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9823A">
      <w:pPr>
        <w:spacing w:line="276" w:lineRule="auto"/>
        <w:rPr>
          <w:rFonts w:ascii="Times New Roman" w:hAnsi="Times New Roman" w:eastAsia="宋体" w:cs="Times New Roman"/>
          <w:b/>
          <w:bCs/>
          <w:sz w:val="22"/>
        </w:rPr>
      </w:pPr>
    </w:p>
    <w:p w14:paraId="4136075C">
      <w:pPr>
        <w:spacing w:line="276" w:lineRule="auto"/>
        <w:rPr>
          <w:rFonts w:ascii="Times New Roman" w:hAnsi="Times New Roman" w:eastAsia="宋体" w:cs="Times New Roman"/>
          <w:b/>
          <w:bCs/>
          <w:sz w:val="22"/>
        </w:rPr>
      </w:pPr>
      <w:bookmarkStart w:id="1" w:name="_GoBack"/>
      <w:bookmarkEnd w:id="1"/>
    </w:p>
    <w:p w14:paraId="50C519E1">
      <w:pPr>
        <w:spacing w:line="276" w:lineRule="auto"/>
        <w:rPr>
          <w:rFonts w:ascii="Times New Roman" w:hAnsi="Times New Roman" w:eastAsia="宋体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（一）单选题部分（每题1分）</w:t>
      </w:r>
    </w:p>
    <w:p w14:paraId="5D42BCEB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1. 关于纳税人权利的说法，正确的是</w:t>
      </w:r>
      <w:r>
        <w:rPr>
          <w:rFonts w:hint="eastAsia" w:ascii="Times New Roman" w:hAnsi="Times New Roman" w:eastAsia="宋体" w:cs="Times New Roman"/>
          <w:sz w:val="22"/>
        </w:rPr>
        <w:t>（ ）</w:t>
      </w:r>
      <w:r>
        <w:rPr>
          <w:rFonts w:ascii="Times New Roman" w:hAnsi="Times New Roman" w:eastAsia="宋体" w:cs="Times New Roman"/>
          <w:sz w:val="22"/>
        </w:rPr>
        <w:t>。</w:t>
      </w:r>
    </w:p>
    <w:p w14:paraId="6456641A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A.纳税人的陈述或申辩应该有理有据，税务机关对纳税人无理申辩可以加重处罚</w:t>
      </w:r>
    </w:p>
    <w:p w14:paraId="614B2664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B.纳税人认为税务机关的税务检查行为对其造成名誉损害，可以要求税务行政赔偿</w:t>
      </w:r>
    </w:p>
    <w:p w14:paraId="1B0CA837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C.经核准延期办理申报的，在核准期限内无需办理税款入库手续</w:t>
      </w:r>
    </w:p>
    <w:p w14:paraId="6B6DD2C6">
      <w:pPr>
        <w:spacing w:line="276" w:lineRule="auto"/>
        <w:rPr>
          <w:rFonts w:hint="eastAsia"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D.税务人员进行税务检查时未出示税务检查证的，纳税人有权拒绝检查</w:t>
      </w:r>
    </w:p>
    <w:p w14:paraId="406D2954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F3BEAE4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2.下列关于发票开具要求的说法，错误的是（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）。</w:t>
      </w:r>
    </w:p>
    <w:p w14:paraId="68AF1B7F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A.开具发票应该全部联次一次打印</w:t>
      </w:r>
    </w:p>
    <w:p w14:paraId="20BEBBEB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B.未发生经营业务一律不得开具发票</w:t>
      </w:r>
    </w:p>
    <w:p w14:paraId="503BE59C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C.开具发票应按照号码顺序填开</w:t>
      </w:r>
    </w:p>
    <w:p w14:paraId="6BBDBE16">
      <w:pPr>
        <w:pStyle w:val="2"/>
        <w:spacing w:line="276" w:lineRule="auto"/>
        <w:rPr>
          <w:rFonts w:hint="eastAsia"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D.填开发票单位如果有特殊需要，可以自行扩大专用发票的使用范围</w:t>
      </w:r>
    </w:p>
    <w:p w14:paraId="693234AC">
      <w:pPr>
        <w:pStyle w:val="2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C5981C6">
      <w:pPr>
        <w:spacing w:line="276" w:lineRule="auto"/>
        <w:rPr>
          <w:rFonts w:ascii="Times New Roman" w:hAnsi="Times New Roman" w:eastAsia="宋体" w:cs="Times New Roman"/>
        </w:rPr>
      </w:pPr>
      <w:bookmarkStart w:id="0" w:name="_Hlk154389110"/>
      <w:r>
        <w:rPr>
          <w:rFonts w:ascii="Times New Roman" w:hAnsi="Times New Roman" w:eastAsia="宋体" w:cs="Times New Roman"/>
          <w:sz w:val="22"/>
        </w:rPr>
        <w:t xml:space="preserve">3. </w:t>
      </w:r>
      <w:r>
        <w:rPr>
          <w:rFonts w:ascii="Times New Roman" w:hAnsi="Times New Roman" w:eastAsia="宋体" w:cs="Times New Roman"/>
        </w:rPr>
        <w:t>关于税款追征与退还的说法，正确的是</w:t>
      </w:r>
      <w:r>
        <w:rPr>
          <w:rFonts w:hint="eastAsia" w:ascii="Times New Roman" w:hAnsi="Times New Roman" w:eastAsia="宋体" w:cs="Times New Roman"/>
        </w:rPr>
        <w:t>（ ）</w:t>
      </w:r>
      <w:r>
        <w:rPr>
          <w:rFonts w:ascii="Times New Roman" w:hAnsi="Times New Roman" w:eastAsia="宋体" w:cs="Times New Roman"/>
        </w:rPr>
        <w:t>。</w:t>
      </w:r>
    </w:p>
    <w:p w14:paraId="20D4708F"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A.纳税人多缴的税款，税务机关发现后应当立即退还</w:t>
      </w:r>
    </w:p>
    <w:p w14:paraId="10EED972"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B.纳税人多缴的税款，自结算税款之日起5年内发现的，可以向税务机关要求退还</w:t>
      </w:r>
    </w:p>
    <w:p w14:paraId="3618A66F"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C.纳税人多缴的税款退回时，应加算银行同期贷款利息</w:t>
      </w:r>
    </w:p>
    <w:p w14:paraId="6AB5B6C1"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D.由于税务机关适用法规错误导致纳税人少缴税款，税务机关可以在3年内补征税款和加收滞纳金</w:t>
      </w:r>
    </w:p>
    <w:bookmarkEnd w:id="0"/>
    <w:p w14:paraId="2F88D6AE">
      <w:pPr>
        <w:spacing w:line="276" w:lineRule="auto"/>
        <w:rPr>
          <w:rFonts w:hint="eastAsia" w:ascii="Times New Roman" w:hAnsi="Times New Roman" w:eastAsia="宋体" w:cs="Times New Roman"/>
          <w:sz w:val="22"/>
        </w:rPr>
      </w:pPr>
    </w:p>
    <w:p w14:paraId="1262F5F6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4. 对于税收保全措施的以下几条程序,顺序正确的是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eastAsia="宋体" w:cs="Times New Roman"/>
          <w:sz w:val="22"/>
        </w:rPr>
        <w:t>。</w:t>
      </w:r>
    </w:p>
    <w:p w14:paraId="7982A672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hint="eastAsia" w:ascii="宋体" w:hAnsi="宋体" w:eastAsia="宋体" w:cs="宋体"/>
          <w:sz w:val="22"/>
        </w:rPr>
        <w:t>①</w:t>
      </w:r>
      <w:r>
        <w:rPr>
          <w:rFonts w:ascii="Times New Roman" w:hAnsi="Times New Roman" w:eastAsia="宋体" w:cs="Times New Roman"/>
          <w:sz w:val="22"/>
        </w:rPr>
        <w:t>责令纳税人在规定的纳税期之前限期缴纳;</w:t>
      </w:r>
    </w:p>
    <w:p w14:paraId="24385994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hint="eastAsia" w:ascii="宋体" w:hAnsi="宋体" w:eastAsia="宋体" w:cs="宋体"/>
          <w:sz w:val="22"/>
        </w:rPr>
        <w:t>②</w:t>
      </w:r>
      <w:r>
        <w:rPr>
          <w:rFonts w:ascii="Times New Roman" w:hAnsi="Times New Roman" w:eastAsia="宋体" w:cs="Times New Roman"/>
          <w:sz w:val="22"/>
        </w:rPr>
        <w:t>限期内发现纳税人有明显的转移、隐匿其应纳税的商品、货物以及其他财产或者应纳税的收入的迹象;</w:t>
      </w:r>
    </w:p>
    <w:p w14:paraId="20D1477A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hint="eastAsia" w:ascii="宋体" w:hAnsi="宋体" w:eastAsia="宋体" w:cs="宋体"/>
          <w:sz w:val="22"/>
        </w:rPr>
        <w:t>③</w:t>
      </w:r>
      <w:r>
        <w:rPr>
          <w:rFonts w:ascii="Times New Roman" w:hAnsi="Times New Roman" w:eastAsia="宋体" w:cs="Times New Roman"/>
          <w:sz w:val="22"/>
        </w:rPr>
        <w:t>税务机关责成纳税人提供纳税担保;</w:t>
      </w:r>
    </w:p>
    <w:p w14:paraId="17AFDC74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hint="eastAsia" w:ascii="宋体" w:hAnsi="宋体" w:eastAsia="宋体" w:cs="宋体"/>
          <w:sz w:val="22"/>
        </w:rPr>
        <w:t>④</w:t>
      </w:r>
      <w:r>
        <w:rPr>
          <w:rFonts w:ascii="Times New Roman" w:hAnsi="Times New Roman" w:eastAsia="宋体" w:cs="Times New Roman"/>
          <w:sz w:val="22"/>
        </w:rPr>
        <w:t>不能提供纳税担保的,采取税收保全;</w:t>
      </w:r>
    </w:p>
    <w:p w14:paraId="50A90C68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A.</w:t>
      </w:r>
      <w:r>
        <w:rPr>
          <w:rFonts w:hint="eastAsia" w:ascii="宋体" w:hAnsi="宋体" w:eastAsia="宋体" w:cs="宋体"/>
          <w:sz w:val="22"/>
        </w:rPr>
        <w:t>①②③④</w:t>
      </w:r>
      <w:r>
        <w:rPr>
          <w:rFonts w:ascii="Times New Roman" w:hAnsi="Times New Roman" w:eastAsia="宋体" w:cs="Times New Roman"/>
          <w:sz w:val="22"/>
        </w:rPr>
        <w:t xml:space="preserve">    B.</w:t>
      </w:r>
      <w:r>
        <w:rPr>
          <w:rFonts w:hint="eastAsia" w:ascii="宋体" w:hAnsi="宋体" w:eastAsia="宋体" w:cs="宋体"/>
          <w:sz w:val="22"/>
        </w:rPr>
        <w:t>①③②④</w:t>
      </w:r>
      <w:r>
        <w:rPr>
          <w:rFonts w:ascii="Times New Roman" w:hAnsi="Times New Roman" w:eastAsia="宋体" w:cs="Times New Roman"/>
          <w:sz w:val="22"/>
        </w:rPr>
        <w:t xml:space="preserve">    C.</w:t>
      </w:r>
      <w:r>
        <w:rPr>
          <w:rFonts w:hint="eastAsia" w:ascii="宋体" w:hAnsi="宋体" w:eastAsia="宋体" w:cs="宋体"/>
          <w:sz w:val="22"/>
        </w:rPr>
        <w:t>③②④①</w:t>
      </w:r>
      <w:r>
        <w:rPr>
          <w:rFonts w:ascii="Times New Roman" w:hAnsi="Times New Roman" w:eastAsia="宋体" w:cs="Times New Roman"/>
          <w:sz w:val="22"/>
        </w:rPr>
        <w:t xml:space="preserve">   D.</w:t>
      </w:r>
      <w:r>
        <w:rPr>
          <w:rFonts w:hint="eastAsia" w:ascii="宋体" w:hAnsi="宋体" w:eastAsia="宋体" w:cs="宋体"/>
          <w:sz w:val="22"/>
        </w:rPr>
        <w:t>②①③④</w:t>
      </w:r>
    </w:p>
    <w:p w14:paraId="004DC974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4336082F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5.税务机关对个体工商户税款征收的基本方法是（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）。</w:t>
      </w:r>
    </w:p>
    <w:p w14:paraId="0AE4D0E4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A.代扣代缴</w:t>
      </w:r>
    </w:p>
    <w:p w14:paraId="072E6637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B.定期定额</w:t>
      </w:r>
    </w:p>
    <w:p w14:paraId="1A1405FA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C.查定征收</w:t>
      </w:r>
    </w:p>
    <w:p w14:paraId="0D3611EE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D.查账征收</w:t>
      </w:r>
    </w:p>
    <w:p w14:paraId="6E5A7D39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2082E287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（二）多选题部分</w:t>
      </w:r>
      <w:r>
        <w:rPr>
          <w:rFonts w:ascii="Times New Roman" w:hAnsi="Times New Roman" w:eastAsia="宋体" w:cs="Times New Roman"/>
          <w:sz w:val="22"/>
        </w:rPr>
        <w:t>（每题2分。注意：多选、错选不得分，少选只得1分）</w:t>
      </w:r>
    </w:p>
    <w:p w14:paraId="58392165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增值税一般纳税人在下列哪种情况下不可以开具专用发票? （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）</w:t>
      </w:r>
    </w:p>
    <w:p w14:paraId="22C2FD0E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A.销售免税项目</w:t>
      </w:r>
    </w:p>
    <w:p w14:paraId="2D72C200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B.在境外销售应税劳务</w:t>
      </w:r>
    </w:p>
    <w:p w14:paraId="26895185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C.销售服务　</w:t>
      </w:r>
    </w:p>
    <w:p w14:paraId="7D0914C8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D.将货物用于集体福利</w:t>
      </w:r>
    </w:p>
    <w:p w14:paraId="606F4912">
      <w:pPr>
        <w:pStyle w:val="2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85320AA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7. 关于增值税一般纳税人认定登记的说法，正确的有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eastAsia="宋体" w:cs="Times New Roman"/>
          <w:sz w:val="22"/>
        </w:rPr>
        <w:t>。</w:t>
      </w:r>
    </w:p>
    <w:p w14:paraId="1818ED88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A.个体户不能登记为一般纳税人</w:t>
      </w:r>
    </w:p>
    <w:p w14:paraId="0F5D30BC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B.不经常发生应税行为的企业可选择一般纳税人</w:t>
      </w:r>
    </w:p>
    <w:p w14:paraId="052343DD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C.纳税人办理一般纳税人资格登记后，连续12个月经营累计销售额未超过规定标准，可再转为小规模</w:t>
      </w:r>
    </w:p>
    <w:p w14:paraId="34EF252A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D.一般纳税人认定的销售额标准是指一个纳税年度的销售额</w:t>
      </w:r>
    </w:p>
    <w:p w14:paraId="557198B8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E.偶然发生的不动产的销售，不计入一般纳税人认定的年销售额中</w:t>
      </w:r>
    </w:p>
    <w:p w14:paraId="01FCAA3B">
      <w:pPr>
        <w:spacing w:line="276" w:lineRule="auto"/>
        <w:ind w:firstLine="420"/>
        <w:rPr>
          <w:rFonts w:ascii="Times New Roman" w:hAnsi="Times New Roman" w:eastAsia="宋体" w:cs="Times New Roman"/>
          <w:sz w:val="22"/>
        </w:rPr>
      </w:pPr>
    </w:p>
    <w:p w14:paraId="551B55AD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 按照稽查范围和内容，税务稽查可以分为（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）</w:t>
      </w:r>
      <w:r>
        <w:rPr>
          <w:rFonts w:hint="eastAsia" w:ascii="Times New Roman" w:hAnsi="Times New Roman" w:cs="Times New Roman"/>
          <w:sz w:val="22"/>
          <w:szCs w:val="22"/>
        </w:rPr>
        <w:t>。</w:t>
      </w:r>
    </w:p>
    <w:p w14:paraId="14B2A931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A. 详查法</w:t>
      </w:r>
    </w:p>
    <w:p w14:paraId="25117107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 逆查法</w:t>
      </w:r>
    </w:p>
    <w:p w14:paraId="2929E42C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C. 抽查法</w:t>
      </w:r>
    </w:p>
    <w:p w14:paraId="47234287">
      <w:pPr>
        <w:pStyle w:val="2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D. 调查法</w:t>
      </w:r>
    </w:p>
    <w:p w14:paraId="2EBC0704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7E65F359">
      <w:pPr>
        <w:spacing w:line="276" w:lineRule="auto"/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9. 下列关于增值税纳税义务发生时间的认定,哪些是正确的?</w:t>
      </w:r>
      <w:r>
        <w:rPr>
          <w:rFonts w:ascii="Times New Roman" w:hAnsi="Times New Roman" w:cs="Times New Roman"/>
          <w:sz w:val="22"/>
        </w:rPr>
        <w:t xml:space="preserve"> （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）</w:t>
      </w:r>
    </w:p>
    <w:p w14:paraId="2835A7CD">
      <w:pPr>
        <w:spacing w:line="276" w:lineRule="auto"/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A.采取直接收款方式销售货物的,为货物发出的当天</w:t>
      </w:r>
    </w:p>
    <w:p w14:paraId="2D7330BA">
      <w:pPr>
        <w:spacing w:line="276" w:lineRule="auto"/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B.进口货物,为报关进口的当天</w:t>
      </w:r>
    </w:p>
    <w:p w14:paraId="37210D76">
      <w:pPr>
        <w:spacing w:line="276" w:lineRule="auto"/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C.委托商场销售货物,为商场售出货物的当天</w:t>
      </w:r>
    </w:p>
    <w:p w14:paraId="0A0E430F">
      <w:pPr>
        <w:spacing w:line="276" w:lineRule="auto"/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D.将委托加工货物无偿赠与他人的,为货物移送的当天</w:t>
      </w:r>
    </w:p>
    <w:p w14:paraId="602F4C19">
      <w:pPr>
        <w:spacing w:line="276" w:lineRule="auto"/>
        <w:rPr>
          <w:rFonts w:ascii="Times New Roman" w:hAnsi="Times New Roman" w:eastAsia="宋体" w:cs="Times New Roman"/>
          <w:b/>
          <w:bCs/>
          <w:sz w:val="22"/>
        </w:rPr>
      </w:pPr>
    </w:p>
    <w:p w14:paraId="11873706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10. 下列说法中，符合《中华人民共和国税收征收管理法》及其实施细则中有关延期纳税规定的是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eastAsia="宋体" w:cs="Times New Roman"/>
          <w:sz w:val="22"/>
        </w:rPr>
        <w:t>。</w:t>
      </w:r>
    </w:p>
    <w:p w14:paraId="0B568FCA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A.延期纳税必须经县以上税务局（分局）局长批准，但最长不得超过3个月</w:t>
      </w:r>
    </w:p>
    <w:p w14:paraId="12D6EB1D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B.纳税人确有特殊困难的，不能按期缴纳税款的，可以书面形式向省、自治区、直辖市国家税务局、地方税务局提出申请延期纳税</w:t>
      </w:r>
    </w:p>
    <w:p w14:paraId="5A0669E3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C.纳税人符合延期纳税条件的，经县以上税务局（分局）局长批准，在一个纳税年度内只能申请延期纳税一次，需要再次延期缴纳的，必须报经省级税务局局长批准</w:t>
      </w:r>
    </w:p>
    <w:p w14:paraId="431905B4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D.税务机关应当自收到纳税人申请延期缴纳税款报告之日起20日内作出批准或者不予批准的决定。不予批准的，从缴纳税款期限届满之日起加收滞纳金</w:t>
      </w:r>
    </w:p>
    <w:p w14:paraId="31FC94DF">
      <w:pPr>
        <w:spacing w:line="276" w:lineRule="auto"/>
        <w:ind w:firstLine="420"/>
        <w:rPr>
          <w:rFonts w:ascii="Times New Roman" w:hAnsi="Times New Roman" w:eastAsia="宋体" w:cs="Times New Roman"/>
          <w:sz w:val="22"/>
        </w:rPr>
      </w:pPr>
    </w:p>
    <w:p w14:paraId="2C3E353E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二、简答：40分（每题10分）</w:t>
      </w:r>
    </w:p>
    <w:p w14:paraId="698D5B9F">
      <w:pPr>
        <w:spacing w:line="276" w:lineRule="auto"/>
        <w:rPr>
          <w:rFonts w:ascii="Times New Roman" w:hAnsi="Times New Roman" w:eastAsia="宋体" w:cs="Times New Roman"/>
          <w:color w:val="FF0000"/>
          <w:sz w:val="22"/>
        </w:rPr>
      </w:pPr>
      <w:r>
        <w:rPr>
          <w:rFonts w:ascii="Times New Roman" w:hAnsi="Times New Roman" w:eastAsia="宋体" w:cs="Times New Roman"/>
          <w:sz w:val="22"/>
        </w:rPr>
        <w:t>1. 税款征收的方式有哪些？请简要说明</w:t>
      </w:r>
      <w:r>
        <w:rPr>
          <w:rFonts w:hint="eastAsia" w:ascii="Times New Roman" w:hAnsi="Times New Roman" w:eastAsia="宋体" w:cs="Times New Roman"/>
          <w:sz w:val="22"/>
        </w:rPr>
        <w:t>。</w:t>
      </w:r>
    </w:p>
    <w:p w14:paraId="5C90F256">
      <w:pPr>
        <w:spacing w:line="276" w:lineRule="auto"/>
        <w:rPr>
          <w:rFonts w:ascii="Times New Roman" w:hAnsi="Times New Roman" w:eastAsia="宋体" w:cs="Times New Roman"/>
          <w:color w:val="FF0000"/>
          <w:sz w:val="22"/>
        </w:rPr>
      </w:pPr>
    </w:p>
    <w:p w14:paraId="3FADB338">
      <w:pPr>
        <w:spacing w:line="276" w:lineRule="auto"/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2. 纳税担保的适用条件有哪些？税收保全措施的适用条件和程序是什么？</w:t>
      </w:r>
    </w:p>
    <w:p w14:paraId="1E2FB8C7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646BEBBB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3.欠税、骗税、偷税的概念</w:t>
      </w:r>
      <w:r>
        <w:rPr>
          <w:rFonts w:hint="eastAsia" w:ascii="Times New Roman" w:hAnsi="Times New Roman" w:eastAsia="宋体" w:cs="Times New Roman"/>
          <w:sz w:val="22"/>
        </w:rPr>
        <w:t>。</w:t>
      </w:r>
    </w:p>
    <w:p w14:paraId="27D077B2">
      <w:pPr>
        <w:spacing w:line="276" w:lineRule="auto"/>
        <w:rPr>
          <w:rFonts w:ascii="Times New Roman" w:hAnsi="Times New Roman" w:eastAsia="宋体" w:cs="Times New Roman"/>
          <w:color w:val="FF0000"/>
          <w:sz w:val="22"/>
        </w:rPr>
      </w:pPr>
    </w:p>
    <w:p w14:paraId="2C08B4BF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4. 请简要介绍近年来我国在纳税服务方面的做法举措，并对未来政策的优化方向提出建议。</w:t>
      </w:r>
    </w:p>
    <w:p w14:paraId="0BA31027">
      <w:pPr>
        <w:spacing w:line="276" w:lineRule="auto"/>
        <w:rPr>
          <w:rFonts w:ascii="Times New Roman" w:hAnsi="Times New Roman" w:eastAsia="宋体" w:cs="Times New Roman"/>
          <w:color w:val="FF0000"/>
          <w:sz w:val="22"/>
        </w:rPr>
      </w:pPr>
    </w:p>
    <w:p w14:paraId="038CB37F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47CEBBB8">
      <w:pPr>
        <w:spacing w:line="276" w:lineRule="auto"/>
        <w:rPr>
          <w:rFonts w:ascii="Times New Roman" w:hAnsi="Times New Roman" w:eastAsia="宋体" w:cs="Times New Roman"/>
          <w:b/>
          <w:bCs/>
          <w:sz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</w:rPr>
        <w:t>三、</w:t>
      </w:r>
      <w:r>
        <w:rPr>
          <w:rFonts w:ascii="Times New Roman" w:hAnsi="Times New Roman" w:eastAsia="宋体" w:cs="Times New Roman"/>
          <w:b/>
          <w:bCs/>
          <w:sz w:val="22"/>
        </w:rPr>
        <w:t>综合题：45分（每题15分）</w:t>
      </w:r>
    </w:p>
    <w:p w14:paraId="126F22F6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1. 某生产企业是增值税一般纳税人，2022年6月税务机关对该公司2022年4月份应缴纳的增值税进行稽査，发现有问题的涉税业务如下：</w:t>
      </w:r>
    </w:p>
    <w:p w14:paraId="4C9CE0BA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(1)4月3日进口取暖器一批,作为职工福利,取得海关完税凭证上注明价款10000元,进项税额1300元,款项已付。</w:t>
      </w:r>
    </w:p>
    <w:p w14:paraId="3966239A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(2)4月5日销售产品一批,开具增值税专用发票注明价款10000元,税额1300元,货物已经发出;开具普通发票一张。取得优质费收金1000元,款项已收存银行。</w:t>
      </w:r>
    </w:p>
    <w:p w14:paraId="1E70913B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(3)4月7日没收逾期的出租包装物押金5650元。</w:t>
      </w:r>
    </w:p>
    <w:p w14:paraId="5F804672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(4) 4月15日公司将原材料500元（不含税价）用于职工福利。</w:t>
      </w:r>
    </w:p>
    <w:p w14:paraId="571B5E3A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(5)4月20日公司将价值10000元产品以成本价8000元发给外省分支机构用于销售。</w:t>
      </w:r>
    </w:p>
    <w:p w14:paraId="4FFAB69A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(6)4月27日在产品展销会上将价值10000元(成本8000元)的产品免费发给消费者。</w:t>
      </w:r>
    </w:p>
    <w:p w14:paraId="603C227C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针对上述业务该企业进行了如下账务处理:</w:t>
      </w:r>
    </w:p>
    <w:p w14:paraId="7E03E881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(1)借:应付职工薪酬                          10000</w:t>
      </w:r>
    </w:p>
    <w:p w14:paraId="76FB878F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应交税费——应交增值税（进项税额转出) 1300</w:t>
      </w:r>
    </w:p>
    <w:p w14:paraId="2A8C6BF7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贷:银行存款                           11300</w:t>
      </w:r>
    </w:p>
    <w:p w14:paraId="6816B5AD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(2)借:银行存款                              12300</w:t>
      </w:r>
    </w:p>
    <w:p w14:paraId="4A448A9C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贷:主营业务收入                       10000</w:t>
      </w:r>
    </w:p>
    <w:p w14:paraId="42865791">
      <w:pPr>
        <w:spacing w:line="276" w:lineRule="auto"/>
        <w:ind w:firstLine="1320" w:firstLineChars="6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应交税费——应交增值税(销项税额)    1300</w:t>
      </w:r>
    </w:p>
    <w:p w14:paraId="36DA27CC">
      <w:pPr>
        <w:spacing w:line="276" w:lineRule="auto"/>
        <w:ind w:firstLine="1320" w:firstLineChars="6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其他业务收入                        1000</w:t>
      </w:r>
    </w:p>
    <w:p w14:paraId="6A3599F1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(3)借:其他应付款                            5650</w:t>
      </w:r>
    </w:p>
    <w:p w14:paraId="255FB4C7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贷:营业外收入                         5650</w:t>
      </w:r>
    </w:p>
    <w:p w14:paraId="63A7044B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(4)借:应付职工薪酬                          500</w:t>
      </w:r>
    </w:p>
    <w:p w14:paraId="195C8E76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贷:原材料                             500</w:t>
      </w:r>
    </w:p>
    <w:p w14:paraId="0ED1F6D9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(5)借:应收账款                              8000</w:t>
      </w:r>
    </w:p>
    <w:p w14:paraId="27F79C3B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贷:库存商品                           8000</w:t>
      </w:r>
    </w:p>
    <w:p w14:paraId="61313C27">
      <w:pPr>
        <w:spacing w:line="276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(6)借:营业外支出                            8000</w:t>
      </w:r>
    </w:p>
    <w:p w14:paraId="38DD9144">
      <w:pPr>
        <w:spacing w:line="276" w:lineRule="auto"/>
        <w:ind w:firstLine="1100" w:firstLineChars="5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贷:库存商品                           8000</w:t>
      </w:r>
    </w:p>
    <w:p w14:paraId="271AA32A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要求：对企业的上述账务处理,请分析存在的问题,并针对相关问题进行</w:t>
      </w:r>
      <w:r>
        <w:rPr>
          <w:rFonts w:ascii="Times New Roman" w:hAnsi="Times New Roman" w:eastAsia="宋体" w:cs="Times New Roman"/>
          <w:b/>
          <w:bCs/>
          <w:sz w:val="22"/>
        </w:rPr>
        <w:t>调账处理</w:t>
      </w:r>
      <w:r>
        <w:rPr>
          <w:rFonts w:ascii="Times New Roman" w:hAnsi="Times New Roman" w:eastAsia="宋体" w:cs="Times New Roman"/>
          <w:sz w:val="22"/>
        </w:rPr>
        <w:t>。</w:t>
      </w:r>
    </w:p>
    <w:p w14:paraId="43F24458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（说明：第1、2、3问分别3分，第4、5、6问分别2分）。</w:t>
      </w:r>
    </w:p>
    <w:p w14:paraId="7F3B16AA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003E67E0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2. A市税务稽查局对某首饰商域(为增值税一般纳税人)纳税情况进行检查,发现了如下业务问题：</w:t>
      </w:r>
    </w:p>
    <w:p w14:paraId="7523AFA9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(1)零售金银首饰与镀金首饰组成的套装礼盆,取得收入29.25万元,其中金银首饰收入20万元,镀金首饰收入9.25万元,该商城仅就金银首饰缴纳消费税0.88万元；</w:t>
      </w:r>
    </w:p>
    <w:p w14:paraId="7516E030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(2)采取“以旧换新”方式向消费者销售金项链1000条,新项链每条售价0.25万元,旧项链每条作价0.22万元,每条项链取得差价款0.03万元,该商城未就此项业务申报缴纳消费税；</w:t>
      </w:r>
    </w:p>
    <w:p w14:paraId="09A396BD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(3)为个人定制加工金银首饰,商城提供原料含税金额为29.38万元,取得个人支付的含税加工费收入4.52万元(商城无同类首饰价格),该商城未就此项业务申报缴纳消费税；</w:t>
      </w:r>
    </w:p>
    <w:p w14:paraId="63DA8987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(4)将金项链850克奖励给优秀职工,成本为15000元,当期同样金项链的零售价格为130元/克,商城未就此项业务申报缴纳消费税；</w:t>
      </w:r>
    </w:p>
    <w:p w14:paraId="51DAFB13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(5)用300条银基项链抵偿债务,该批项链账面成本为39万元,零售价67.8万元,最高销售价格为90.4万元,该商城按零售价格计算缴纳消费税3万元(=67.8÷(1+13%)×5%)。(金银首饰零售环节消费税税率为5%。)</w:t>
      </w:r>
    </w:p>
    <w:p w14:paraId="58DEEB7B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请指出企业存在的涉税问题并作出相应的账务调整。</w:t>
      </w:r>
      <w:r>
        <w:rPr>
          <w:rFonts w:hint="eastAsia" w:ascii="Times New Roman" w:hAnsi="Times New Roman" w:eastAsia="宋体" w:cs="Times New Roman"/>
          <w:sz w:val="22"/>
        </w:rPr>
        <w:t>（每问各</w:t>
      </w:r>
      <w:r>
        <w:rPr>
          <w:rFonts w:ascii="Times New Roman" w:hAnsi="Times New Roman" w:eastAsia="宋体" w:cs="Times New Roman"/>
          <w:sz w:val="22"/>
        </w:rPr>
        <w:t>3</w:t>
      </w:r>
      <w:r>
        <w:rPr>
          <w:rFonts w:hint="eastAsia" w:ascii="Times New Roman" w:hAnsi="Times New Roman" w:eastAsia="宋体" w:cs="Times New Roman"/>
          <w:sz w:val="22"/>
        </w:rPr>
        <w:t>分）</w:t>
      </w:r>
    </w:p>
    <w:p w14:paraId="7AFCB6E1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02D13D27">
      <w:pPr>
        <w:spacing w:line="276" w:lineRule="auto"/>
        <w:rPr>
          <w:rFonts w:ascii="Times New Roman" w:hAnsi="Times New Roman" w:eastAsia="宋体" w:cs="Times New Roman"/>
          <w:sz w:val="22"/>
        </w:rPr>
      </w:pPr>
    </w:p>
    <w:p w14:paraId="4FC3BDC2">
      <w:pPr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3. 某市股份有限公司A向当地税务机关进行2022年度企业所得税纳税申报及汇算清缴。企业所得税纳税申报表中填列的营业收入为3000万元,减去成本、费用、税金、损失后,利润总额为-20万元,应纳税所得额也是-20万元。税务稽查局丁舒、于义根据局内检查计划的安排,于2023年4月15-18日对该企业2022年度企业所得税汇算清缴情况进行检查,取得如下资料(该企业年度财务会计报告于2023年4月30日报出)：</w:t>
      </w:r>
    </w:p>
    <w:p w14:paraId="235392EC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(1)2022年3月份购入1台办公设备,含税价值600万元,企业将其支出全部计入当期管理费用中,这台办公设备当月全部投入使用。</w:t>
      </w:r>
    </w:p>
    <w:p w14:paraId="58381A3C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(2)2022年7月1日向银行借入资金120万元,年利率为8%;同时向某企业拆借金80万元,年利率为15%。两项借入资金全部用于厂房扩建工程。该项工程于2022年9月30日竣工,经验收合格于当日交付使用。企业当年在财务费用中列支了上述借款利息支出10.8万元。</w:t>
      </w:r>
    </w:p>
    <w:p w14:paraId="7B5359F8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(3)2022年在营业外支出中列支环保罚款8万元。</w:t>
      </w:r>
    </w:p>
    <w:p w14:paraId="47AF67B2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(4)2022年该企业采用备抵法核算坏账损失,当年计入资产减值损失的坏账准备金为3万元。</w:t>
      </w:r>
    </w:p>
    <w:p w14:paraId="2F29E105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除上述问题外，无其他纳税调整事项。已知:该厂办公设备折旧年限为5年,净残率为5%,折旧方法为直线法,假定未提折旧允许补提。假定该公司全年已交各种税款250万元。</w:t>
      </w:r>
    </w:p>
    <w:p w14:paraId="74AA4FFC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请根据上述资料,分析该企业的税收违法行为。</w:t>
      </w:r>
    </w:p>
    <w:p w14:paraId="27307C8E">
      <w:pPr>
        <w:tabs>
          <w:tab w:val="left" w:pos="720"/>
        </w:tabs>
        <w:spacing w:line="276" w:lineRule="auto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（第1、2、4问各4分；第3问3分）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8A"/>
    <w:rsid w:val="00194EBF"/>
    <w:rsid w:val="00230795"/>
    <w:rsid w:val="0037340E"/>
    <w:rsid w:val="00653260"/>
    <w:rsid w:val="007F3838"/>
    <w:rsid w:val="009902CA"/>
    <w:rsid w:val="009C1825"/>
    <w:rsid w:val="00C27343"/>
    <w:rsid w:val="00CF5F2D"/>
    <w:rsid w:val="00D6034F"/>
    <w:rsid w:val="00DC52E9"/>
    <w:rsid w:val="00DE09DD"/>
    <w:rsid w:val="00E1198A"/>
    <w:rsid w:val="00ED16F1"/>
    <w:rsid w:val="00ED4CBC"/>
    <w:rsid w:val="00FE213B"/>
    <w:rsid w:val="788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2876</Words>
  <Characters>3217</Characters>
  <Lines>26</Lines>
  <Paragraphs>7</Paragraphs>
  <TotalTime>30</TotalTime>
  <ScaleCrop>false</ScaleCrop>
  <LinksUpToDate>false</LinksUpToDate>
  <CharactersWithSpaces>3616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2023-12-18T05:03:00Z</dcterms:created>
  <dc:creator>Max Zhang</dc:creator>
  <cp:lastModifiedBy>123000</cp:lastModifiedBy>
  <cp:lastPrinted>2023-12-25T01:28:00Z</cp:lastPrinted>
  <dcterms:modified xsi:type="dcterms:W3CDTF">2025-06-11T06:54:49Z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eyJoZGlkIjoiNTBlYWYyMzk4MmUwZjVkNjZjNGFlZDNhOTg0NmZiZmUiLCJ1c2VySWQiOiIzNTgwNzE2MjkifQ==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BE480A67B2A24B4BB75BC4AFA7AA5FF4_12</vt:lpwstr>
  </property>
</Properties>
</file>