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86BF1" w14:textId="10D59CD8" w:rsidR="009B05E9" w:rsidRDefault="00152A94">
      <w:r>
        <w:rPr>
          <w:noProof/>
        </w:rPr>
        <w:drawing>
          <wp:inline distT="0" distB="0" distL="0" distR="0" wp14:anchorId="28E3C476" wp14:editId="47974241">
            <wp:extent cx="5943600" cy="1669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E91D2DD" w14:textId="6C676F11" w:rsidR="009B05E9" w:rsidRDefault="00471ADB">
      <w:pPr>
        <w:pStyle w:val="Title"/>
      </w:pPr>
      <w:r>
        <w:t>Fe</w:t>
      </w:r>
      <w:r w:rsidR="00F11392">
        <w:t xml:space="preserve">e Data Model and Services </w:t>
      </w:r>
      <w:r w:rsidR="00A42628">
        <w:t>3.2</w:t>
      </w:r>
    </w:p>
    <w:p w14:paraId="3B537214" w14:textId="77777777" w:rsidR="009B05E9" w:rsidRDefault="00471ADB">
      <w:pPr>
        <w:pStyle w:val="HeadingNoTOC"/>
      </w:pPr>
      <w:r>
        <w:t>Document Status</w:t>
      </w:r>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Request for Comment  (valid values are &lt; Request for Comment, Preliminary Review, Public Review, Architectural Review, Final Review, Published, Deprecated)</w:t>
      </w:r>
    </w:p>
    <w:p w14:paraId="53EF6F6A" w14:textId="05964D52" w:rsidR="008554C5" w:rsidRPr="008554C5" w:rsidRDefault="008554C5" w:rsidP="008554C5">
      <w:pPr>
        <w:rPr>
          <w:rFonts w:hAnsi="Calibri"/>
        </w:rPr>
      </w:pPr>
      <w:r w:rsidRPr="008554C5">
        <w:rPr>
          <w:rFonts w:hAnsi="Calibri"/>
          <w:caps/>
          <w:color w:val="243F60"/>
          <w:spacing w:val="5"/>
        </w:rPr>
        <w:t>This version:</w:t>
      </w:r>
      <w:r w:rsidRPr="008554C5">
        <w:rPr>
          <w:rFonts w:hAnsi="Calibri"/>
          <w:b/>
        </w:rPr>
        <w:t xml:space="preserve"> Assembla</w:t>
      </w:r>
      <w:r w:rsidRPr="008554C5">
        <w:rPr>
          <w:rFonts w:hAnsi="Calibri"/>
        </w:rPr>
        <w:t xml:space="preserve">.com. Files Tag </w:t>
      </w:r>
      <w:r w:rsidR="00152A94">
        <w:rPr>
          <w:rFonts w:hAnsi="Calibri"/>
        </w:rPr>
        <w:t xml:space="preserve">= </w:t>
      </w:r>
      <w:r w:rsidR="00A42628">
        <w:rPr>
          <w:rFonts w:hAnsi="Calibri"/>
        </w:rPr>
        <w:t>CUFX_3.2</w:t>
      </w:r>
      <w:r w:rsidRPr="008554C5">
        <w:rPr>
          <w:rFonts w:hAnsi="Calibri"/>
        </w:rPr>
        <w:t>_RFC_Active</w:t>
      </w:r>
    </w:p>
    <w:p w14:paraId="23920A1B" w14:textId="7860202B" w:rsidR="008554C5" w:rsidRPr="008554C5" w:rsidRDefault="008554C5" w:rsidP="008554C5">
      <w:pPr>
        <w:rPr>
          <w:rFonts w:hAnsi="Calibri"/>
        </w:rPr>
      </w:pPr>
      <w:r w:rsidRPr="008554C5">
        <w:rPr>
          <w:rFonts w:hAnsi="Calibri"/>
          <w:caps/>
          <w:color w:val="243F60"/>
          <w:spacing w:val="5"/>
        </w:rPr>
        <w:t>Previous Version:</w:t>
      </w:r>
      <w:r w:rsidRPr="008554C5">
        <w:rPr>
          <w:rFonts w:hAnsi="Calibri"/>
        </w:rPr>
        <w:t xml:space="preserve"> </w:t>
      </w:r>
      <w:r w:rsidRPr="008554C5">
        <w:rPr>
          <w:rFonts w:hAnsi="Calibri"/>
          <w:b/>
        </w:rPr>
        <w:t>Assembla</w:t>
      </w:r>
      <w:r w:rsidR="00A42628">
        <w:rPr>
          <w:rFonts w:hAnsi="Calibri"/>
        </w:rPr>
        <w:t>.com. Files Tag = CUFX_3.1</w:t>
      </w:r>
      <w:r w:rsidRPr="008554C5">
        <w:rPr>
          <w:rFonts w:hAnsi="Calibri"/>
        </w:rPr>
        <w:t>_RFC_Archive</w:t>
      </w:r>
    </w:p>
    <w:p w14:paraId="784EE72E" w14:textId="77777777" w:rsidR="009B05E9" w:rsidRDefault="00471ADB">
      <w:pPr>
        <w:pStyle w:val="HeadingNoTOC"/>
      </w:pPr>
      <w:r>
        <w:t>Change Log</w:t>
      </w:r>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12185DD5"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w:t>
            </w:r>
            <w:r w:rsidR="00152A94">
              <w:rPr>
                <w:b/>
              </w:rPr>
              <w:t>20</w:t>
            </w:r>
            <w:r w:rsidRPr="008554C5">
              <w:rPr>
                <w:b/>
              </w:rPr>
              <w:t>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FeeFilter to FeeScheduleFilter</w:t>
            </w:r>
          </w:p>
        </w:tc>
      </w:tr>
      <w:tr w:rsidR="00152A94" w14:paraId="66CE9E6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83888F" w14:textId="1FA020ED" w:rsidR="00152A94" w:rsidRDefault="00152A94">
            <w:r>
              <w:t>3.1</w:t>
            </w:r>
          </w:p>
        </w:tc>
        <w:tc>
          <w:tcPr>
            <w:tcW w:w="1488" w:type="dxa"/>
          </w:tcPr>
          <w:p w14:paraId="6E1AB81A" w14:textId="5D1BE476" w:rsidR="00152A94" w:rsidRPr="008554C5" w:rsidRDefault="00152A94" w:rsidP="008554C5">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218" w:type="dxa"/>
          </w:tcPr>
          <w:p w14:paraId="1215BBB4" w14:textId="4FBC262D" w:rsidR="00152A94" w:rsidRDefault="00152A94"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152A94">
              <w:t>Updated to release 3.1</w:t>
            </w:r>
          </w:p>
        </w:tc>
      </w:tr>
      <w:tr w:rsidR="00A42628" w14:paraId="54098BFC"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3DFBAFC1" w14:textId="0D4C2335" w:rsidR="00A42628" w:rsidRDefault="00A42628">
            <w:r>
              <w:t>3.2</w:t>
            </w:r>
          </w:p>
        </w:tc>
        <w:tc>
          <w:tcPr>
            <w:tcW w:w="1488" w:type="dxa"/>
          </w:tcPr>
          <w:p w14:paraId="7B9262EA" w14:textId="3CEF67DE" w:rsidR="00A42628" w:rsidRDefault="00A42628" w:rsidP="008554C5">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218" w:type="dxa"/>
          </w:tcPr>
          <w:p w14:paraId="39E9A91D" w14:textId="29066667" w:rsidR="00A42628" w:rsidRPr="00152A94" w:rsidRDefault="00A42628" w:rsidP="00152A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bl>
    <w:p w14:paraId="66AD0916" w14:textId="77777777" w:rsidR="009B05E9" w:rsidRDefault="00471ADB">
      <w:pPr>
        <w:pStyle w:val="HeadingNoTOC"/>
      </w:pPr>
      <w:r>
        <w:t>Overview of Specification</w:t>
      </w:r>
    </w:p>
    <w:p w14:paraId="17427446" w14:textId="77777777" w:rsidR="009B05E9" w:rsidRDefault="00471ADB">
      <w:r>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r>
        <w:t>Any know Errors in the document</w:t>
      </w:r>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bookmarkStart w:id="0" w:name="_GoBack"/>
      <w:bookmarkEnd w:id="0"/>
    </w:p>
    <w:p w14:paraId="16D92EEA" w14:textId="77777777" w:rsidR="009B05E9" w:rsidRDefault="00471ADB">
      <w:pPr>
        <w:pStyle w:val="HeadingNoTOC"/>
      </w:pPr>
      <w:r>
        <w:lastRenderedPageBreak/>
        <w:t>Table of Contents</w:t>
      </w:r>
    </w:p>
    <w:p w14:paraId="44AF5748" w14:textId="77777777" w:rsidR="009B05E9" w:rsidRDefault="009B05E9"/>
    <w:p w14:paraId="15B42C91" w14:textId="77777777" w:rsidR="009B05E9" w:rsidRDefault="00471ADB">
      <w:pPr>
        <w:pStyle w:val="Heading1"/>
      </w:pPr>
      <w:r>
        <w:t>Document Conventions</w:t>
      </w:r>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All formatting in this document utilize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7D327EA4" w14:textId="77777777" w:rsidR="009B05E9" w:rsidRDefault="00471ADB">
      <w:pPr>
        <w:pStyle w:val="Heading1"/>
      </w:pPr>
      <w:r>
        <w:t>Definitions related to the specification</w:t>
      </w:r>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r>
        <w:t>High level use cases</w:t>
      </w:r>
    </w:p>
    <w:p w14:paraId="676EB798" w14:textId="33F8E7BC" w:rsidR="009B05E9" w:rsidRDefault="00471ADB">
      <w:pPr>
        <w:pStyle w:val="Heading2"/>
      </w:pPr>
      <w:r>
        <w:t xml:space="preserve">Use Case 1: </w:t>
      </w:r>
      <w:r w:rsidR="007B7B72">
        <w:t>RETURN a fee schedule for a member</w:t>
      </w:r>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60288"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3757EB" w:rsidRDefault="003757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3757EB" w:rsidRDefault="003757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7456"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3757EB" w:rsidRDefault="003757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3757EB" w:rsidRDefault="003757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3757EB" w:rsidRDefault="003757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74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PTMIA&#10;AADaAAAADwAAAGRycy9kb3ducmV2LnhtbESP0WqDQBRE3wv5h+UG+tastUGCdQ0hxNA8xuQDbt0b&#10;lbp31d0a+/fdQiGPw8ycYbLtbDox0ehaywpeVxEI4srqlmsF10vxsgHhPLLGzjIp+CEH23zxlGGq&#10;7Z3PNJW+FgHCLkUFjfd9KqWrGjLoVrYnDt7NjgZ9kGMt9Yj3ADedjKMokQZbDgsN9rRvqPoqv40C&#10;XtebyzBF8Xz8TI7FKb7ubsNBqeflvHsH4Wn2j/B/+0MreIO/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Y9MwgAAANoAAAAPAAAAAAAAAAAAAAAAAJgCAABkcnMvZG93&#10;bnJldi54bWxQSwUGAAAAAAQABAD1AAAAhwMAAAAA&#10;" fillcolor="#4f81bd [3204]" stroked="f">
                  <v:textbox>
                    <w:txbxContent>
                      <w:p w14:paraId="1138FE53" w14:textId="77777777" w:rsidR="003757EB" w:rsidRDefault="003757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XOL4A&#10;AADaAAAADwAAAGRycy9kb3ducmV2LnhtbESPzQrCMBCE74LvEFbwpqlFRKpRRFT06M8DrM3aFptN&#10;bWKtb28EweMwM98w82VrStFQ7QrLCkbDCARxanXBmYLLeTuYgnAeWWNpmRS8ycFy0e3MMdH2xUdq&#10;Tj4TAcIuQQW591UipUtzMuiGtiIO3s3WBn2QdSZ1ja8AN6WMo2giDRYcFnKsaJ1Tej89jQIeZ9Pz&#10;o4nidned7LaH+LK6PTZK9XvtagbCU+v/4V97r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0Fzi+AAAA2gAAAA8AAAAAAAAAAAAAAAAAmAIAAGRycy9kb3ducmV2&#10;LnhtbFBLBQYAAAAABAAEAPUAAACDAwAAAAA=&#10;" fillcolor="#4f81bd [3204]" stroked="f">
                  <v:textbox>
                    <w:txbxContent>
                      <w:p w14:paraId="66E22287" w14:textId="1721A640" w:rsidR="003757EB" w:rsidRDefault="003757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yo8IA&#10;AADaAAAADwAAAGRycy9kb3ducmV2LnhtbESP0WqDQBRE3wv5h+UG+taslUaCdQ0hxNA8xuQDbt0b&#10;lbp31d0a+/fdQiGPw8ycYbLtbDox0ehaywpeVxEI4srqlmsF10vxsgHhPLLGzjIp+CEH23zxlGGq&#10;7Z3PNJW+FgHCLkUFjfd9KqWrGjLoVrYnDt7NjgZ9kGMt9Yj3ADedjKMokQZbDgsN9rRvqPoqv40C&#10;fqs3l2GK4vn4mRyLU3zd3YaDUs/LefcOwtPsH+H/9odWsIa/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LKjwgAAANoAAAAPAAAAAAAAAAAAAAAAAJgCAABkcnMvZG93&#10;bnJldi54bWxQSwUGAAAAAAQABAD1AAAAhwMAAAAA&#10;" fillcolor="#4f81bd [3204]" stroked="f">
                  <v:textbox>
                    <w:txbxContent>
                      <w:p w14:paraId="7958942F" w14:textId="77777777" w:rsidR="003757EB" w:rsidRDefault="003757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wnsQA&#10;AADaAAAADwAAAGRycy9kb3ducmV2LnhtbESPT4vCMBTE74LfITzBm6Z6KNo1igiCf0BYdxGPb5u3&#10;bdfmpTSpVj/9RhA8DjPzG2a2aE0prlS7wrKC0TACQZxaXXCm4PtrPZiAcB5ZY2mZFNzJwWLe7cww&#10;0fbGn3Q9+kwECLsEFeTeV4mULs3JoBvaijh4v7Y26IOsM6lrvAW4KeU4imJpsOCwkGNFq5zSy7Ex&#10;Cqbnn8d2d48f+2ZV6r/TuTlF+qBUv9cuP0B4av07/GpvtIIY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MJ7EAAAA2gAAAA8AAAAAAAAAAAAAAAAAmAIAAGRycy9k&#10;b3ducmV2LnhtbFBLBQYAAAAABAAEAPUAAACJAwAAAAA=&#10;" adj="10800" fillcolor="#9bbb59 [3206]" strokecolor="white [3201]" strokeweight="3pt"/>
                <v:shape id="Right Arrow 7" o:spid="_x0000_s1032" type="#_x0000_t13" style="position:absolute;left:36195;top:1809;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BcUA&#10;AADaAAAADwAAAGRycy9kb3ducmV2LnhtbESPW2vCQBSE34X+h+UU+lY37UNao6uUQKEXELwgPh6z&#10;xyRt9mzIbi76611B8HGYmW+Y2WIwleiocaVlBS/jCARxZnXJuYLt5vP5HYTzyBory6TgRA4W84fR&#10;DBNte15Rt/a5CBB2CSoovK8TKV1WkEE3tjVx8I62MeiDbHKpG+wD3FTyNYpiabDksFBgTWlB2f+6&#10;NQom+8P5++cUn3/btNJ/u327i/RSqafH4WMKwtPg7+Fb+0sreIPrlXA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5UFxQAAANoAAAAPAAAAAAAAAAAAAAAAAJgCAABkcnMv&#10;ZG93bnJldi54bWxQSwUGAAAAAAQABAD1AAAAigM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9264"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3757EB" w:rsidRDefault="003757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3757EB" w:rsidRDefault="003757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3757EB" w:rsidRDefault="003757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926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9esQA&#10;AADbAAAADwAAAGRycy9kb3ducmV2LnhtbESP0WrCQBBF34X+wzKFvulGEZHUVaRFaKFSm/YDxuyY&#10;BLOzYXdrYr++8yD4NsO9c++Z1WZwrbpQiI1nA9NJBoq49LbhysDP9268BBUTssXWMxm4UoTN+mG0&#10;wtz6nr/oUqRKSQjHHA3UKXW51rGsyWGc+I5YtJMPDpOsodI2YC/hrtWzLFtohw1LQ40dvdRUnotf&#10;Z2Dv9UF/NNVx2nP2ev37nL8HNzfm6XHYPoNKNKS7+Xb9ZgVf6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PXrEAAAA2wAAAA8AAAAAAAAAAAAAAAAAmAIAAGRycy9k&#10;b3ducmV2LnhtbFBLBQYAAAAABAAEAPUAAACJAwAAAAA=&#10;" fillcolor="#9bbb59 [3206]" stroked="f">
                  <v:textbox>
                    <w:txbxContent>
                      <w:p w14:paraId="72B14CB6" w14:textId="77777777" w:rsidR="003757EB" w:rsidRDefault="003757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zSsQA&#10;AADbAAAADwAAAGRycy9kb3ducmV2LnhtbERP22rCQBB9L/gPywh9EbOxD6VGN6KCtMWC8fIBY3ZM&#10;gtnZkN2a1K/vFgq+zeFcZ77oTS1u1LrKsoJJFIMgzq2uuFBwOm7GbyCcR9ZYWyYFP+RgkQ6e5pho&#10;2/GebgdfiBDCLkEFpfdNIqXLSzLoItsQB+5iW4M+wLaQusUuhJtavsTxqzRYcWgosaF1Sfn18G0U&#10;ZMfuK3vP5OcZR7t7M92sltvRSqnnYb+cgfDU+4f43/2hw/wJ/P0SD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0rEAAAA2wAAAA8AAAAAAAAAAAAAAAAAmAIAAGRycy9k&#10;b3ducmV2LnhtbFBLBQYAAAAABAAEAPUAAACJAwAAAAA=&#10;" adj="10800" fillcolor="#9bbb59 [3206]" strokecolor="white [3201]" strokeweight="3pt"/>
                <v:rect id="Rectangle 12"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GlsAA&#10;AADbAAAADwAAAGRycy9kb3ducmV2LnhtbERP24rCMBB9F/yHMIJvmiqySDWKKIKCy7rqB4zN2Bab&#10;SUmirX79ZmFh3+ZwrjNftqYST3K+tKxgNExAEGdWl5wruJy3gykIH5A1VpZJwYs8LBfdzhxTbRv+&#10;pucp5CKGsE9RQRFCnUrps4IM+qGtiSN3s85giNDlUjtsYrip5DhJPqTBkmNDgTWtC8rup4dR8Gnl&#10;UR7K/DpqONm83l+TvTMTpfq9djUDEagN/+I/907H+WP4/SUeIB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UGlsAAAADbAAAADwAAAAAAAAAAAAAAAACYAgAAZHJzL2Rvd25y&#10;ZXYueG1sUEsFBgAAAAAEAAQA9QAAAIUDAAAAAA==&#10;" fillcolor="#9bbb59 [3206]" stroked="f">
                  <v:textbox>
                    <w:txbxContent>
                      <w:p w14:paraId="1F651D81" w14:textId="05E92CC5" w:rsidR="003757EB" w:rsidRDefault="003757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jDcEA&#10;AADbAAAADwAAAGRycy9kb3ducmV2LnhtbERP22rCQBB9L/gPywh9qxtbEYlugigFCy1eP2DMjkkw&#10;Oxt2VxP79d1CoW9zONdZ5L1pxJ2cry0rGI8SEMSF1TWXCk7H95cZCB+QNTaWScGDPOTZ4GmBqbYd&#10;7+l+CKWIIexTVFCF0KZS+qIig35kW+LIXawzGCJ0pdQOuxhuGvmaJFNpsObYUGFLq4qK6+FmFHxZ&#10;uZOfdXked5ysH9/byYczE6Weh/1yDiJQH/7Ff+6NjvPf4PeXeIDM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pow3BAAAA2wAAAA8AAAAAAAAAAAAAAAAAmAIAAGRycy9kb3du&#10;cmV2LnhtbFBLBQYAAAAABAAEAPUAAACGAwAAAAA=&#10;" fillcolor="#9bbb59 [3206]" stroked="f">
                  <v:textbox>
                    <w:txbxContent>
                      <w:p w14:paraId="27DEBB16" w14:textId="77777777" w:rsidR="003757EB" w:rsidRDefault="003757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Q0sMA&#10;AADbAAAADwAAAGRycy9kb3ducmV2LnhtbERP22rCQBB9L/gPywi+iG4qpWh0FS1IKxWMlw8Ys2MS&#10;zM6G7NZEv94tFPo2h3Od2aI1pbhR7QrLCl6HEQji1OqCMwWn43owBuE8ssbSMim4k4PFvPMyw1jb&#10;hvd0O/hMhBB2MSrIva9iKV2ak0E3tBVx4C62NugDrDOpa2xCuCnlKIrepcGCQ0OOFX3klF4PP0ZB&#10;cmy2yWciN2fs7x7VZL1afvdXSvW67XIKwlPr/8V/7i8d5r/B7y/h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BQ0sMAAADbAAAADwAAAAAAAAAAAAAAAACYAgAAZHJzL2Rv&#10;d25yZXYueG1sUEsFBgAAAAAEAAQA9QAAAIgD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61312"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3757EB" w:rsidRDefault="003757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3757EB" w:rsidRDefault="003757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r>
        <w:lastRenderedPageBreak/>
        <w:t>Data Elements</w:t>
      </w:r>
    </w:p>
    <w:p w14:paraId="5A8CD9B5" w14:textId="2E470395" w:rsidR="009B05E9" w:rsidRDefault="007B7B72">
      <w:pPr>
        <w:pStyle w:val="Heading2"/>
      </w:pPr>
      <w:r>
        <w:t>FEE SChEDULE</w:t>
      </w:r>
      <w:r w:rsidR="00471ADB">
        <w:t xml:space="preserve"> Data attributes</w:t>
      </w:r>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Default="00471ADB">
      <w:pPr>
        <w:pStyle w:val="Heading3"/>
        <w:rPr>
          <w:rStyle w:val="IntenseEmphasis"/>
        </w:rPr>
      </w:pPr>
      <w:r>
        <w:rPr>
          <w:rStyle w:val="IntenseEmphasis"/>
        </w:rPr>
        <w:t xml:space="preserve">Data Element: </w:t>
      </w:r>
      <w:r w:rsidR="0013048E">
        <w:rPr>
          <w:rStyle w:val="IntenseEmphasis"/>
        </w:rPr>
        <w:t>FeeSchedule</w:t>
      </w:r>
    </w:p>
    <w:p w14:paraId="14A254F2" w14:textId="5308C655" w:rsidR="009B05E9" w:rsidRDefault="00471ADB">
      <w:r>
        <w:t xml:space="preserve">The </w:t>
      </w:r>
      <w:r w:rsidR="007B7B72">
        <w:t>FeeSchedule</w:t>
      </w:r>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Institutions can communicate unique fees using CustomFeeType.</w:t>
      </w:r>
    </w:p>
    <w:p w14:paraId="32A1849B" w14:textId="52B4A830" w:rsidR="009B05E9" w:rsidRDefault="00471ADB">
      <w:pPr>
        <w:pStyle w:val="Heading3"/>
        <w:rPr>
          <w:rStyle w:val="IntenseEmphasis"/>
        </w:rPr>
      </w:pPr>
      <w:r>
        <w:rPr>
          <w:rStyle w:val="IntenseEmphasis"/>
        </w:rPr>
        <w:t xml:space="preserve">Data Element: </w:t>
      </w:r>
      <w:r w:rsidR="0013048E">
        <w:rPr>
          <w:rStyle w:val="IntenseEmphasis"/>
        </w:rPr>
        <w:t>Fee</w:t>
      </w:r>
      <w:r w:rsidR="008554C5">
        <w:rPr>
          <w:rStyle w:val="IntenseEmphasis"/>
        </w:rPr>
        <w:t>Schedule</w:t>
      </w:r>
      <w:r w:rsidR="0013048E">
        <w:rPr>
          <w:rStyle w:val="IntenseEmphasis"/>
        </w:rPr>
        <w:t>Filter</w:t>
      </w:r>
    </w:p>
    <w:p w14:paraId="604C2EFA" w14:textId="2F5D7F7B" w:rsidR="00BD7B9D" w:rsidRDefault="0013048E" w:rsidP="0013048E">
      <w:pPr>
        <w:rPr>
          <w:rFonts w:eastAsia="Courier New"/>
          <w:sz w:val="16"/>
        </w:rPr>
      </w:pPr>
      <w:r>
        <w:t>The FeeFilter</w:t>
      </w:r>
      <w:r w:rsidR="00471ADB">
        <w:t xml:space="preserve"> object, which the definition can be found </w:t>
      </w:r>
      <w:r>
        <w:rPr>
          <w:b/>
        </w:rPr>
        <w:t>Fee</w:t>
      </w:r>
      <w:r w:rsidR="009E11F2">
        <w:rPr>
          <w:b/>
        </w:rPr>
        <w:t>Schedule</w:t>
      </w:r>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r>
        <w:t>Fee</w:t>
      </w:r>
      <w:r w:rsidR="008554C5">
        <w:t xml:space="preserve"> </w:t>
      </w:r>
      <w:r w:rsidR="008554C5" w:rsidRPr="008554C5">
        <w:rPr>
          <w:rFonts w:hAnsi="Calibri"/>
        </w:rPr>
        <w:t>Schedule</w:t>
      </w:r>
      <w:r>
        <w:t xml:space="preserve"> filter</w:t>
      </w:r>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8554C5" w:rsidRDefault="00941B0C" w:rsidP="008554C5">
      <w:pPr>
        <w:pStyle w:val="Heading3"/>
        <w:rPr>
          <w:b/>
          <w:caps w:val="0"/>
          <w:spacing w:val="10"/>
        </w:rPr>
      </w:pPr>
      <w:r>
        <w:rPr>
          <w:rStyle w:val="IntenseEmphasis"/>
        </w:rPr>
        <w:t>Data Element: Fee</w:t>
      </w:r>
      <w:r w:rsidR="008554C5">
        <w:rPr>
          <w:rStyle w:val="IntenseEmphasis"/>
        </w:rPr>
        <w:t>Schedule</w:t>
      </w:r>
      <w:r>
        <w:rPr>
          <w:rStyle w:val="IntenseEmphasis"/>
        </w:rPr>
        <w:t>Filter</w:t>
      </w:r>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Default="0011711B" w:rsidP="00941B0C">
      <w:pPr>
        <w:pStyle w:val="Heading3"/>
        <w:ind w:left="720"/>
        <w:rPr>
          <w:rStyle w:val="IntenseEmphasis"/>
        </w:rPr>
      </w:pPr>
      <w:r>
        <w:rPr>
          <w:rStyle w:val="IntenseEmphasis"/>
        </w:rPr>
        <w:t>Data Element: partyIdlist</w:t>
      </w:r>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941B0C">
      <w:pPr>
        <w:pStyle w:val="Code"/>
        <w:rPr>
          <w:rFonts w:ascii="Calibri" w:eastAsia="Courier New" w:hAnsi="Calibri"/>
          <w:sz w:val="20"/>
        </w:rPr>
      </w:pPr>
      <w:r w:rsidRPr="0011711B">
        <w:rPr>
          <w:rFonts w:ascii="Calibri" w:eastAsia="Courier New" w:hAnsi="Calibri"/>
          <w:sz w:val="20"/>
        </w:rPr>
        <w:t>The list of partyId's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Default="0011711B" w:rsidP="00941B0C">
      <w:pPr>
        <w:pStyle w:val="Heading3"/>
        <w:rPr>
          <w:rStyle w:val="IntenseEmphasis"/>
        </w:rPr>
      </w:pPr>
      <w:r>
        <w:rPr>
          <w:rStyle w:val="IntenseEmphasis"/>
        </w:rPr>
        <w:t>Data Element: relationshipIdlist</w:t>
      </w:r>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The list of relationshipId's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Default="0011711B" w:rsidP="0011711B">
      <w:pPr>
        <w:pStyle w:val="Heading3"/>
        <w:rPr>
          <w:rStyle w:val="IntenseEmphasis"/>
        </w:rPr>
      </w:pPr>
      <w:r>
        <w:rPr>
          <w:rStyle w:val="IntenseEmphasis"/>
        </w:rPr>
        <w:t>Data Element: contactIdlist</w:t>
      </w:r>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Default="0011711B" w:rsidP="0011711B">
      <w:pPr>
        <w:pStyle w:val="Heading3"/>
        <w:rPr>
          <w:rStyle w:val="IntenseEmphasis"/>
        </w:rPr>
      </w:pPr>
      <w:r>
        <w:rPr>
          <w:rStyle w:val="IntenseEmphasis"/>
        </w:rPr>
        <w:t>Data Element: accountIdlist</w:t>
      </w:r>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6309764C" w14:textId="77777777" w:rsidR="0011711B" w:rsidRDefault="0011711B" w:rsidP="00BD7B9D">
      <w:pPr>
        <w:pStyle w:val="Code"/>
        <w:rPr>
          <w:rFonts w:eastAsia="Courier New"/>
          <w:sz w:val="16"/>
        </w:rPr>
      </w:pPr>
    </w:p>
    <w:p w14:paraId="7D0C2004" w14:textId="77777777" w:rsidR="0011711B" w:rsidRDefault="0011711B" w:rsidP="00BD7B9D">
      <w:pPr>
        <w:pStyle w:val="Code"/>
        <w:rPr>
          <w:rFonts w:eastAsia="Courier New"/>
          <w:sz w:val="16"/>
        </w:rPr>
      </w:pPr>
    </w:p>
    <w:p w14:paraId="5535348F" w14:textId="77777777" w:rsidR="0011711B" w:rsidRDefault="0011711B" w:rsidP="00BD7B9D">
      <w:pPr>
        <w:pStyle w:val="Code"/>
        <w:rPr>
          <w:rFonts w:eastAsia="Courier New"/>
          <w:sz w:val="16"/>
        </w:rPr>
      </w:pPr>
    </w:p>
    <w:p w14:paraId="752E3C92" w14:textId="77777777" w:rsidR="00BB229A" w:rsidRDefault="00BB229A" w:rsidP="00BB229A">
      <w:pPr>
        <w:pStyle w:val="Heading3"/>
        <w:rPr>
          <w:rStyle w:val="IntenseEmphasis"/>
        </w:rPr>
      </w:pPr>
      <w:r>
        <w:rPr>
          <w:rStyle w:val="IntenseEmphasis"/>
        </w:rPr>
        <w:t>Data Element: taxIdlist</w:t>
      </w:r>
    </w:p>
    <w:p w14:paraId="09D69917" w14:textId="77777777" w:rsidR="00BB229A" w:rsidRDefault="00BB229A" w:rsidP="00BD7B9D">
      <w:pPr>
        <w:pStyle w:val="Code"/>
        <w:rPr>
          <w:rFonts w:eastAsia="Courier New"/>
          <w:sz w:val="16"/>
        </w:rPr>
      </w:pPr>
    </w:p>
    <w:p w14:paraId="08BBB823" w14:textId="77777777" w:rsidR="00BB229A" w:rsidRDefault="00BB229A" w:rsidP="00BD7B9D">
      <w:pPr>
        <w:pStyle w:val="Code"/>
        <w:rPr>
          <w:rFonts w:eastAsia="Courier New"/>
          <w:sz w:val="16"/>
        </w:rPr>
      </w:pPr>
    </w:p>
    <w:p w14:paraId="2493D3B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taxId's that should be returned or affected by a read, update or delete party request.</w:t>
      </w:r>
    </w:p>
    <w:p w14:paraId="562D9B0C" w14:textId="77777777" w:rsidR="0011711B" w:rsidRDefault="0011711B" w:rsidP="00BD7B9D">
      <w:pPr>
        <w:pStyle w:val="Code"/>
        <w:rPr>
          <w:rFonts w:eastAsia="Courier New"/>
          <w:sz w:val="16"/>
        </w:rPr>
      </w:pPr>
    </w:p>
    <w:p w14:paraId="2EA20276" w14:textId="77777777" w:rsidR="00BB229A" w:rsidRDefault="00BB229A" w:rsidP="00BD7B9D">
      <w:pPr>
        <w:pStyle w:val="Code"/>
        <w:rPr>
          <w:rFonts w:eastAsia="Courier New"/>
          <w:sz w:val="16"/>
        </w:rPr>
      </w:pPr>
    </w:p>
    <w:p w14:paraId="18454050" w14:textId="77777777" w:rsidR="00BB229A" w:rsidRDefault="00BB229A" w:rsidP="00BD7B9D">
      <w:pPr>
        <w:pStyle w:val="Code"/>
        <w:rPr>
          <w:rFonts w:eastAsia="Courier New"/>
          <w:sz w:val="16"/>
        </w:rPr>
      </w:pPr>
    </w:p>
    <w:p w14:paraId="33C0EF91" w14:textId="77777777" w:rsidR="00BB229A" w:rsidRDefault="00BB229A" w:rsidP="00BB229A">
      <w:pPr>
        <w:pStyle w:val="Heading3"/>
        <w:rPr>
          <w:rStyle w:val="IntenseEmphasis"/>
        </w:rPr>
      </w:pPr>
      <w:r>
        <w:rPr>
          <w:rStyle w:val="IntenseEmphasis"/>
        </w:rPr>
        <w:t>Data Element: partyTypelist</w:t>
      </w:r>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r>
        <w:t>fee schedule</w:t>
      </w:r>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Default="00BB229A" w:rsidP="00BB229A">
      <w:pPr>
        <w:pStyle w:val="Heading3"/>
        <w:rPr>
          <w:rStyle w:val="IntenseEmphasis"/>
        </w:rPr>
      </w:pPr>
      <w:r>
        <w:rPr>
          <w:rStyle w:val="IntenseEmphasis"/>
        </w:rPr>
        <w:t>Data Element: feeList</w:t>
      </w:r>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Default="00BB229A" w:rsidP="00BB229A">
      <w:pPr>
        <w:pStyle w:val="Heading3"/>
        <w:rPr>
          <w:rStyle w:val="IntenseEmphasis"/>
        </w:rPr>
      </w:pPr>
      <w:r>
        <w:rPr>
          <w:rStyle w:val="IntenseEmphasis"/>
        </w:rPr>
        <w:t>Data Element: FeeList</w:t>
      </w:r>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1DC91505" w14:textId="77777777" w:rsidR="00925A71" w:rsidRDefault="00925A71" w:rsidP="00925A71">
      <w:pPr>
        <w:pStyle w:val="Heading3"/>
        <w:ind w:left="720"/>
        <w:rPr>
          <w:rStyle w:val="IntenseEmphasis"/>
        </w:rPr>
      </w:pPr>
      <w:r>
        <w:rPr>
          <w:rStyle w:val="IntenseEmphasis"/>
        </w:rPr>
        <w:t>Data Element: fee</w:t>
      </w:r>
    </w:p>
    <w:p w14:paraId="46382C0B" w14:textId="77777777" w:rsidR="00925A71" w:rsidRDefault="00925A71" w:rsidP="00BD7B9D">
      <w:pPr>
        <w:pStyle w:val="Code"/>
        <w:rPr>
          <w:rFonts w:eastAsia="Courier New"/>
          <w:sz w:val="16"/>
        </w:rPr>
      </w:pPr>
    </w:p>
    <w:p w14:paraId="73FE89EB" w14:textId="77777777" w:rsidR="00BB229A" w:rsidRDefault="00BB229A" w:rsidP="00BD7B9D">
      <w:pPr>
        <w:pStyle w:val="Code"/>
        <w:rPr>
          <w:rFonts w:eastAsia="Courier New"/>
          <w:sz w:val="16"/>
        </w:rPr>
      </w:pPr>
    </w:p>
    <w:p w14:paraId="06FDFA1B" w14:textId="77777777" w:rsidR="00925A71" w:rsidRDefault="00925A71" w:rsidP="00925A71">
      <w:pPr>
        <w:pStyle w:val="Heading3"/>
        <w:rPr>
          <w:rStyle w:val="IntenseEmphasis"/>
        </w:rPr>
      </w:pPr>
      <w:r>
        <w:rPr>
          <w:rStyle w:val="IntenseEmphasis"/>
        </w:rPr>
        <w:lastRenderedPageBreak/>
        <w:t>Data Element: Fee</w:t>
      </w:r>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Default="00BB229A" w:rsidP="00925A71">
      <w:pPr>
        <w:pStyle w:val="Heading3"/>
        <w:ind w:left="720"/>
        <w:rPr>
          <w:rStyle w:val="IntenseEmphasis"/>
        </w:rPr>
      </w:pPr>
      <w:r>
        <w:rPr>
          <w:rStyle w:val="IntenseEmphasis"/>
        </w:rPr>
        <w:t>Data Element: feeId</w:t>
      </w:r>
    </w:p>
    <w:p w14:paraId="560B8503" w14:textId="77777777" w:rsidR="00BB229A" w:rsidRDefault="00BB229A" w:rsidP="00925A71">
      <w:pPr>
        <w:pStyle w:val="Code"/>
        <w:ind w:left="1440"/>
        <w:rPr>
          <w:rFonts w:eastAsia="Courier New"/>
          <w:sz w:val="16"/>
        </w:rPr>
      </w:pPr>
    </w:p>
    <w:p w14:paraId="12FAABCB" w14:textId="77777777" w:rsidR="00BB229A" w:rsidRPr="00BB229A" w:rsidRDefault="00BB229A" w:rsidP="00925A71">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925A71">
      <w:pPr>
        <w:pStyle w:val="Code"/>
        <w:ind w:left="1440"/>
        <w:rPr>
          <w:rFonts w:eastAsia="Courier New"/>
          <w:sz w:val="16"/>
        </w:rPr>
      </w:pPr>
    </w:p>
    <w:p w14:paraId="6EA7C883" w14:textId="77777777" w:rsidR="00BB229A" w:rsidRDefault="00BB229A" w:rsidP="00925A71">
      <w:pPr>
        <w:pStyle w:val="Code"/>
        <w:ind w:left="1440"/>
        <w:rPr>
          <w:rFonts w:eastAsia="Courier New"/>
          <w:sz w:val="16"/>
        </w:rPr>
      </w:pPr>
    </w:p>
    <w:p w14:paraId="35C436C3" w14:textId="77777777" w:rsidR="00BB229A" w:rsidRDefault="00BB229A" w:rsidP="00925A71">
      <w:pPr>
        <w:pStyle w:val="Heading3"/>
        <w:ind w:left="720"/>
        <w:rPr>
          <w:rStyle w:val="IntenseEmphasis"/>
        </w:rPr>
      </w:pPr>
      <w:r>
        <w:rPr>
          <w:rStyle w:val="IntenseEmphasis"/>
        </w:rPr>
        <w:t>Data Element: ExtendedFeeType</w:t>
      </w:r>
    </w:p>
    <w:p w14:paraId="4375A357" w14:textId="77777777" w:rsidR="00BB229A" w:rsidRDefault="00BB229A" w:rsidP="00925A71">
      <w:pPr>
        <w:pStyle w:val="Code"/>
        <w:ind w:left="1440"/>
        <w:rPr>
          <w:rFonts w:eastAsia="Courier New"/>
          <w:sz w:val="16"/>
        </w:rPr>
      </w:pPr>
    </w:p>
    <w:p w14:paraId="13082BE8" w14:textId="77777777" w:rsidR="00BB229A" w:rsidRPr="00BB229A" w:rsidRDefault="00BB229A" w:rsidP="00925A71">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BD7B9D">
      <w:pPr>
        <w:pStyle w:val="Code"/>
        <w:rPr>
          <w:rFonts w:eastAsia="Courier New"/>
          <w:sz w:val="16"/>
        </w:rPr>
      </w:pPr>
    </w:p>
    <w:p w14:paraId="15DBDAE9" w14:textId="77777777" w:rsidR="00BB229A" w:rsidRDefault="00BB229A" w:rsidP="00BD7B9D">
      <w:pPr>
        <w:pStyle w:val="Code"/>
        <w:rPr>
          <w:rFonts w:eastAsia="Courier New"/>
          <w:sz w:val="16"/>
        </w:rPr>
      </w:pPr>
    </w:p>
    <w:p w14:paraId="2E69CF13" w14:textId="77777777" w:rsidR="001439CA" w:rsidRDefault="001439CA" w:rsidP="00925A71">
      <w:pPr>
        <w:pStyle w:val="Heading3"/>
        <w:ind w:left="720"/>
        <w:rPr>
          <w:rStyle w:val="IntenseEmphasis"/>
        </w:rPr>
      </w:pPr>
      <w:r>
        <w:rPr>
          <w:rStyle w:val="IntenseEmphasis"/>
        </w:rPr>
        <w:t>Data Element: relatedTo</w:t>
      </w:r>
    </w:p>
    <w:p w14:paraId="2C39C8BF" w14:textId="77777777" w:rsidR="00BB229A" w:rsidRDefault="00BB229A" w:rsidP="00925A71">
      <w:pPr>
        <w:pStyle w:val="Code"/>
        <w:ind w:left="1440"/>
        <w:rPr>
          <w:rFonts w:eastAsia="Courier New"/>
          <w:sz w:val="16"/>
        </w:rPr>
      </w:pPr>
    </w:p>
    <w:p w14:paraId="3FD70DBF" w14:textId="77777777" w:rsidR="00BB229A" w:rsidRPr="001439CA" w:rsidRDefault="001439CA" w:rsidP="00925A71">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BD7B9D">
      <w:pPr>
        <w:pStyle w:val="Code"/>
        <w:rPr>
          <w:rFonts w:eastAsia="Courier New"/>
          <w:sz w:val="16"/>
        </w:rPr>
      </w:pPr>
    </w:p>
    <w:p w14:paraId="3607E9D7" w14:textId="77777777" w:rsidR="00FF4390" w:rsidRDefault="00FF4390" w:rsidP="00BD7B9D">
      <w:pPr>
        <w:pStyle w:val="Code"/>
        <w:rPr>
          <w:rFonts w:eastAsia="Courier New"/>
          <w:sz w:val="16"/>
        </w:rPr>
      </w:pPr>
    </w:p>
    <w:p w14:paraId="68A2BD03" w14:textId="77777777" w:rsidR="00FF4390" w:rsidRDefault="00FF4390" w:rsidP="00FF4390">
      <w:pPr>
        <w:pStyle w:val="Heading3"/>
        <w:ind w:left="720"/>
        <w:rPr>
          <w:rStyle w:val="IntenseEmphasis"/>
        </w:rPr>
      </w:pPr>
      <w:r>
        <w:rPr>
          <w:rStyle w:val="IntenseEmphasis"/>
        </w:rPr>
        <w:t>Data Element: ExtendedFeeType</w:t>
      </w:r>
    </w:p>
    <w:p w14:paraId="463A091C" w14:textId="77777777" w:rsidR="00FF4390" w:rsidRPr="00FF4390" w:rsidRDefault="00FF4390" w:rsidP="00BD7B9D">
      <w:pPr>
        <w:pStyle w:val="Code"/>
        <w:rPr>
          <w:rFonts w:ascii="Calibri" w:eastAsia="Courier New" w:hAnsi="Calibri"/>
          <w:sz w:val="20"/>
        </w:rPr>
      </w:pPr>
    </w:p>
    <w:p w14:paraId="3B7C5C07" w14:textId="77777777" w:rsidR="00FF4390" w:rsidRPr="00FF4390" w:rsidRDefault="00FF4390" w:rsidP="00FF4390">
      <w:pPr>
        <w:pStyle w:val="Code"/>
        <w:rPr>
          <w:rFonts w:ascii="Calibri" w:eastAsia="Courier New" w:hAnsi="Calibri"/>
          <w:sz w:val="20"/>
        </w:rPr>
      </w:pPr>
      <w:r w:rsidRPr="00FF4390">
        <w:rPr>
          <w:rFonts w:ascii="Calibri" w:eastAsia="Courier New" w:hAnsi="Calibri"/>
          <w:sz w:val="20"/>
        </w:rPr>
        <w:t>Allows a fee type unique to the institution or product using the "x:" prefix. CUFX-compatible client may ignore unrecognized CustomFeeTypes.</w:t>
      </w:r>
    </w:p>
    <w:p w14:paraId="2CE33EC1" w14:textId="77777777" w:rsidR="00FF4390" w:rsidRDefault="00FF4390" w:rsidP="00BD7B9D">
      <w:pPr>
        <w:pStyle w:val="Code"/>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Default="001439CA" w:rsidP="001439CA">
      <w:pPr>
        <w:pStyle w:val="Heading3"/>
        <w:rPr>
          <w:rStyle w:val="IntenseEmphasis"/>
        </w:rPr>
      </w:pPr>
      <w:r>
        <w:rPr>
          <w:rStyle w:val="IntenseEmphasis"/>
        </w:rPr>
        <w:t>Data Element: frequency</w:t>
      </w:r>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how this price is applied.  For instance, this price may per stop payment, for a stop payment action, which would equate to PerUse.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Default="001439CA" w:rsidP="001439CA">
      <w:pPr>
        <w:pStyle w:val="Heading3"/>
        <w:rPr>
          <w:rStyle w:val="IntenseEmphasis"/>
        </w:rPr>
      </w:pPr>
      <w:r>
        <w:rPr>
          <w:rStyle w:val="IntenseEmphasis"/>
        </w:rPr>
        <w:t>Data Element: minimumFrequency</w:t>
      </w:r>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to what frequency this price applies.  This element shall only exist for the PerUse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Default="001439CA" w:rsidP="001439CA">
      <w:pPr>
        <w:pStyle w:val="Heading3"/>
        <w:rPr>
          <w:rStyle w:val="IntenseEmphasis"/>
        </w:rPr>
      </w:pPr>
      <w:r>
        <w:rPr>
          <w:rStyle w:val="IntenseEmphasis"/>
        </w:rPr>
        <w:t>Data Element: maximumFrequency</w:t>
      </w:r>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Default="001439CA" w:rsidP="001439CA">
      <w:pPr>
        <w:pStyle w:val="Heading3"/>
        <w:rPr>
          <w:rStyle w:val="IntenseEmphasis"/>
        </w:rPr>
      </w:pPr>
      <w:r>
        <w:rPr>
          <w:rStyle w:val="IntenseEmphasis"/>
        </w:rPr>
        <w:lastRenderedPageBreak/>
        <w:t>Data Element: priceList</w:t>
      </w:r>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Default="001439CA" w:rsidP="00FF4390">
      <w:pPr>
        <w:pStyle w:val="Heading3"/>
        <w:ind w:left="720"/>
        <w:rPr>
          <w:rStyle w:val="IntenseEmphasis"/>
        </w:rPr>
      </w:pPr>
      <w:r>
        <w:rPr>
          <w:rStyle w:val="IntenseEmphasis"/>
        </w:rPr>
        <w:t>Data Element: description</w:t>
      </w:r>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Default="001439CA" w:rsidP="00FF4390">
      <w:pPr>
        <w:pStyle w:val="Heading3"/>
        <w:ind w:left="720"/>
        <w:rPr>
          <w:rStyle w:val="IntenseEmphasis"/>
        </w:rPr>
      </w:pPr>
      <w:r>
        <w:rPr>
          <w:rStyle w:val="IntenseEmphasis"/>
        </w:rPr>
        <w:t>Data Element: price</w:t>
      </w:r>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Default="001439CA" w:rsidP="001439CA">
      <w:pPr>
        <w:pStyle w:val="Heading3"/>
        <w:rPr>
          <w:rStyle w:val="IntenseEmphasis"/>
        </w:rPr>
      </w:pPr>
      <w:r>
        <w:rPr>
          <w:rStyle w:val="IntenseEmphasis"/>
        </w:rPr>
        <w:t>Data Element: CustomFeeType</w:t>
      </w:r>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Default="00925A71" w:rsidP="00925A71">
      <w:pPr>
        <w:pStyle w:val="Heading3"/>
        <w:rPr>
          <w:rStyle w:val="IntenseEmphasis"/>
        </w:rPr>
      </w:pPr>
      <w:r>
        <w:rPr>
          <w:rStyle w:val="IntenseEmphasis"/>
        </w:rPr>
        <w:t>Data Element: FeeType</w:t>
      </w:r>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Default="001439CA" w:rsidP="00925A71">
      <w:pPr>
        <w:pStyle w:val="Heading3"/>
        <w:ind w:left="720"/>
        <w:rPr>
          <w:rStyle w:val="IntenseEmphasis"/>
        </w:rPr>
      </w:pPr>
      <w:r>
        <w:rPr>
          <w:rStyle w:val="IntenseEmphasis"/>
        </w:rPr>
        <w:t>Data Element: feeCategory</w:t>
      </w:r>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The feeCategory shows the family or category of a fee.</w:t>
      </w:r>
    </w:p>
    <w:p w14:paraId="5CBE1779" w14:textId="77777777" w:rsidR="00B94FD7" w:rsidRDefault="00B94FD7" w:rsidP="00B94FD7">
      <w:pPr>
        <w:pStyle w:val="Heading3"/>
        <w:ind w:left="1440"/>
        <w:rPr>
          <w:rStyle w:val="IntenseEmphasis"/>
        </w:rPr>
      </w:pPr>
      <w:r>
        <w:rPr>
          <w:rStyle w:val="IntenseEmphasis"/>
        </w:rPr>
        <w:t>Data Element: Unpaid</w:t>
      </w:r>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Default="00925A71" w:rsidP="00B94FD7">
      <w:pPr>
        <w:pStyle w:val="Heading3"/>
        <w:ind w:left="1440"/>
        <w:rPr>
          <w:rStyle w:val="IntenseEmphasis"/>
        </w:rPr>
      </w:pPr>
      <w:r>
        <w:rPr>
          <w:rStyle w:val="IntenseEmphasis"/>
        </w:rPr>
        <w:t>Data Element: Overdraft</w:t>
      </w:r>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&lt;xs:enumeration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&lt;xs:enumeration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Adv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&lt;xs:enumeration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&lt;xs:enumeration value="StopFee"&gt;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lastRenderedPageBreak/>
        <w:t xml:space="preserve">          &lt;xs:enumeration value="Overlimit"&gt;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Overlimit Fee Due to Draft: for OVL Fee; not covered by Reg DD</w:t>
      </w:r>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&lt;xs:enumeration value="BillPayment"&gt;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Reg DD</w:t>
      </w:r>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&lt;xs:enumeration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Reg DD</w:t>
      </w:r>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value="WithdrawaltoBelowBase"&gt;</w:t>
      </w:r>
    </w:p>
    <w:p w14:paraId="46E78118" w14:textId="77777777" w:rsidR="00B94FD7" w:rsidRPr="00BD7B9D" w:rsidRDefault="00B94FD7" w:rsidP="00B94FD7">
      <w:pPr>
        <w:pStyle w:val="Code"/>
        <w:rPr>
          <w:rFonts w:eastAsia="Courier New"/>
          <w:sz w:val="16"/>
        </w:rPr>
      </w:pPr>
      <w:r w:rsidRPr="00BD7B9D">
        <w:rPr>
          <w:rFonts w:eastAsia="Courier New"/>
          <w:sz w:val="16"/>
        </w:rPr>
        <w:t xml:space="preserve">                Withdrawal to Below Base Fee: not covered by Reg DD</w:t>
      </w:r>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&lt;xs:enumeration value="ClosingWithinBaseCountDays"&gt;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Reg DD</w:t>
      </w:r>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value="WithdrawalWhenBalanceBelowBase"&gt;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Reg DD</w:t>
      </w:r>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&lt;xs:enumeration value="TellerUsage"&gt;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value="CheckPrinting"&gt;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Reg DD</w:t>
      </w:r>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value="CheckOther"&gt;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Reg DD</w:t>
      </w:r>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&lt;xs:enumeration value="NewShare"&gt;</w:t>
      </w:r>
    </w:p>
    <w:p w14:paraId="38ED98FA" w14:textId="77777777" w:rsidR="00B94FD7" w:rsidRPr="00BD7B9D" w:rsidRDefault="00B94FD7" w:rsidP="00B94FD7">
      <w:pPr>
        <w:pStyle w:val="Code"/>
        <w:rPr>
          <w:rFonts w:eastAsia="Courier New"/>
          <w:sz w:val="16"/>
        </w:rPr>
      </w:pPr>
      <w:r w:rsidRPr="00BD7B9D">
        <w:rPr>
          <w:rFonts w:eastAsia="Courier New"/>
          <w:sz w:val="16"/>
        </w:rPr>
        <w:t xml:space="preserve">                New Share Fee: not covered by Reg DD</w:t>
      </w:r>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&lt;xs:enumeration value="DocumentStamp"&gt;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Reg DD</w:t>
      </w:r>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&lt;xs:enumeration value="ATMCustom"&gt;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Edits; not covered by Reg DD</w:t>
      </w:r>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&lt;xs:enumeration value="AudioCustom"&gt;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Edits; not covered by Reg DD</w:t>
      </w:r>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&lt;xs:enumeration value="OnlineServices"&gt;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&lt;xs:enumeration value="InternationalTransaction"&gt;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Reg DD</w:t>
      </w:r>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value="PaymentSkip"&gt;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credit; covered by Regulation Z</w:t>
      </w:r>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&lt;xs:enumeration value="OtherRegulationZ"&gt;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&lt;xs:element name="IsRegDApplicable" type="xs:boolean" minOccurs="0" maxOccurs="1"&gt;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RegulationD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Default="00C72A7C" w:rsidP="00C72A7C">
      <w:pPr>
        <w:pStyle w:val="Heading3"/>
        <w:rPr>
          <w:rStyle w:val="IntenseEmphasis"/>
        </w:rPr>
      </w:pPr>
      <w:r>
        <w:rPr>
          <w:rStyle w:val="IntenseEmphasis"/>
        </w:rPr>
        <w:t>Data Element: FeeId</w:t>
      </w:r>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Default="00EF355A" w:rsidP="00EF355A">
      <w:pPr>
        <w:pStyle w:val="Heading3"/>
        <w:rPr>
          <w:rStyle w:val="IntenseEmphasis"/>
        </w:rPr>
      </w:pPr>
      <w:r>
        <w:rPr>
          <w:rStyle w:val="IntenseEmphasis"/>
        </w:rPr>
        <w:t>Data Element: RelatedTo</w:t>
      </w:r>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Default="00EF355A" w:rsidP="00C72A7C">
      <w:pPr>
        <w:pStyle w:val="Heading3"/>
        <w:ind w:left="720"/>
        <w:rPr>
          <w:rStyle w:val="IntenseEmphasis"/>
        </w:rPr>
      </w:pPr>
      <w:r>
        <w:rPr>
          <w:rStyle w:val="IntenseEmphasis"/>
        </w:rPr>
        <w:t xml:space="preserve">Data Element: </w:t>
      </w:r>
      <w:r w:rsidR="00C72A7C">
        <w:rPr>
          <w:rStyle w:val="IntenseEmphasis"/>
        </w:rPr>
        <w:t>p</w:t>
      </w:r>
      <w:r>
        <w:rPr>
          <w:rStyle w:val="IntenseEmphasis"/>
        </w:rPr>
        <w:t>artyID</w:t>
      </w:r>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Default="00C72A7C" w:rsidP="00C72A7C">
      <w:pPr>
        <w:pStyle w:val="Heading3"/>
        <w:ind w:left="720"/>
        <w:rPr>
          <w:rStyle w:val="IntenseEmphasis"/>
        </w:rPr>
      </w:pPr>
      <w:r>
        <w:rPr>
          <w:rStyle w:val="IntenseEmphasis"/>
        </w:rPr>
        <w:lastRenderedPageBreak/>
        <w:t>Data Element: relationshipID</w:t>
      </w:r>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Id of relationship related to the Fee</w:t>
      </w:r>
    </w:p>
    <w:p w14:paraId="72CFC637" w14:textId="77777777" w:rsidR="00C72A7C" w:rsidRDefault="00C72A7C" w:rsidP="00BD7B9D">
      <w:pPr>
        <w:pStyle w:val="Code"/>
        <w:rPr>
          <w:rFonts w:ascii="Calibri" w:eastAsia="Courier New" w:hAnsi="Calibri"/>
          <w:sz w:val="20"/>
        </w:rPr>
      </w:pPr>
    </w:p>
    <w:p w14:paraId="27F41482" w14:textId="77777777" w:rsidR="00C72A7C" w:rsidRDefault="00C72A7C" w:rsidP="00C72A7C">
      <w:pPr>
        <w:pStyle w:val="Heading3"/>
        <w:ind w:left="720"/>
        <w:rPr>
          <w:rStyle w:val="IntenseEmphasis"/>
        </w:rPr>
      </w:pPr>
      <w:r>
        <w:rPr>
          <w:rStyle w:val="IntenseEmphasis"/>
        </w:rPr>
        <w:t>Data Element: accountID</w:t>
      </w:r>
    </w:p>
    <w:p w14:paraId="59C381B0" w14:textId="77777777" w:rsidR="00C72A7C" w:rsidRDefault="00C72A7C" w:rsidP="00BD7B9D">
      <w:pPr>
        <w:pStyle w:val="Code"/>
        <w:rPr>
          <w:rFonts w:ascii="Calibri" w:eastAsia="Courier New" w:hAnsi="Calibri"/>
          <w:sz w:val="20"/>
        </w:rPr>
      </w:pPr>
    </w:p>
    <w:p w14:paraId="5B473A55" w14:textId="0E38714D" w:rsidR="00BD7B9D" w:rsidRPr="0013048E" w:rsidRDefault="00C72A7C" w:rsidP="0013048E">
      <w:pPr>
        <w:pStyle w:val="Code"/>
        <w:rPr>
          <w:rFonts w:ascii="Calibri" w:eastAsia="Courier New" w:hAnsi="Calibri"/>
          <w:sz w:val="20"/>
        </w:rPr>
      </w:pPr>
      <w:r w:rsidRPr="00C72A7C">
        <w:rPr>
          <w:rFonts w:ascii="Calibri" w:eastAsia="Courier New" w:hAnsi="Calibri"/>
          <w:sz w:val="20"/>
        </w:rPr>
        <w:t>Id of account related to the Fee</w:t>
      </w:r>
    </w:p>
    <w:sectPr w:rsidR="00BD7B9D" w:rsidRPr="0013048E">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4CF62" w14:textId="77777777" w:rsidR="0071124D" w:rsidRDefault="0071124D">
      <w:pPr>
        <w:spacing w:before="0" w:after="0" w:line="240" w:lineRule="auto"/>
      </w:pPr>
      <w:r>
        <w:separator/>
      </w:r>
    </w:p>
  </w:endnote>
  <w:endnote w:type="continuationSeparator" w:id="0">
    <w:p w14:paraId="027B11E6" w14:textId="77777777" w:rsidR="0071124D" w:rsidRDefault="007112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3757EB" w14:paraId="50C0CFAB" w14:textId="77777777">
      <w:tc>
        <w:tcPr>
          <w:tcW w:w="918" w:type="dxa"/>
        </w:tcPr>
        <w:p w14:paraId="43229CED" w14:textId="77777777" w:rsidR="003757EB" w:rsidRDefault="003757EB">
          <w:pPr>
            <w:pStyle w:val="Footer"/>
            <w:jc w:val="right"/>
            <w:rPr>
              <w:b/>
              <w:color w:val="4F81BD"/>
              <w:sz w:val="32"/>
            </w:rPr>
          </w:pPr>
          <w:r>
            <w:rPr>
              <w:sz w:val="22"/>
            </w:rPr>
            <w:fldChar w:fldCharType="begin"/>
          </w:r>
          <w:r>
            <w:rPr>
              <w:sz w:val="22"/>
            </w:rPr>
            <w:instrText>PAGE \* MERGEFORMAT</w:instrText>
          </w:r>
          <w:r>
            <w:rPr>
              <w:sz w:val="22"/>
            </w:rPr>
            <w:fldChar w:fldCharType="separate"/>
          </w:r>
          <w:r w:rsidR="00A42628">
            <w:rPr>
              <w:noProof/>
              <w:sz w:val="22"/>
            </w:rPr>
            <w:t>1</w:t>
          </w:r>
          <w:r>
            <w:rPr>
              <w:sz w:val="22"/>
            </w:rPr>
            <w:fldChar w:fldCharType="end"/>
          </w:r>
        </w:p>
      </w:tc>
      <w:tc>
        <w:tcPr>
          <w:tcW w:w="7938" w:type="dxa"/>
        </w:tcPr>
        <w:p w14:paraId="21EB08E4" w14:textId="4CBA6B39" w:rsidR="003757EB" w:rsidRDefault="008554C5">
          <w:pPr>
            <w:pStyle w:val="Footer"/>
          </w:pPr>
          <w:r>
            <w:fldChar w:fldCharType="begin"/>
          </w:r>
          <w:r>
            <w:instrText xml:space="preserve"> FILENAME   \* MERGEFORMAT </w:instrText>
          </w:r>
          <w:r>
            <w:fldChar w:fldCharType="separate"/>
          </w:r>
          <w:r w:rsidR="00A42628">
            <w:rPr>
              <w:noProof/>
            </w:rPr>
            <w:t>CUFXFeeDataModelandServicesVer3_2.docx</w:t>
          </w:r>
          <w:r>
            <w:fldChar w:fldCharType="end"/>
          </w:r>
        </w:p>
      </w:tc>
    </w:tr>
  </w:tbl>
  <w:p w14:paraId="0FEBBFD8" w14:textId="77777777" w:rsidR="003757EB" w:rsidRDefault="00375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670FD" w14:textId="77777777" w:rsidR="0071124D" w:rsidRDefault="0071124D">
      <w:pPr>
        <w:spacing w:before="0" w:after="0" w:line="240" w:lineRule="auto"/>
      </w:pPr>
      <w:r>
        <w:separator/>
      </w:r>
    </w:p>
  </w:footnote>
  <w:footnote w:type="continuationSeparator" w:id="0">
    <w:p w14:paraId="52EBD38F" w14:textId="77777777" w:rsidR="0071124D" w:rsidRDefault="0071124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15:restartNumberingAfterBreak="0">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15:restartNumberingAfterBreak="0">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15:restartNumberingAfterBreak="0">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15:restartNumberingAfterBreak="0">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15:restartNumberingAfterBreak="0">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15:restartNumberingAfterBreak="0">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15:restartNumberingAfterBreak="0">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8" w15:restartNumberingAfterBreak="0">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9" w15:restartNumberingAfterBreak="0">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0" w15:restartNumberingAfterBreak="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1" w15:restartNumberingAfterBreak="0">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2" w15:restartNumberingAfterBreak="0">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3" w15:restartNumberingAfterBreak="0">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4" w15:restartNumberingAfterBreak="0">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5" w15:restartNumberingAfterBreak="0">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6" w15:restartNumberingAfterBreak="0">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7" w15:restartNumberingAfterBreak="0">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18" w15:restartNumberingAfterBreak="0">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7"/>
  </w:num>
  <w:num w:numId="2">
    <w:abstractNumId w:val="9"/>
  </w:num>
  <w:num w:numId="3">
    <w:abstractNumId w:val="12"/>
  </w:num>
  <w:num w:numId="4">
    <w:abstractNumId w:val="5"/>
  </w:num>
  <w:num w:numId="5">
    <w:abstractNumId w:val="4"/>
  </w:num>
  <w:num w:numId="6">
    <w:abstractNumId w:val="8"/>
  </w:num>
  <w:num w:numId="7">
    <w:abstractNumId w:val="2"/>
  </w:num>
  <w:num w:numId="8">
    <w:abstractNumId w:val="14"/>
  </w:num>
  <w:num w:numId="9">
    <w:abstractNumId w:val="7"/>
  </w:num>
  <w:num w:numId="10">
    <w:abstractNumId w:val="13"/>
  </w:num>
  <w:num w:numId="11">
    <w:abstractNumId w:val="0"/>
  </w:num>
  <w:num w:numId="12">
    <w:abstractNumId w:val="16"/>
  </w:num>
  <w:num w:numId="13">
    <w:abstractNumId w:val="3"/>
  </w:num>
  <w:num w:numId="14">
    <w:abstractNumId w:val="15"/>
  </w:num>
  <w:num w:numId="15">
    <w:abstractNumId w:val="6"/>
  </w:num>
  <w:num w:numId="16">
    <w:abstractNumId w:val="18"/>
  </w:num>
  <w:num w:numId="17">
    <w:abstractNumId w:val="10"/>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9"/>
    <w:rsid w:val="00005D84"/>
    <w:rsid w:val="00031443"/>
    <w:rsid w:val="000B7BA3"/>
    <w:rsid w:val="0011711B"/>
    <w:rsid w:val="0013048E"/>
    <w:rsid w:val="001439CA"/>
    <w:rsid w:val="00152A94"/>
    <w:rsid w:val="001F33C5"/>
    <w:rsid w:val="002F6EC6"/>
    <w:rsid w:val="0032017C"/>
    <w:rsid w:val="003757EB"/>
    <w:rsid w:val="003E40E4"/>
    <w:rsid w:val="00471ADB"/>
    <w:rsid w:val="0071124D"/>
    <w:rsid w:val="007B7B72"/>
    <w:rsid w:val="008554C5"/>
    <w:rsid w:val="00860F4B"/>
    <w:rsid w:val="0086574F"/>
    <w:rsid w:val="008C2B28"/>
    <w:rsid w:val="00925A71"/>
    <w:rsid w:val="00941B0C"/>
    <w:rsid w:val="009B05E9"/>
    <w:rsid w:val="009E11F2"/>
    <w:rsid w:val="009F068C"/>
    <w:rsid w:val="00A42628"/>
    <w:rsid w:val="00AC4CA0"/>
    <w:rsid w:val="00B63005"/>
    <w:rsid w:val="00B94FD7"/>
    <w:rsid w:val="00BB229A"/>
    <w:rsid w:val="00BD7B9D"/>
    <w:rsid w:val="00BE16CB"/>
    <w:rsid w:val="00C16D45"/>
    <w:rsid w:val="00C72A7C"/>
    <w:rsid w:val="00D63FA7"/>
    <w:rsid w:val="00DC410D"/>
    <w:rsid w:val="00E40D03"/>
    <w:rsid w:val="00E5539F"/>
    <w:rsid w:val="00EF355A"/>
    <w:rsid w:val="00F11392"/>
    <w:rsid w:val="00FF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10609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17</cp:revision>
  <dcterms:created xsi:type="dcterms:W3CDTF">2013-09-20T22:16:00Z</dcterms:created>
  <dcterms:modified xsi:type="dcterms:W3CDTF">2016-05-10T18:38:00Z</dcterms:modified>
  <cp:category/>
</cp:coreProperties>
</file>