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Requirements: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Courses: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1a202c"/>
          <w:sz w:val="24"/>
          <w:szCs w:val="24"/>
          <w:highlight w:val="white"/>
          <w:rtl w:val="0"/>
        </w:rPr>
        <w:t xml:space="preserve">Users can search Course Data by keywords and phrases from descriptions and other fields and return meaningful results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1a202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a202c"/>
          <w:sz w:val="24"/>
          <w:szCs w:val="24"/>
          <w:highlight w:val="white"/>
          <w:rtl w:val="0"/>
        </w:rPr>
        <w:t xml:space="preserve">Users can filter results based on relevant criteria such as course ratings or duration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color w:val="1a202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a202c"/>
          <w:sz w:val="24"/>
          <w:szCs w:val="24"/>
          <w:highlight w:val="white"/>
          <w:rtl w:val="0"/>
        </w:rPr>
        <w:t xml:space="preserve">Users can filter information based on relevant fields such as source, skills, or role.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color w:val="1a202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a202c"/>
          <w:sz w:val="24"/>
          <w:szCs w:val="24"/>
          <w:highlight w:val="white"/>
          <w:rtl w:val="0"/>
        </w:rPr>
        <w:t xml:space="preserve">Users can sort results by relevant fields.</w:t>
      </w:r>
    </w:p>
    <w:p w:rsidR="00000000" w:rsidDel="00000000" w:rsidP="00000000" w:rsidRDefault="00000000" w:rsidRPr="00000000" w14:paraId="00000007">
      <w:pPr>
        <w:ind w:left="0" w:firstLine="0"/>
        <w:rPr>
          <w:color w:val="1a202c"/>
          <w:sz w:val="24"/>
          <w:szCs w:val="24"/>
          <w:highlight w:val="white"/>
        </w:rPr>
      </w:pPr>
      <w:r w:rsidDel="00000000" w:rsidR="00000000" w:rsidRPr="00000000">
        <w:rPr>
          <w:color w:val="1a202c"/>
          <w:sz w:val="24"/>
          <w:szCs w:val="24"/>
          <w:highlight w:val="white"/>
          <w:rtl w:val="0"/>
        </w:rPr>
        <w:t xml:space="preserve">PDF: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1a202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a202c"/>
          <w:sz w:val="24"/>
          <w:szCs w:val="24"/>
          <w:highlight w:val="white"/>
          <w:rtl w:val="0"/>
        </w:rPr>
        <w:t xml:space="preserve">Articles should be searchable by keywords and phrases, authors, and their associated institutions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1a202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a202c"/>
          <w:sz w:val="24"/>
          <w:szCs w:val="24"/>
          <w:highlight w:val="white"/>
          <w:rtl w:val="0"/>
        </w:rPr>
        <w:t xml:space="preserve">Users can search using the publication name, publisher, and publication date.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color w:val="1a202c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1a202c"/>
          <w:sz w:val="24"/>
          <w:szCs w:val="24"/>
          <w:highlight w:val="white"/>
          <w:rtl w:val="0"/>
        </w:rPr>
        <w:t xml:space="preserve">DOI (Digital Object Identifier) URL is provided in the search result.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