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仿宋" w:eastAsia="仿宋" w:hAnsi="仿宋"/>
          <w:lang w:val="zh-CN"/>
        </w:rPr>
        <w:id w:val="10725038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color w:val="auto"/>
          <w:kern w:val="2"/>
          <w:sz w:val="15"/>
          <w:szCs w:val="15"/>
          <w:lang w:val="en-US"/>
        </w:rPr>
      </w:sdtEndPr>
      <w:sdtContent>
        <w:p w:rsidR="005A32F1" w:rsidRPr="00FA5065" w:rsidRDefault="005A32F1">
          <w:pPr>
            <w:pStyle w:val="TOC"/>
            <w:rPr>
              <w:rFonts w:ascii="仿宋" w:eastAsia="仿宋" w:hAnsi="仿宋"/>
              <w:sz w:val="18"/>
              <w:szCs w:val="18"/>
            </w:rPr>
          </w:pPr>
          <w:r w:rsidRPr="00FA5065">
            <w:rPr>
              <w:rFonts w:ascii="仿宋" w:eastAsia="仿宋" w:hAnsi="仿宋"/>
              <w:lang w:val="zh-CN"/>
            </w:rPr>
            <w:t>目录</w:t>
          </w:r>
        </w:p>
        <w:p w:rsidR="005A32F1" w:rsidRPr="00FA5065" w:rsidRDefault="005A32F1">
          <w:pPr>
            <w:pStyle w:val="10"/>
            <w:tabs>
              <w:tab w:val="right" w:leader="dot" w:pos="8296"/>
            </w:tabs>
            <w:rPr>
              <w:rFonts w:ascii="仿宋" w:eastAsia="仿宋" w:hAnsi="仿宋"/>
              <w:noProof/>
              <w:sz w:val="15"/>
              <w:szCs w:val="15"/>
            </w:rPr>
          </w:pPr>
          <w:r w:rsidRPr="00FA5065">
            <w:rPr>
              <w:rFonts w:ascii="仿宋" w:eastAsia="仿宋" w:hAnsi="仿宋"/>
              <w:sz w:val="15"/>
              <w:szCs w:val="15"/>
            </w:rPr>
            <w:fldChar w:fldCharType="begin"/>
          </w:r>
          <w:r w:rsidRPr="00FA5065">
            <w:rPr>
              <w:rFonts w:ascii="仿宋" w:eastAsia="仿宋" w:hAnsi="仿宋"/>
              <w:sz w:val="15"/>
              <w:szCs w:val="15"/>
            </w:rPr>
            <w:instrText xml:space="preserve"> TOC \o "1-3" \h \z \u </w:instrText>
          </w:r>
          <w:r w:rsidRPr="00FA5065">
            <w:rPr>
              <w:rFonts w:ascii="仿宋" w:eastAsia="仿宋" w:hAnsi="仿宋"/>
              <w:sz w:val="15"/>
              <w:szCs w:val="15"/>
            </w:rPr>
            <w:fldChar w:fldCharType="separate"/>
          </w:r>
          <w:hyperlink w:anchor="_Toc332966255" w:history="1">
            <w:r w:rsidRPr="00FA5065">
              <w:rPr>
                <w:rStyle w:val="a8"/>
                <w:rFonts w:ascii="仿宋" w:eastAsia="仿宋" w:hAnsi="仿宋" w:hint="eastAsia"/>
                <w:noProof/>
                <w:sz w:val="15"/>
                <w:szCs w:val="15"/>
              </w:rPr>
              <w:t>建议一览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_Toc332966255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2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56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1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、公共组件中的根节点显示为【组件库】</w:t>
            </w:r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(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修改</w:t>
            </w:r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)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_Toc332966256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2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57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FF0000"/>
                <w:sz w:val="15"/>
                <w:szCs w:val="15"/>
              </w:rPr>
              <w:t>2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FF0000"/>
                <w:sz w:val="15"/>
                <w:szCs w:val="15"/>
              </w:rPr>
              <w:t>、个人组件中显示的分类结构可以自定义，不同用户采用不同的分类结构树，根节点为【我的组件】（待确认）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_Toc332966257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3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58" w:history="1">
            <w:r w:rsidRPr="00FA5065">
              <w:rPr>
                <w:rStyle w:val="a8"/>
                <w:rFonts w:ascii="仿宋" w:eastAsia="仿宋" w:hAnsi="仿宋"/>
                <w:i/>
                <w:noProof/>
                <w:color w:val="7030A0"/>
                <w:sz w:val="15"/>
                <w:szCs w:val="15"/>
              </w:rPr>
              <w:t>3</w:t>
            </w:r>
            <w:r w:rsidRPr="00FA5065">
              <w:rPr>
                <w:rStyle w:val="a8"/>
                <w:rFonts w:ascii="仿宋" w:eastAsia="仿宋" w:hAnsi="仿宋" w:hint="eastAsia"/>
                <w:i/>
                <w:noProof/>
                <w:color w:val="7030A0"/>
                <w:sz w:val="15"/>
                <w:szCs w:val="15"/>
              </w:rPr>
              <w:t>、个人组件中可以直接维护分类结构树。采用向导的执行模式，以下一步的方式提示用户操作。【选择类型（分类、组件）】</w:t>
            </w:r>
            <w:r w:rsidRPr="00FA5065">
              <w:rPr>
                <w:rStyle w:val="a8"/>
                <w:rFonts w:ascii="仿宋" w:eastAsia="仿宋" w:hAnsi="仿宋"/>
                <w:i/>
                <w:noProof/>
                <w:color w:val="7030A0"/>
                <w:sz w:val="15"/>
                <w:szCs w:val="15"/>
              </w:rPr>
              <w:t>-&gt;</w:t>
            </w:r>
            <w:r w:rsidRPr="00FA5065">
              <w:rPr>
                <w:rStyle w:val="a8"/>
                <w:rFonts w:ascii="仿宋" w:eastAsia="仿宋" w:hAnsi="仿宋" w:hint="eastAsia"/>
                <w:i/>
                <w:noProof/>
                <w:color w:val="7030A0"/>
                <w:sz w:val="15"/>
                <w:szCs w:val="15"/>
              </w:rPr>
              <w:t>【选择类别（工具、过程）】</w:t>
            </w:r>
            <w:r w:rsidRPr="00FA5065">
              <w:rPr>
                <w:rStyle w:val="a8"/>
                <w:rFonts w:ascii="仿宋" w:eastAsia="仿宋" w:hAnsi="仿宋"/>
                <w:i/>
                <w:noProof/>
                <w:color w:val="7030A0"/>
                <w:sz w:val="15"/>
                <w:szCs w:val="15"/>
              </w:rPr>
              <w:t>-&gt;</w:t>
            </w:r>
            <w:r w:rsidRPr="00FA5065">
              <w:rPr>
                <w:rStyle w:val="a8"/>
                <w:rFonts w:ascii="仿宋" w:eastAsia="仿宋" w:hAnsi="仿宋" w:hint="eastAsia"/>
                <w:i/>
                <w:noProof/>
                <w:color w:val="7030A0"/>
                <w:sz w:val="15"/>
                <w:szCs w:val="15"/>
              </w:rPr>
              <w:t>【定义】（待设计）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_Toc332966258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4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59" w:history="1">
            <w:r w:rsidRPr="00FA5065">
              <w:rPr>
                <w:rStyle w:val="a8"/>
                <w:rFonts w:ascii="仿宋" w:eastAsia="仿宋" w:hAnsi="仿宋"/>
                <w:i/>
                <w:noProof/>
                <w:color w:val="00B0F0"/>
                <w:sz w:val="15"/>
                <w:szCs w:val="15"/>
              </w:rPr>
              <w:t>4</w:t>
            </w:r>
            <w:r w:rsidRPr="00FA5065">
              <w:rPr>
                <w:rStyle w:val="a8"/>
                <w:rFonts w:ascii="仿宋" w:eastAsia="仿宋" w:hAnsi="仿宋" w:hint="eastAsia"/>
                <w:i/>
                <w:noProof/>
                <w:color w:val="00B0F0"/>
                <w:sz w:val="15"/>
                <w:szCs w:val="15"/>
              </w:rPr>
              <w:t>、个人组件发布时，需要选择发布位置（公共组件分类结构）。采用一站式向导创建模式，以下一步的方式提示用户操作。【选择发布节点】</w:t>
            </w:r>
            <w:r w:rsidRPr="00FA5065">
              <w:rPr>
                <w:rStyle w:val="a8"/>
                <w:rFonts w:ascii="仿宋" w:eastAsia="仿宋" w:hAnsi="仿宋"/>
                <w:i/>
                <w:noProof/>
                <w:color w:val="00B0F0"/>
                <w:sz w:val="15"/>
                <w:szCs w:val="15"/>
              </w:rPr>
              <w:t xml:space="preserve"> -&gt; </w:t>
            </w:r>
            <w:r w:rsidRPr="00FA5065">
              <w:rPr>
                <w:rStyle w:val="a8"/>
                <w:rFonts w:ascii="仿宋" w:eastAsia="仿宋" w:hAnsi="仿宋" w:hint="eastAsia"/>
                <w:i/>
                <w:noProof/>
                <w:color w:val="00B0F0"/>
                <w:sz w:val="15"/>
                <w:szCs w:val="15"/>
              </w:rPr>
              <w:t>【选择审批流程】（通过）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_Toc332966259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5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0" w:history="1">
            <w:r w:rsidRPr="00FA5065">
              <w:rPr>
                <w:rStyle w:val="a8"/>
                <w:rFonts w:ascii="仿宋" w:eastAsia="仿宋" w:hAnsi="仿宋"/>
                <w:i/>
                <w:noProof/>
                <w:color w:val="00B0F0"/>
                <w:sz w:val="15"/>
                <w:szCs w:val="15"/>
              </w:rPr>
              <w:t>5</w:t>
            </w:r>
            <w:r w:rsidRPr="00FA5065">
              <w:rPr>
                <w:rStyle w:val="a8"/>
                <w:rFonts w:ascii="仿宋" w:eastAsia="仿宋" w:hAnsi="仿宋" w:hint="eastAsia"/>
                <w:i/>
                <w:noProof/>
                <w:color w:val="00B0F0"/>
                <w:sz w:val="15"/>
                <w:szCs w:val="15"/>
              </w:rPr>
              <w:t>、个人组件发布成功后，在个人组件中应该保留，同时控制不能修改、删除。（通过）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_Toc332966260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6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1" w:history="1">
            <w:r w:rsidRPr="00FA5065">
              <w:rPr>
                <w:rStyle w:val="a8"/>
                <w:rFonts w:ascii="仿宋" w:eastAsia="仿宋" w:hAnsi="仿宋"/>
                <w:i/>
                <w:noProof/>
                <w:color w:val="00B0F0"/>
                <w:sz w:val="15"/>
                <w:szCs w:val="15"/>
              </w:rPr>
              <w:t>6</w:t>
            </w:r>
            <w:r w:rsidRPr="00FA5065">
              <w:rPr>
                <w:rStyle w:val="a8"/>
                <w:rFonts w:ascii="仿宋" w:eastAsia="仿宋" w:hAnsi="仿宋" w:hint="eastAsia"/>
                <w:i/>
                <w:noProof/>
                <w:color w:val="00B0F0"/>
                <w:sz w:val="15"/>
                <w:szCs w:val="15"/>
              </w:rPr>
              <w:t>、个人组件中可以显示未发布和已发布的组件，同时页面需要增加过滤条件（可以屏蔽已发布组件）。（通过）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_Toc332966261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7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2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7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、组件库中如果组件名称显示不超长，不应出现横向滚动条。（修改）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_Toc332966262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8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3" w:history="1">
            <w:r w:rsidRPr="00EB2EAC">
              <w:rPr>
                <w:rStyle w:val="a8"/>
                <w:rFonts w:ascii="仿宋" w:eastAsia="仿宋" w:hAnsi="仿宋"/>
                <w:b/>
                <w:i/>
                <w:noProof/>
                <w:color w:val="FF0000"/>
                <w:sz w:val="15"/>
                <w:szCs w:val="15"/>
              </w:rPr>
              <w:t>8</w:t>
            </w:r>
            <w:r w:rsidRPr="00EB2EAC">
              <w:rPr>
                <w:rStyle w:val="a8"/>
                <w:rFonts w:ascii="仿宋" w:eastAsia="仿宋" w:hAnsi="仿宋" w:hint="eastAsia"/>
                <w:b/>
                <w:i/>
                <w:noProof/>
                <w:color w:val="FF0000"/>
                <w:sz w:val="15"/>
                <w:szCs w:val="15"/>
              </w:rPr>
              <w:t>、过程组件定义中的组件树同样需要区分个人组件和公共组件，同时需要权限控制。（待确认）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_Toc332966263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8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4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9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、过程组件定义中，参数定义页面默认值的输入应与参数类型定义一起设置，无需应用操作。（修改）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_Toc332966264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9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5" w:history="1">
            <w:r w:rsidRPr="00EB2EAC">
              <w:rPr>
                <w:rStyle w:val="a8"/>
                <w:rFonts w:ascii="仿宋" w:eastAsia="仿宋" w:hAnsi="仿宋"/>
                <w:i/>
                <w:noProof/>
                <w:color w:val="7030A0"/>
                <w:sz w:val="15"/>
                <w:szCs w:val="15"/>
              </w:rPr>
              <w:t>10</w:t>
            </w:r>
            <w:r w:rsidRPr="00EB2EAC">
              <w:rPr>
                <w:rStyle w:val="a8"/>
                <w:rFonts w:ascii="仿宋" w:eastAsia="仿宋" w:hAnsi="仿宋" w:hint="eastAsia"/>
                <w:i/>
                <w:noProof/>
                <w:color w:val="7030A0"/>
                <w:sz w:val="15"/>
                <w:szCs w:val="15"/>
              </w:rPr>
              <w:t>、节点放置在连接线上时，可控区域应扩展。（待设计）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_Toc332966265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9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6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11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、在放置后节点应居中对齐。（修改）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_Toc332966266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10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7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12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、操作按钮样式调整（参照任务执行页面）。（修改）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_Toc332966267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10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8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13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</w:t>
            </w:r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DSE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执行环境中，真实数据页面显示内容样式调整。（参照定义页面样式）（修改）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_Toc332966268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11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69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14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、全局流程图在没有加载完全时，点击右键会出现</w:t>
            </w:r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SVG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自己的菜单项（问题）。（修改）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_Toc332966269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11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0" w:history="1">
            <w:r w:rsidRPr="00EB2EAC">
              <w:rPr>
                <w:rStyle w:val="a8"/>
                <w:rFonts w:ascii="仿宋" w:eastAsia="仿宋" w:hAnsi="仿宋"/>
                <w:i/>
                <w:noProof/>
                <w:color w:val="7030A0"/>
                <w:sz w:val="15"/>
                <w:szCs w:val="15"/>
              </w:rPr>
              <w:t>15</w:t>
            </w:r>
            <w:r w:rsidRPr="00EB2EAC">
              <w:rPr>
                <w:rStyle w:val="a8"/>
                <w:rFonts w:ascii="仿宋" w:eastAsia="仿宋" w:hAnsi="仿宋" w:hint="eastAsia"/>
                <w:i/>
                <w:noProof/>
                <w:color w:val="7030A0"/>
                <w:sz w:val="15"/>
                <w:szCs w:val="15"/>
              </w:rPr>
              <w:t>、全局流程图需要提供任务操作功能。（运行、提交、指派、驳回）（待设计）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_Toc332966270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12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1" w:history="1">
            <w:r w:rsidRPr="00EB2EAC">
              <w:rPr>
                <w:rStyle w:val="a8"/>
                <w:rFonts w:ascii="仿宋" w:eastAsia="仿宋" w:hAnsi="仿宋"/>
                <w:b/>
                <w:i/>
                <w:noProof/>
                <w:color w:val="FF0000"/>
                <w:sz w:val="15"/>
                <w:szCs w:val="15"/>
              </w:rPr>
              <w:t>16</w:t>
            </w:r>
            <w:r w:rsidRPr="00EB2EAC">
              <w:rPr>
                <w:rStyle w:val="a8"/>
                <w:rFonts w:ascii="仿宋" w:eastAsia="仿宋" w:hAnsi="仿宋" w:hint="eastAsia"/>
                <w:b/>
                <w:i/>
                <w:noProof/>
                <w:color w:val="FF0000"/>
                <w:sz w:val="15"/>
                <w:szCs w:val="15"/>
              </w:rPr>
              <w:t>、工作包任务屏蔽授权内容。（待确认）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_Toc332966271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12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2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17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、流程定义页面应显示流程名称及流程类别。（修改）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_Toc332966272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13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3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18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、组件定义时，流程名称默认为组件名称。（修改）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_Toc332966273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13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4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19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、组件管理页面左侧分类树可以直接维护。（修改）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_Toc332966274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14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5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20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、分类排序功能，逻辑上应该为把拖动的分类放到制定位置，后续分类依次下移，而不应该是调换位置。（修改）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_Toc332966275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14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6" w:history="1">
            <w:r w:rsidRPr="00FA5065">
              <w:rPr>
                <w:rStyle w:val="a8"/>
                <w:rFonts w:ascii="仿宋" w:eastAsia="仿宋" w:hAnsi="仿宋"/>
                <w:i/>
                <w:noProof/>
                <w:color w:val="00B0F0"/>
                <w:sz w:val="15"/>
                <w:szCs w:val="15"/>
              </w:rPr>
              <w:t>21</w:t>
            </w:r>
            <w:r w:rsidRPr="00FA5065">
              <w:rPr>
                <w:rStyle w:val="a8"/>
                <w:rFonts w:ascii="仿宋" w:eastAsia="仿宋" w:hAnsi="仿宋" w:hint="eastAsia"/>
                <w:i/>
                <w:noProof/>
                <w:color w:val="00B0F0"/>
                <w:sz w:val="15"/>
                <w:szCs w:val="15"/>
              </w:rPr>
              <w:t>、组件管理页面显示公共组件内容（包含未发布、已发布），屏蔽属性列，其内容应在定义中体现，增加发布、撤销发布的功能，且无需审批。（通过）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_Toc332966276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15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7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22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、编辑条目后返回条目所在页面的问题。以组件管理为例，当组件条目多于一页时，当选择除第一页外（如第</w:t>
            </w:r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2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页）的条目时，在返回时应返回到第</w:t>
            </w:r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2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页。（修改）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_Toc332966277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15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8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23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、组件查看页面应显示组件的定义信息。（工具组件则显示内容和文件、过程组件则显示定义内容）（修改）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_Toc332966278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16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79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24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、系统中不存在</w:t>
            </w:r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button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按钮样式，改为超链接显示。下载操作放在页面的操作栏中。（修改）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_Toc332966279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17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80" w:history="1">
            <w:r w:rsidRPr="00FA5065">
              <w:rPr>
                <w:rStyle w:val="a8"/>
                <w:rFonts w:ascii="仿宋" w:eastAsia="仿宋" w:hAnsi="仿宋"/>
                <w:i/>
                <w:noProof/>
                <w:color w:val="00B0F0"/>
                <w:sz w:val="15"/>
                <w:szCs w:val="15"/>
              </w:rPr>
              <w:t>25</w:t>
            </w:r>
            <w:r w:rsidRPr="00FA5065">
              <w:rPr>
                <w:rStyle w:val="a8"/>
                <w:rFonts w:ascii="仿宋" w:eastAsia="仿宋" w:hAnsi="仿宋" w:hint="eastAsia"/>
                <w:i/>
                <w:noProof/>
                <w:color w:val="00B0F0"/>
                <w:sz w:val="15"/>
                <w:szCs w:val="15"/>
              </w:rPr>
              <w:t>、审批模板管理中取消【编辑属性】、【导入】列，增加【发布】、【撤销发布】功能操作，且无需审批，【增加】操作则直接进入流程定义页面。（通过）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_Toc332966280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18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 w:rsidP="005A32F1">
          <w:pPr>
            <w:pStyle w:val="20"/>
            <w:tabs>
              <w:tab w:val="right" w:leader="dot" w:pos="8296"/>
            </w:tabs>
            <w:ind w:left="540"/>
            <w:rPr>
              <w:rFonts w:ascii="仿宋" w:eastAsia="仿宋" w:hAnsi="仿宋"/>
              <w:noProof/>
              <w:sz w:val="15"/>
              <w:szCs w:val="15"/>
            </w:rPr>
          </w:pPr>
          <w:hyperlink w:anchor="_Toc332966281" w:history="1">
            <w:r w:rsidRPr="00FA5065">
              <w:rPr>
                <w:rStyle w:val="a8"/>
                <w:rFonts w:ascii="仿宋" w:eastAsia="仿宋" w:hAnsi="仿宋"/>
                <w:b/>
                <w:i/>
                <w:noProof/>
                <w:color w:val="00B050"/>
                <w:sz w:val="15"/>
                <w:szCs w:val="15"/>
              </w:rPr>
              <w:t>26</w:t>
            </w:r>
            <w:r w:rsidRPr="00FA5065">
              <w:rPr>
                <w:rStyle w:val="a8"/>
                <w:rFonts w:ascii="仿宋" w:eastAsia="仿宋" w:hAnsi="仿宋" w:hint="eastAsia"/>
                <w:b/>
                <w:i/>
                <w:noProof/>
                <w:color w:val="00B050"/>
                <w:sz w:val="15"/>
                <w:szCs w:val="15"/>
              </w:rPr>
              <w:t>、过程组件查看页面取消关闭按钮，增加菜单项显示。（修改）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ab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begin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instrText xml:space="preserve"> PAGEREF _Toc332966281 \h </w:instrTex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separate"/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t>18</w:t>
            </w:r>
            <w:r w:rsidRPr="00FA5065">
              <w:rPr>
                <w:rFonts w:ascii="仿宋" w:eastAsia="仿宋" w:hAnsi="仿宋"/>
                <w:noProof/>
                <w:webHidden/>
                <w:sz w:val="15"/>
                <w:szCs w:val="15"/>
              </w:rPr>
              <w:fldChar w:fldCharType="end"/>
            </w:r>
          </w:hyperlink>
        </w:p>
        <w:p w:rsidR="005A32F1" w:rsidRPr="00FA5065" w:rsidRDefault="005A32F1">
          <w:pPr>
            <w:rPr>
              <w:rFonts w:ascii="仿宋" w:eastAsia="仿宋" w:hAnsi="仿宋"/>
              <w:sz w:val="15"/>
              <w:szCs w:val="15"/>
            </w:rPr>
          </w:pPr>
          <w:r w:rsidRPr="00FA5065">
            <w:rPr>
              <w:rFonts w:ascii="仿宋" w:eastAsia="仿宋" w:hAnsi="仿宋"/>
              <w:sz w:val="15"/>
              <w:szCs w:val="15"/>
            </w:rPr>
            <w:fldChar w:fldCharType="end"/>
          </w:r>
        </w:p>
      </w:sdtContent>
    </w:sdt>
    <w:p w:rsidR="005A32F1" w:rsidRPr="00FA5065" w:rsidRDefault="005A32F1">
      <w:pPr>
        <w:widowControl/>
        <w:jc w:val="left"/>
        <w:rPr>
          <w:rFonts w:ascii="仿宋" w:eastAsia="仿宋" w:hAnsi="仿宋" w:cstheme="majorBidi"/>
          <w:b/>
          <w:bCs/>
          <w:sz w:val="36"/>
          <w:szCs w:val="36"/>
        </w:rPr>
      </w:pPr>
      <w:bookmarkStart w:id="0" w:name="_Toc332966255"/>
      <w:r w:rsidRPr="00FA5065">
        <w:rPr>
          <w:rFonts w:ascii="仿宋" w:eastAsia="仿宋" w:hAnsi="仿宋"/>
          <w:sz w:val="36"/>
          <w:szCs w:val="36"/>
        </w:rPr>
        <w:br w:type="page"/>
      </w:r>
    </w:p>
    <w:p w:rsidR="00362D4D" w:rsidRPr="00FA5065" w:rsidRDefault="00E50DDB" w:rsidP="000B4D4B">
      <w:pPr>
        <w:pStyle w:val="a5"/>
        <w:rPr>
          <w:rFonts w:ascii="仿宋" w:eastAsia="仿宋" w:hAnsi="仿宋"/>
          <w:sz w:val="36"/>
          <w:szCs w:val="36"/>
        </w:rPr>
      </w:pPr>
      <w:r w:rsidRPr="00FA5065">
        <w:rPr>
          <w:rFonts w:ascii="仿宋" w:eastAsia="仿宋" w:hAnsi="仿宋" w:hint="eastAsia"/>
          <w:sz w:val="36"/>
          <w:szCs w:val="36"/>
        </w:rPr>
        <w:lastRenderedPageBreak/>
        <w:t>建议</w:t>
      </w:r>
      <w:r w:rsidR="002445A5" w:rsidRPr="00FA5065">
        <w:rPr>
          <w:rFonts w:ascii="仿宋" w:eastAsia="仿宋" w:hAnsi="仿宋" w:hint="eastAsia"/>
          <w:sz w:val="36"/>
          <w:szCs w:val="36"/>
        </w:rPr>
        <w:t>一览</w:t>
      </w:r>
      <w:bookmarkEnd w:id="0"/>
    </w:p>
    <w:p w:rsidR="00362D4D" w:rsidRPr="00FA5065" w:rsidRDefault="00362D4D" w:rsidP="000B4D4B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1" w:name="_Toc332966256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1、</w:t>
      </w:r>
      <w:r w:rsidR="0004432C" w:rsidRPr="00FA5065">
        <w:rPr>
          <w:rFonts w:ascii="仿宋" w:eastAsia="仿宋" w:hAnsi="仿宋" w:hint="eastAsia"/>
          <w:i/>
          <w:color w:val="00B050"/>
          <w:sz w:val="21"/>
          <w:szCs w:val="21"/>
        </w:rPr>
        <w:t>公共组件中的根节点显示为【组件库】</w:t>
      </w:r>
      <w:r w:rsidR="00716C55" w:rsidRPr="00FA5065">
        <w:rPr>
          <w:rFonts w:ascii="仿宋" w:eastAsia="仿宋" w:hAnsi="仿宋" w:hint="eastAsia"/>
          <w:i/>
          <w:color w:val="00B050"/>
          <w:sz w:val="21"/>
          <w:szCs w:val="21"/>
        </w:rPr>
        <w:t>(修改)</w:t>
      </w:r>
      <w:bookmarkEnd w:id="1"/>
    </w:p>
    <w:p w:rsidR="006770AC" w:rsidRPr="00FA5065" w:rsidRDefault="00D26E4E" w:rsidP="00B4501D">
      <w:pPr>
        <w:jc w:val="center"/>
        <w:rPr>
          <w:rFonts w:ascii="仿宋" w:eastAsia="仿宋" w:hAnsi="仿宋"/>
        </w:rPr>
      </w:pPr>
      <w:r w:rsidRPr="00FA5065">
        <w:rPr>
          <w:rFonts w:ascii="仿宋" w:eastAsia="仿宋" w:hAnsi="仿宋" w:hint="eastAsia"/>
          <w:noProof/>
        </w:rPr>
        <w:drawing>
          <wp:inline distT="0" distB="0" distL="0" distR="0">
            <wp:extent cx="1781615" cy="3376278"/>
            <wp:effectExtent l="19050" t="0" r="90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615" cy="337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31A" w:rsidRPr="00FA5065" w:rsidRDefault="00B4501D" w:rsidP="00B4501D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（公共组件）</w:t>
      </w:r>
    </w:p>
    <w:p w:rsidR="009C52EF" w:rsidRPr="00FA5065" w:rsidRDefault="009C52EF" w:rsidP="00F305D0">
      <w:pPr>
        <w:pStyle w:val="2"/>
        <w:rPr>
          <w:rFonts w:ascii="仿宋" w:eastAsia="仿宋" w:hAnsi="仿宋"/>
          <w:b w:val="0"/>
          <w:i/>
          <w:color w:val="FF0000"/>
          <w:sz w:val="21"/>
          <w:szCs w:val="21"/>
        </w:rPr>
      </w:pPr>
      <w:bookmarkStart w:id="2" w:name="_Toc332966257"/>
      <w:r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lastRenderedPageBreak/>
        <w:t>2、</w:t>
      </w:r>
      <w:r w:rsidR="007049CF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个人组件中显示的分类结构可以自定义，不同用户采用不同的分类结构树，根节点为【我的组件】</w:t>
      </w:r>
      <w:r w:rsidR="00606F49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（待</w:t>
      </w:r>
      <w:r w:rsidR="00251970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确认</w:t>
      </w:r>
      <w:r w:rsidR="00606F49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）</w:t>
      </w:r>
      <w:bookmarkEnd w:id="2"/>
    </w:p>
    <w:p w:rsidR="00F27B19" w:rsidRPr="00FA5065" w:rsidRDefault="00F27B19" w:rsidP="00F27B19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noProof/>
          <w:sz w:val="24"/>
        </w:rPr>
        <w:drawing>
          <wp:inline distT="0" distB="0" distL="0" distR="0">
            <wp:extent cx="1901190" cy="3602881"/>
            <wp:effectExtent l="1905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259" cy="360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B19" w:rsidRPr="00FA5065" w:rsidRDefault="00F27B19" w:rsidP="00F27B19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（个人组件）</w:t>
      </w:r>
    </w:p>
    <w:p w:rsidR="001438E6" w:rsidRPr="00FA5065" w:rsidRDefault="001438E6" w:rsidP="00F305D0">
      <w:pPr>
        <w:pStyle w:val="2"/>
        <w:rPr>
          <w:rFonts w:ascii="仿宋" w:eastAsia="仿宋" w:hAnsi="仿宋"/>
          <w:b w:val="0"/>
          <w:i/>
          <w:color w:val="7030A0"/>
          <w:sz w:val="21"/>
          <w:szCs w:val="21"/>
        </w:rPr>
      </w:pPr>
      <w:bookmarkStart w:id="3" w:name="_Toc332966258"/>
      <w:r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lastRenderedPageBreak/>
        <w:t>3、</w:t>
      </w:r>
      <w:r w:rsidR="008C6EA2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个人组件中可以直接维护分类结构树</w:t>
      </w:r>
      <w:r w:rsidR="00847315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。采用向导的执行模式，以下一步的方式提示用户操作。【选择类型（分类、组件）】-&gt;【选择类别（工具、过程）】</w:t>
      </w:r>
      <w:r w:rsidR="00EF2A6C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-&gt;【定义】</w:t>
      </w:r>
      <w:r w:rsidR="00FB5A2F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（待设计）</w:t>
      </w:r>
      <w:bookmarkEnd w:id="3"/>
    </w:p>
    <w:p w:rsidR="000C1768" w:rsidRPr="00FA5065" w:rsidRDefault="000C1768" w:rsidP="000C1768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noProof/>
          <w:sz w:val="24"/>
        </w:rPr>
        <w:drawing>
          <wp:inline distT="0" distB="0" distL="0" distR="0">
            <wp:extent cx="1978316" cy="3749040"/>
            <wp:effectExtent l="19050" t="0" r="2884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545" cy="375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768" w:rsidRPr="00FA5065" w:rsidRDefault="000C1768" w:rsidP="000C1768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sz w:val="18"/>
          <w:szCs w:val="18"/>
        </w:rPr>
        <w:t>（个人组件）</w:t>
      </w:r>
    </w:p>
    <w:p w:rsidR="001E6517" w:rsidRPr="00FA5065" w:rsidRDefault="00CB1201" w:rsidP="00F305D0">
      <w:pPr>
        <w:pStyle w:val="2"/>
        <w:rPr>
          <w:rFonts w:ascii="仿宋" w:eastAsia="仿宋" w:hAnsi="仿宋"/>
          <w:b w:val="0"/>
          <w:i/>
          <w:color w:val="00B0F0"/>
          <w:sz w:val="21"/>
          <w:szCs w:val="21"/>
        </w:rPr>
      </w:pPr>
      <w:bookmarkStart w:id="4" w:name="_Toc332966259"/>
      <w:r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lastRenderedPageBreak/>
        <w:t>4</w:t>
      </w:r>
      <w:r w:rsidR="001E6517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、个人组件发布时，需要选择发布位置（公共组件分类结构）</w:t>
      </w:r>
      <w:r w:rsidR="00A57F3D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。采用</w:t>
      </w:r>
      <w:r w:rsidR="00483171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一站式</w:t>
      </w:r>
      <w:r w:rsidR="002366EB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向导创建</w:t>
      </w:r>
      <w:r w:rsidR="00A57F3D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模式，以下一步的方式提示用户操作。【选择发布节点】 -&gt; 【选择审批流程】</w:t>
      </w:r>
      <w:r w:rsidR="009154F6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（</w:t>
      </w:r>
      <w:r w:rsidR="009C5A36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通过</w:t>
      </w:r>
      <w:r w:rsidR="009154F6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）</w:t>
      </w:r>
      <w:bookmarkEnd w:id="4"/>
    </w:p>
    <w:p w:rsidR="00F431B7" w:rsidRPr="00FA5065" w:rsidRDefault="00F431B7" w:rsidP="00F431B7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noProof/>
          <w:sz w:val="24"/>
        </w:rPr>
        <w:drawing>
          <wp:inline distT="0" distB="0" distL="0" distR="0">
            <wp:extent cx="1989452" cy="377014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54" cy="377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1B7" w:rsidRPr="00FA5065" w:rsidRDefault="00F431B7" w:rsidP="00F431B7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sz w:val="18"/>
          <w:szCs w:val="18"/>
        </w:rPr>
        <w:t>（个人组件）</w:t>
      </w:r>
    </w:p>
    <w:p w:rsidR="00C53D6F" w:rsidRPr="00FA5065" w:rsidRDefault="00CB1201" w:rsidP="00CB1201">
      <w:pPr>
        <w:pStyle w:val="2"/>
        <w:rPr>
          <w:rFonts w:ascii="仿宋" w:eastAsia="仿宋" w:hAnsi="仿宋"/>
          <w:b w:val="0"/>
          <w:i/>
          <w:color w:val="00B0F0"/>
          <w:sz w:val="21"/>
          <w:szCs w:val="21"/>
        </w:rPr>
      </w:pPr>
      <w:bookmarkStart w:id="5" w:name="_Toc332966260"/>
      <w:r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lastRenderedPageBreak/>
        <w:t>5</w:t>
      </w:r>
      <w:r w:rsidR="00C53D6F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、个人组件发布成功后，在个人组件中应该保留，同时</w:t>
      </w:r>
      <w:r w:rsidR="002810A5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控制不能修改、删除。</w:t>
      </w:r>
      <w:r w:rsidR="003C0FFB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（通过）</w:t>
      </w:r>
      <w:bookmarkEnd w:id="5"/>
    </w:p>
    <w:p w:rsidR="0050656E" w:rsidRPr="00FA5065" w:rsidRDefault="00A500D9" w:rsidP="0050656E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noProof/>
          <w:sz w:val="24"/>
        </w:rPr>
        <w:drawing>
          <wp:inline distT="0" distB="0" distL="0" distR="0">
            <wp:extent cx="2067396" cy="3917852"/>
            <wp:effectExtent l="19050" t="0" r="9054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71" cy="391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56E" w:rsidRPr="00FA5065" w:rsidRDefault="0050656E" w:rsidP="0050656E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sz w:val="18"/>
          <w:szCs w:val="18"/>
        </w:rPr>
        <w:t>（个人组件）</w:t>
      </w:r>
    </w:p>
    <w:p w:rsidR="00C77E4C" w:rsidRPr="00FA5065" w:rsidRDefault="00CB1201" w:rsidP="00CB1201">
      <w:pPr>
        <w:pStyle w:val="2"/>
        <w:rPr>
          <w:rFonts w:ascii="仿宋" w:eastAsia="仿宋" w:hAnsi="仿宋"/>
          <w:b w:val="0"/>
          <w:i/>
          <w:color w:val="00B0F0"/>
          <w:sz w:val="21"/>
          <w:szCs w:val="21"/>
        </w:rPr>
      </w:pPr>
      <w:bookmarkStart w:id="6" w:name="_Toc332966261"/>
      <w:r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lastRenderedPageBreak/>
        <w:t>6</w:t>
      </w:r>
      <w:r w:rsidR="00C77E4C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、</w:t>
      </w:r>
      <w:r w:rsidR="00CB63FF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个人组件中可以显示未发布和已发布的组件，同时页面需要增加过滤条件</w:t>
      </w:r>
      <w:r w:rsidR="00C5425A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（可以屏蔽已发布组件）</w:t>
      </w:r>
      <w:r w:rsidR="00CB63FF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。</w:t>
      </w:r>
      <w:r w:rsidR="0042358C" w:rsidRPr="00FA5065">
        <w:rPr>
          <w:rFonts w:ascii="仿宋" w:eastAsia="仿宋" w:hAnsi="仿宋" w:hint="eastAsia"/>
          <w:b w:val="0"/>
          <w:i/>
          <w:color w:val="00B0F0"/>
          <w:sz w:val="21"/>
          <w:szCs w:val="21"/>
        </w:rPr>
        <w:t>（通过）</w:t>
      </w:r>
      <w:bookmarkEnd w:id="6"/>
    </w:p>
    <w:p w:rsidR="0050656E" w:rsidRPr="00FA5065" w:rsidRDefault="0050656E" w:rsidP="007C00B2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noProof/>
          <w:sz w:val="24"/>
        </w:rPr>
        <w:drawing>
          <wp:inline distT="0" distB="0" distL="0" distR="0">
            <wp:extent cx="2104095" cy="3988191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65" cy="3989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0B2" w:rsidRPr="00FA5065" w:rsidRDefault="007C00B2" w:rsidP="007C00B2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sz w:val="18"/>
          <w:szCs w:val="18"/>
        </w:rPr>
        <w:t>（个人组件）</w:t>
      </w:r>
    </w:p>
    <w:p w:rsidR="006364EB" w:rsidRPr="00FA5065" w:rsidRDefault="00CB1201" w:rsidP="00CB1201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7" w:name="_Toc332966262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lastRenderedPageBreak/>
        <w:t>7</w:t>
      </w:r>
      <w:r w:rsidR="006364EB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、组件库中如果组件</w:t>
      </w:r>
      <w:r w:rsidR="009112CA" w:rsidRPr="00FA5065">
        <w:rPr>
          <w:rFonts w:ascii="仿宋" w:eastAsia="仿宋" w:hAnsi="仿宋" w:hint="eastAsia"/>
          <w:i/>
          <w:color w:val="00B050"/>
          <w:sz w:val="21"/>
          <w:szCs w:val="21"/>
        </w:rPr>
        <w:t>名称</w:t>
      </w:r>
      <w:r w:rsidR="00FB3F1E" w:rsidRPr="00FA5065">
        <w:rPr>
          <w:rFonts w:ascii="仿宋" w:eastAsia="仿宋" w:hAnsi="仿宋" w:hint="eastAsia"/>
          <w:i/>
          <w:color w:val="00B050"/>
          <w:sz w:val="21"/>
          <w:szCs w:val="21"/>
        </w:rPr>
        <w:t>显示</w:t>
      </w:r>
      <w:r w:rsidR="006364EB" w:rsidRPr="00FA5065">
        <w:rPr>
          <w:rFonts w:ascii="仿宋" w:eastAsia="仿宋" w:hAnsi="仿宋" w:hint="eastAsia"/>
          <w:i/>
          <w:color w:val="00B050"/>
          <w:sz w:val="21"/>
          <w:szCs w:val="21"/>
        </w:rPr>
        <w:t>不超长，不应出现横向滚动条</w:t>
      </w:r>
      <w:r w:rsidR="00D24A51" w:rsidRPr="00FA5065">
        <w:rPr>
          <w:rFonts w:ascii="仿宋" w:eastAsia="仿宋" w:hAnsi="仿宋" w:hint="eastAsia"/>
          <w:i/>
          <w:color w:val="00B050"/>
          <w:sz w:val="21"/>
          <w:szCs w:val="21"/>
        </w:rPr>
        <w:t>。</w:t>
      </w:r>
      <w:r w:rsidR="00531E2C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7"/>
    </w:p>
    <w:p w:rsidR="00C459F5" w:rsidRPr="00FA5065" w:rsidRDefault="00C459F5" w:rsidP="00C459F5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noProof/>
          <w:sz w:val="24"/>
        </w:rPr>
        <w:drawing>
          <wp:inline distT="0" distB="0" distL="0" distR="0">
            <wp:extent cx="2045127" cy="387565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432" cy="387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9F5" w:rsidRPr="00FA5065" w:rsidRDefault="00C459F5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（公共组件）</w:t>
      </w:r>
    </w:p>
    <w:p w:rsidR="00195A38" w:rsidRPr="00FA5065" w:rsidRDefault="00CB1201" w:rsidP="00CB1201">
      <w:pPr>
        <w:pStyle w:val="2"/>
        <w:rPr>
          <w:rFonts w:ascii="仿宋" w:eastAsia="仿宋" w:hAnsi="仿宋"/>
          <w:b w:val="0"/>
          <w:i/>
          <w:color w:val="FF0000"/>
          <w:sz w:val="21"/>
          <w:szCs w:val="21"/>
        </w:rPr>
      </w:pPr>
      <w:bookmarkStart w:id="8" w:name="_Toc332966263"/>
      <w:r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8</w:t>
      </w:r>
      <w:r w:rsidR="00195A38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、过程组件定义中的组件树同样需要区分个人组件和公共组件，同时需要权限</w:t>
      </w:r>
      <w:r w:rsidR="00D24A51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控制。</w:t>
      </w:r>
      <w:r w:rsidR="002670E8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（待确认）</w:t>
      </w:r>
      <w:bookmarkEnd w:id="8"/>
    </w:p>
    <w:p w:rsidR="00195A38" w:rsidRPr="00FA5065" w:rsidRDefault="00195A38" w:rsidP="00B26129">
      <w:pPr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noProof/>
          <w:sz w:val="24"/>
        </w:rPr>
        <w:drawing>
          <wp:inline distT="0" distB="0" distL="0" distR="0">
            <wp:extent cx="5268595" cy="3150870"/>
            <wp:effectExtent l="1905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129" w:rsidRPr="00FA5065" w:rsidRDefault="00B26129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lastRenderedPageBreak/>
        <w:t>（过程组件定义）</w:t>
      </w:r>
    </w:p>
    <w:p w:rsidR="002C3C5B" w:rsidRPr="00FA5065" w:rsidRDefault="00CB1201" w:rsidP="00CB1201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9" w:name="_Toc332966264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9</w:t>
      </w:r>
      <w:r w:rsidR="002C3C5B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、过程组件定义中，参数定义页面默认值的输入应与</w:t>
      </w:r>
      <w:r w:rsidR="00867275" w:rsidRPr="00FA5065">
        <w:rPr>
          <w:rFonts w:ascii="仿宋" w:eastAsia="仿宋" w:hAnsi="仿宋" w:hint="eastAsia"/>
          <w:i/>
          <w:color w:val="00B050"/>
          <w:sz w:val="21"/>
          <w:szCs w:val="21"/>
        </w:rPr>
        <w:t>参数类型定义一起设置，无需应用操作。</w:t>
      </w:r>
      <w:r w:rsidR="00862F75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9"/>
    </w:p>
    <w:p w:rsidR="002C3C5B" w:rsidRPr="00FA5065" w:rsidRDefault="00867275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68595" cy="3031490"/>
            <wp:effectExtent l="1905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00" w:rsidRPr="00FA5065" w:rsidRDefault="00FE5F00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（参数定义）</w:t>
      </w:r>
    </w:p>
    <w:p w:rsidR="00153F5A" w:rsidRPr="00FA5065" w:rsidRDefault="00CB1201" w:rsidP="00CB1201">
      <w:pPr>
        <w:pStyle w:val="2"/>
        <w:rPr>
          <w:rFonts w:ascii="仿宋" w:eastAsia="仿宋" w:hAnsi="仿宋"/>
          <w:b w:val="0"/>
          <w:i/>
          <w:color w:val="7030A0"/>
          <w:sz w:val="21"/>
          <w:szCs w:val="21"/>
        </w:rPr>
      </w:pPr>
      <w:bookmarkStart w:id="10" w:name="_Toc332966265"/>
      <w:r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10</w:t>
      </w:r>
      <w:r w:rsidR="00135F5C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、节点放置在连接线上时，可控区域应扩展。</w:t>
      </w:r>
      <w:r w:rsidR="00C84B4F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（</w:t>
      </w:r>
      <w:r w:rsidR="00365850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待设计）</w:t>
      </w:r>
      <w:bookmarkEnd w:id="10"/>
    </w:p>
    <w:p w:rsidR="00153F5A" w:rsidRPr="00FA5065" w:rsidRDefault="00294D2F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75580" cy="3143885"/>
            <wp:effectExtent l="1905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5A" w:rsidRPr="00FA5065" w:rsidRDefault="00153F5A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</w:t>
      </w:r>
      <w:r w:rsidR="00BE0EC1" w:rsidRPr="00FA5065">
        <w:rPr>
          <w:rFonts w:ascii="仿宋" w:eastAsia="仿宋" w:hAnsi="仿宋" w:hint="eastAsia"/>
          <w:sz w:val="18"/>
          <w:szCs w:val="18"/>
        </w:rPr>
        <w:t>拖放节点</w:t>
      </w:r>
      <w:r w:rsidRPr="00FA5065">
        <w:rPr>
          <w:rFonts w:ascii="仿宋" w:eastAsia="仿宋" w:hAnsi="仿宋" w:hint="eastAsia"/>
          <w:sz w:val="18"/>
          <w:szCs w:val="18"/>
        </w:rPr>
        <w:t>）</w:t>
      </w:r>
    </w:p>
    <w:p w:rsidR="003E79F0" w:rsidRPr="00FA5065" w:rsidRDefault="003E79F0" w:rsidP="003E79F0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11" w:name="_Toc332966266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lastRenderedPageBreak/>
        <w:t>11、在放置后节点应居中对齐。（修改）</w:t>
      </w:r>
      <w:bookmarkEnd w:id="11"/>
    </w:p>
    <w:p w:rsidR="00135F5C" w:rsidRPr="00FA5065" w:rsidRDefault="006350A3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75580" cy="3150870"/>
            <wp:effectExtent l="1905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A3" w:rsidRPr="00FA5065" w:rsidRDefault="006350A3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（放置节点）</w:t>
      </w:r>
    </w:p>
    <w:p w:rsidR="00AE39C5" w:rsidRPr="00FA5065" w:rsidRDefault="00E46B78" w:rsidP="00CB1201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12" w:name="_Toc332966267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12</w:t>
      </w:r>
      <w:r w:rsidR="00AE39C5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</w:t>
      </w:r>
      <w:r w:rsidR="001C4682" w:rsidRPr="00FA5065">
        <w:rPr>
          <w:rFonts w:ascii="仿宋" w:eastAsia="仿宋" w:hAnsi="仿宋" w:hint="eastAsia"/>
          <w:i/>
          <w:color w:val="00B050"/>
          <w:sz w:val="21"/>
          <w:szCs w:val="21"/>
        </w:rPr>
        <w:t>操作按钮样式调整（参照任务执行页面）。</w:t>
      </w:r>
      <w:r w:rsidR="00CE45B1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12"/>
    </w:p>
    <w:p w:rsidR="001C4682" w:rsidRPr="00FA5065" w:rsidRDefault="001C4682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75580" cy="4121785"/>
            <wp:effectExtent l="1905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12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682" w:rsidRPr="00FA5065" w:rsidRDefault="001C4682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lastRenderedPageBreak/>
        <w:t>（组件历史）</w:t>
      </w:r>
    </w:p>
    <w:p w:rsidR="00FF5C6B" w:rsidRPr="00FA5065" w:rsidRDefault="00CE45B1" w:rsidP="00CB1201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13" w:name="_Toc332966268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13</w:t>
      </w:r>
      <w:r w:rsidR="00FF5C6B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、DSE执行环境中，真实数据页面显示内容样式调整。</w:t>
      </w:r>
      <w:r w:rsidR="00B803E7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（参照定义页面样式）</w:t>
      </w:r>
      <w:r w:rsidR="00B960B0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13"/>
    </w:p>
    <w:p w:rsidR="00FF5C6B" w:rsidRPr="00FA5065" w:rsidRDefault="00FF5C6B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68595" cy="3172460"/>
            <wp:effectExtent l="1905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C6B" w:rsidRPr="00FA5065" w:rsidRDefault="00FF5C6B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（DSE执行环境）</w:t>
      </w:r>
    </w:p>
    <w:p w:rsidR="00EF2539" w:rsidRPr="00FA5065" w:rsidRDefault="00967A07" w:rsidP="00CB1201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14" w:name="_Toc332966269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14</w:t>
      </w:r>
      <w:r w:rsidR="00EF2539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、全局流程图在没有加载完全时，点击右键会出现SVG自己的菜单项（问题）。</w:t>
      </w:r>
      <w:r w:rsidR="00215867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14"/>
    </w:p>
    <w:p w:rsidR="00EF2539" w:rsidRPr="00FA5065" w:rsidRDefault="00EF2539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68595" cy="3158490"/>
            <wp:effectExtent l="1905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39" w:rsidRPr="00FA5065" w:rsidRDefault="00EF2539" w:rsidP="00C459F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（全局流程图）</w:t>
      </w:r>
    </w:p>
    <w:p w:rsidR="00DD620C" w:rsidRPr="00FA5065" w:rsidRDefault="003D3845" w:rsidP="00CB1201">
      <w:pPr>
        <w:pStyle w:val="2"/>
        <w:rPr>
          <w:rFonts w:ascii="仿宋" w:eastAsia="仿宋" w:hAnsi="仿宋"/>
          <w:b w:val="0"/>
          <w:i/>
          <w:color w:val="7030A0"/>
          <w:sz w:val="21"/>
          <w:szCs w:val="21"/>
        </w:rPr>
      </w:pPr>
      <w:bookmarkStart w:id="15" w:name="_Toc332966270"/>
      <w:r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lastRenderedPageBreak/>
        <w:t>15</w:t>
      </w:r>
      <w:r w:rsidR="00DD620C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、</w:t>
      </w:r>
      <w:r w:rsidR="0079217C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全局流程图需要提供任务操作功能。（运行、提交、指派、驳回）</w:t>
      </w:r>
      <w:r w:rsidR="002606F9" w:rsidRPr="00FA5065">
        <w:rPr>
          <w:rFonts w:ascii="仿宋" w:eastAsia="仿宋" w:hAnsi="仿宋" w:hint="eastAsia"/>
          <w:b w:val="0"/>
          <w:i/>
          <w:color w:val="7030A0"/>
          <w:sz w:val="21"/>
          <w:szCs w:val="21"/>
        </w:rPr>
        <w:t>（待设计）</w:t>
      </w:r>
      <w:bookmarkEnd w:id="15"/>
    </w:p>
    <w:p w:rsidR="00D63D10" w:rsidRPr="00FA5065" w:rsidRDefault="00D63D10" w:rsidP="00D63D10">
      <w:pPr>
        <w:jc w:val="center"/>
        <w:rPr>
          <w:rFonts w:ascii="仿宋" w:eastAsia="仿宋" w:hAnsi="仿宋"/>
          <w:sz w:val="24"/>
        </w:rPr>
      </w:pPr>
      <w:r w:rsidRPr="00FA5065">
        <w:rPr>
          <w:rFonts w:ascii="仿宋" w:eastAsia="仿宋" w:hAnsi="仿宋" w:hint="eastAsia"/>
          <w:noProof/>
          <w:sz w:val="24"/>
        </w:rPr>
        <w:drawing>
          <wp:inline distT="0" distB="0" distL="0" distR="0">
            <wp:extent cx="5268595" cy="3158490"/>
            <wp:effectExtent l="1905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10" w:rsidRPr="00FA5065" w:rsidRDefault="00D63D10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（全局流程图）</w:t>
      </w:r>
    </w:p>
    <w:p w:rsidR="00A76013" w:rsidRPr="00FA5065" w:rsidRDefault="00216CBF" w:rsidP="00CB1201">
      <w:pPr>
        <w:pStyle w:val="2"/>
        <w:rPr>
          <w:rFonts w:ascii="仿宋" w:eastAsia="仿宋" w:hAnsi="仿宋"/>
          <w:b w:val="0"/>
          <w:i/>
          <w:color w:val="FF0000"/>
          <w:sz w:val="21"/>
          <w:szCs w:val="21"/>
        </w:rPr>
      </w:pPr>
      <w:bookmarkStart w:id="16" w:name="_Toc332966271"/>
      <w:r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16</w:t>
      </w:r>
      <w:r w:rsidR="00A76013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、工作包任务屏蔽授权内容。</w:t>
      </w:r>
      <w:r w:rsidR="00721274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（</w:t>
      </w:r>
      <w:r w:rsidR="00DC6FF5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待确认</w:t>
      </w:r>
      <w:r w:rsidR="00721274" w:rsidRPr="00FA5065">
        <w:rPr>
          <w:rFonts w:ascii="仿宋" w:eastAsia="仿宋" w:hAnsi="仿宋" w:hint="eastAsia"/>
          <w:b w:val="0"/>
          <w:i/>
          <w:color w:val="FF0000"/>
          <w:sz w:val="21"/>
          <w:szCs w:val="21"/>
        </w:rPr>
        <w:t>）</w:t>
      </w:r>
      <w:bookmarkEnd w:id="16"/>
    </w:p>
    <w:p w:rsidR="00A76013" w:rsidRPr="00FA5065" w:rsidRDefault="00A76013" w:rsidP="00A76013">
      <w:pPr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75580" cy="4030345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13" w:rsidRPr="00FA5065" w:rsidRDefault="00A76013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lastRenderedPageBreak/>
        <w:t>（工作包任务定义）</w:t>
      </w:r>
    </w:p>
    <w:p w:rsidR="00AA646E" w:rsidRPr="00FA5065" w:rsidRDefault="008F4956" w:rsidP="00CB1201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17" w:name="_Toc332966272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17</w:t>
      </w:r>
      <w:r w:rsidR="00AA646E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、流程定义页面应显示流程名称及流程类别。</w:t>
      </w:r>
      <w:r w:rsidR="0038792C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17"/>
    </w:p>
    <w:p w:rsidR="00AA646E" w:rsidRPr="00FA5065" w:rsidRDefault="00AA646E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75580" cy="3291840"/>
            <wp:effectExtent l="1905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46E" w:rsidRPr="00FA5065" w:rsidRDefault="00AA646E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（流程定义）</w:t>
      </w:r>
    </w:p>
    <w:p w:rsidR="00D12A0D" w:rsidRPr="00FA5065" w:rsidRDefault="0038792C" w:rsidP="00CB1201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18" w:name="_Toc332966273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18</w:t>
      </w:r>
      <w:r w:rsidR="00D12A0D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、组件定义时，流程名称默认为组件名称。</w:t>
      </w:r>
      <w:r w:rsidR="0072231D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18"/>
    </w:p>
    <w:p w:rsidR="00D12A0D" w:rsidRPr="00FA5065" w:rsidRDefault="00D12A0D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68595" cy="3150870"/>
            <wp:effectExtent l="1905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A0D" w:rsidRPr="00FA5065" w:rsidRDefault="00D12A0D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（组件定义）</w:t>
      </w:r>
    </w:p>
    <w:p w:rsidR="000F05D0" w:rsidRPr="00FA5065" w:rsidRDefault="002970F4" w:rsidP="00CE7D18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19" w:name="_Toc332966274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lastRenderedPageBreak/>
        <w:t>19</w:t>
      </w:r>
      <w:r w:rsidR="000F05D0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、组件管理页面左侧分类树可以直接维护。</w:t>
      </w:r>
      <w:r w:rsidR="0012292F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19"/>
    </w:p>
    <w:p w:rsidR="000F05D0" w:rsidRPr="00FA5065" w:rsidRDefault="000F05D0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68595" cy="3150870"/>
            <wp:effectExtent l="1905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5D0" w:rsidRPr="00FA5065" w:rsidRDefault="000F05D0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（组件管理）</w:t>
      </w:r>
    </w:p>
    <w:p w:rsidR="007B2002" w:rsidRPr="00FA5065" w:rsidRDefault="0013154B" w:rsidP="00AA341E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20" w:name="_Toc332966275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20</w:t>
      </w:r>
      <w:r w:rsidR="007B2002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、分类排序功能，逻辑上应该为把拖动的分类放到制定位置，后续分类依次下移，而不应该是调换位置。</w:t>
      </w:r>
      <w:r w:rsidR="00D51C57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20"/>
    </w:p>
    <w:p w:rsidR="007B2002" w:rsidRPr="00FA5065" w:rsidRDefault="007B2002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68595" cy="3291840"/>
            <wp:effectExtent l="1905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002" w:rsidRPr="00FA5065" w:rsidRDefault="007B2002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（分类排序）</w:t>
      </w:r>
    </w:p>
    <w:p w:rsidR="00346941" w:rsidRPr="00FA5065" w:rsidRDefault="00BB187E" w:rsidP="008115BC">
      <w:pPr>
        <w:pStyle w:val="2"/>
        <w:rPr>
          <w:rFonts w:ascii="仿宋" w:eastAsia="仿宋" w:hAnsi="仿宋"/>
          <w:b w:val="0"/>
          <w:color w:val="00B0F0"/>
          <w:sz w:val="21"/>
          <w:szCs w:val="21"/>
        </w:rPr>
      </w:pPr>
      <w:bookmarkStart w:id="21" w:name="_Toc332966276"/>
      <w:r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lastRenderedPageBreak/>
        <w:t>21</w:t>
      </w:r>
      <w:r w:rsidR="00346941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、组件管理页面显示公共组件内容</w:t>
      </w:r>
      <w:r w:rsidR="00346941" w:rsidRPr="00FA5065">
        <w:rPr>
          <w:rFonts w:ascii="仿宋" w:eastAsia="仿宋" w:hAnsi="仿宋" w:hint="eastAsia"/>
          <w:i/>
          <w:color w:val="00B0F0"/>
          <w:sz w:val="21"/>
          <w:szCs w:val="21"/>
        </w:rPr>
        <w:t>（</w:t>
      </w:r>
      <w:r w:rsidR="00BD5136" w:rsidRPr="00FA5065">
        <w:rPr>
          <w:rFonts w:ascii="仿宋" w:eastAsia="仿宋" w:hAnsi="仿宋" w:hint="eastAsia"/>
          <w:i/>
          <w:color w:val="00B0F0"/>
          <w:sz w:val="21"/>
          <w:szCs w:val="21"/>
        </w:rPr>
        <w:t>包含</w:t>
      </w:r>
      <w:r w:rsidR="00346941" w:rsidRPr="00FA5065">
        <w:rPr>
          <w:rFonts w:ascii="仿宋" w:eastAsia="仿宋" w:hAnsi="仿宋" w:hint="eastAsia"/>
          <w:i/>
          <w:color w:val="00B0F0"/>
          <w:sz w:val="21"/>
          <w:szCs w:val="21"/>
        </w:rPr>
        <w:t>未发布、已发布）</w:t>
      </w:r>
      <w:r w:rsidR="00346941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，</w:t>
      </w:r>
      <w:r w:rsidR="00242766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屏蔽属性列，其内容应在定义中体现，增加发布、撤销发布的功能</w:t>
      </w:r>
      <w:r w:rsidR="00254FA1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，且</w:t>
      </w:r>
      <w:r w:rsidR="00254FA1" w:rsidRPr="00FA5065">
        <w:rPr>
          <w:rFonts w:ascii="仿宋" w:eastAsia="仿宋" w:hAnsi="仿宋" w:hint="eastAsia"/>
          <w:i/>
          <w:color w:val="00B0F0"/>
          <w:sz w:val="21"/>
          <w:szCs w:val="21"/>
        </w:rPr>
        <w:t>无需审批</w:t>
      </w:r>
      <w:r w:rsidR="00242766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。</w:t>
      </w:r>
      <w:r w:rsidR="000517BB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（通过）</w:t>
      </w:r>
      <w:bookmarkEnd w:id="21"/>
    </w:p>
    <w:p w:rsidR="00346941" w:rsidRPr="00FA5065" w:rsidRDefault="00346941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68595" cy="3150870"/>
            <wp:effectExtent l="1905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941" w:rsidRPr="00FA5065" w:rsidRDefault="00346941" w:rsidP="00D63D10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（组件管理）</w:t>
      </w:r>
    </w:p>
    <w:p w:rsidR="008B5796" w:rsidRPr="00FA5065" w:rsidRDefault="000517BB" w:rsidP="008B5796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22" w:name="_Toc332966277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22</w:t>
      </w:r>
      <w:r w:rsidR="008B5796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、编辑条目后返回条目所在页面的问题。以组件管理为例，当组件条目多于一页时，当选择除第一页外（如第2页）的条目时，在返回时应返回到第2页。</w:t>
      </w:r>
      <w:r w:rsidR="00BC6D1A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22"/>
    </w:p>
    <w:p w:rsidR="009A4B2A" w:rsidRPr="00FA5065" w:rsidRDefault="009A4B2A" w:rsidP="009A4B2A">
      <w:pPr>
        <w:jc w:val="center"/>
        <w:rPr>
          <w:rFonts w:ascii="仿宋" w:eastAsia="仿宋" w:hAnsi="仿宋"/>
        </w:rPr>
      </w:pPr>
      <w:r w:rsidRPr="00FA5065">
        <w:rPr>
          <w:rFonts w:ascii="仿宋" w:eastAsia="仿宋" w:hAnsi="仿宋"/>
          <w:noProof/>
        </w:rPr>
        <w:drawing>
          <wp:inline distT="0" distB="0" distL="0" distR="0">
            <wp:extent cx="5268595" cy="3150870"/>
            <wp:effectExtent l="1905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B2A" w:rsidRPr="00FA5065" w:rsidRDefault="009A4B2A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（组件管理）</w:t>
      </w:r>
    </w:p>
    <w:p w:rsidR="007857FC" w:rsidRPr="00FA5065" w:rsidRDefault="00A0672D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lastRenderedPageBreak/>
        <w:drawing>
          <wp:inline distT="0" distB="0" distL="0" distR="0">
            <wp:extent cx="5268595" cy="3150870"/>
            <wp:effectExtent l="1905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FC" w:rsidRPr="00FA5065" w:rsidRDefault="007857FC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（组件查看）</w:t>
      </w:r>
    </w:p>
    <w:p w:rsidR="009D03A2" w:rsidRPr="00FA5065" w:rsidRDefault="00973D81" w:rsidP="009D03A2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23" w:name="_Toc332966278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23</w:t>
      </w:r>
      <w:r w:rsidR="009D03A2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、组件查看页面应显示组件的定义信息。（工具组件则显示内容和文件、过程组件则显示定义内容）</w:t>
      </w:r>
      <w:r w:rsidR="00B6062D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23"/>
    </w:p>
    <w:p w:rsidR="00115AB5" w:rsidRPr="00FA5065" w:rsidRDefault="00115AB5" w:rsidP="00115AB5">
      <w:pPr>
        <w:jc w:val="center"/>
        <w:rPr>
          <w:rFonts w:ascii="仿宋" w:eastAsia="仿宋" w:hAnsi="仿宋"/>
        </w:rPr>
      </w:pPr>
      <w:r w:rsidRPr="00FA5065">
        <w:rPr>
          <w:rFonts w:ascii="仿宋" w:eastAsia="仿宋" w:hAnsi="仿宋" w:hint="eastAsia"/>
          <w:noProof/>
        </w:rPr>
        <w:drawing>
          <wp:inline distT="0" distB="0" distL="0" distR="0">
            <wp:extent cx="5274310" cy="4157474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AB5" w:rsidRPr="00FA5065" w:rsidRDefault="00115AB5" w:rsidP="00115AB5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（过程组件查看）</w:t>
      </w:r>
    </w:p>
    <w:p w:rsidR="009D03A2" w:rsidRPr="00FA5065" w:rsidRDefault="009D03A2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/>
          <w:noProof/>
          <w:sz w:val="18"/>
          <w:szCs w:val="18"/>
        </w:rPr>
        <w:lastRenderedPageBreak/>
        <w:drawing>
          <wp:inline distT="0" distB="0" distL="0" distR="0">
            <wp:extent cx="5274310" cy="3175330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A2" w:rsidRPr="00FA5065" w:rsidRDefault="009D03A2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（过程组件查看）</w:t>
      </w:r>
    </w:p>
    <w:p w:rsidR="008D112C" w:rsidRPr="00FA5065" w:rsidRDefault="00B6062D" w:rsidP="008D112C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24" w:name="_Toc332966279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24</w:t>
      </w:r>
      <w:r w:rsidR="008D112C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、系统中不存在button按钮样式，改为超链接显示。</w:t>
      </w:r>
      <w:r w:rsidR="00B155C5" w:rsidRPr="00FA5065">
        <w:rPr>
          <w:rFonts w:ascii="仿宋" w:eastAsia="仿宋" w:hAnsi="仿宋" w:hint="eastAsia"/>
          <w:i/>
          <w:color w:val="00B050"/>
          <w:sz w:val="21"/>
          <w:szCs w:val="21"/>
        </w:rPr>
        <w:t>下载操作放在页面的操作栏中。</w:t>
      </w:r>
      <w:r w:rsidR="000A52AC"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24"/>
    </w:p>
    <w:p w:rsidR="008D112C" w:rsidRPr="00FA5065" w:rsidRDefault="00DA54E7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noProof/>
          <w:sz w:val="18"/>
          <w:szCs w:val="18"/>
        </w:rPr>
        <w:drawing>
          <wp:inline distT="0" distB="0" distL="0" distR="0">
            <wp:extent cx="5275580" cy="4156710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12C" w:rsidRPr="00FA5065" w:rsidRDefault="008D112C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lastRenderedPageBreak/>
        <w:t>（工具组件查看）</w:t>
      </w:r>
    </w:p>
    <w:p w:rsidR="0007501A" w:rsidRPr="00FA5065" w:rsidRDefault="00DA54DC" w:rsidP="0007501A">
      <w:pPr>
        <w:pStyle w:val="2"/>
        <w:rPr>
          <w:rFonts w:ascii="仿宋" w:eastAsia="仿宋" w:hAnsi="仿宋"/>
          <w:b w:val="0"/>
          <w:color w:val="00B0F0"/>
          <w:sz w:val="21"/>
          <w:szCs w:val="21"/>
        </w:rPr>
      </w:pPr>
      <w:bookmarkStart w:id="25" w:name="_Toc332966280"/>
      <w:r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25</w:t>
      </w:r>
      <w:r w:rsidR="0007501A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、审批模板管理中取消【编辑属性】、【导入】列，增加【发布】、【撤销发布】功能操作，且</w:t>
      </w:r>
      <w:r w:rsidR="0007501A" w:rsidRPr="00FA5065">
        <w:rPr>
          <w:rFonts w:ascii="仿宋" w:eastAsia="仿宋" w:hAnsi="仿宋" w:hint="eastAsia"/>
          <w:i/>
          <w:color w:val="00B0F0"/>
          <w:sz w:val="21"/>
          <w:szCs w:val="21"/>
        </w:rPr>
        <w:t>无需审批</w:t>
      </w:r>
      <w:r w:rsidR="0007501A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，</w:t>
      </w:r>
      <w:r w:rsidR="00AB5138" w:rsidRPr="00FA5065">
        <w:rPr>
          <w:rFonts w:ascii="仿宋" w:eastAsia="仿宋" w:hAnsi="仿宋" w:hint="eastAsia"/>
          <w:i/>
          <w:color w:val="00B0F0"/>
          <w:sz w:val="21"/>
          <w:szCs w:val="21"/>
        </w:rPr>
        <w:t>【</w:t>
      </w:r>
      <w:r w:rsidR="0007501A" w:rsidRPr="00FA5065">
        <w:rPr>
          <w:rFonts w:ascii="仿宋" w:eastAsia="仿宋" w:hAnsi="仿宋" w:hint="eastAsia"/>
          <w:i/>
          <w:color w:val="00B0F0"/>
          <w:sz w:val="21"/>
          <w:szCs w:val="21"/>
        </w:rPr>
        <w:t>增加</w:t>
      </w:r>
      <w:r w:rsidR="00AB5138" w:rsidRPr="00FA5065">
        <w:rPr>
          <w:rFonts w:ascii="仿宋" w:eastAsia="仿宋" w:hAnsi="仿宋" w:hint="eastAsia"/>
          <w:i/>
          <w:color w:val="00B0F0"/>
          <w:sz w:val="21"/>
          <w:szCs w:val="21"/>
        </w:rPr>
        <w:t>】操作</w:t>
      </w:r>
      <w:r w:rsidR="0007501A" w:rsidRPr="00FA5065">
        <w:rPr>
          <w:rFonts w:ascii="仿宋" w:eastAsia="仿宋" w:hAnsi="仿宋" w:hint="eastAsia"/>
          <w:i/>
          <w:color w:val="00B0F0"/>
          <w:sz w:val="21"/>
          <w:szCs w:val="21"/>
        </w:rPr>
        <w:t>则直接进入流程定义页面</w:t>
      </w:r>
      <w:r w:rsidR="0007501A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。</w:t>
      </w:r>
      <w:r w:rsidR="00C17701" w:rsidRPr="00FA5065">
        <w:rPr>
          <w:rFonts w:ascii="仿宋" w:eastAsia="仿宋" w:hAnsi="仿宋" w:hint="eastAsia"/>
          <w:b w:val="0"/>
          <w:color w:val="00B0F0"/>
          <w:sz w:val="21"/>
          <w:szCs w:val="21"/>
        </w:rPr>
        <w:t>（通过）</w:t>
      </w:r>
      <w:bookmarkEnd w:id="25"/>
    </w:p>
    <w:p w:rsidR="0007501A" w:rsidRPr="00FA5065" w:rsidRDefault="0007501A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/>
          <w:noProof/>
          <w:sz w:val="18"/>
          <w:szCs w:val="18"/>
        </w:rPr>
        <w:drawing>
          <wp:inline distT="0" distB="0" distL="0" distR="0">
            <wp:extent cx="5268595" cy="3150870"/>
            <wp:effectExtent l="19050" t="0" r="825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01A" w:rsidRPr="00FA5065" w:rsidRDefault="0007501A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（审批管理）</w:t>
      </w:r>
    </w:p>
    <w:p w:rsidR="0035635D" w:rsidRPr="00FA5065" w:rsidRDefault="00A94173" w:rsidP="00EF568B">
      <w:pPr>
        <w:pStyle w:val="2"/>
        <w:rPr>
          <w:rFonts w:ascii="仿宋" w:eastAsia="仿宋" w:hAnsi="仿宋"/>
          <w:i/>
          <w:color w:val="00B050"/>
          <w:sz w:val="21"/>
          <w:szCs w:val="21"/>
        </w:rPr>
      </w:pPr>
      <w:bookmarkStart w:id="26" w:name="_Toc332966281"/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2</w:t>
      </w:r>
      <w:r w:rsidR="00C41CB5" w:rsidRPr="00FA5065">
        <w:rPr>
          <w:rFonts w:ascii="仿宋" w:eastAsia="仿宋" w:hAnsi="仿宋" w:hint="eastAsia"/>
          <w:i/>
          <w:color w:val="00B050"/>
          <w:sz w:val="21"/>
          <w:szCs w:val="21"/>
        </w:rPr>
        <w:t>6</w:t>
      </w:r>
      <w:r w:rsidR="0035635D" w:rsidRPr="00FA5065">
        <w:rPr>
          <w:rFonts w:ascii="仿宋" w:eastAsia="仿宋" w:hAnsi="仿宋" w:hint="eastAsia"/>
          <w:i/>
          <w:color w:val="00B050"/>
          <w:sz w:val="21"/>
          <w:szCs w:val="21"/>
        </w:rPr>
        <w:t>、过程组件查看页面取消关闭按钮，增加菜单项显示。</w:t>
      </w:r>
      <w:r w:rsidRPr="00FA5065">
        <w:rPr>
          <w:rFonts w:ascii="仿宋" w:eastAsia="仿宋" w:hAnsi="仿宋" w:hint="eastAsia"/>
          <w:i/>
          <w:color w:val="00B050"/>
          <w:sz w:val="21"/>
          <w:szCs w:val="21"/>
        </w:rPr>
        <w:t>（修改）</w:t>
      </w:r>
      <w:bookmarkEnd w:id="26"/>
    </w:p>
    <w:p w:rsidR="0035635D" w:rsidRPr="00FA5065" w:rsidRDefault="000D2D2B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/>
          <w:noProof/>
          <w:sz w:val="18"/>
          <w:szCs w:val="18"/>
        </w:rPr>
        <w:drawing>
          <wp:inline distT="0" distB="0" distL="0" distR="0">
            <wp:extent cx="5268595" cy="3172460"/>
            <wp:effectExtent l="19050" t="0" r="825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D2B" w:rsidRPr="00FA5065" w:rsidRDefault="000D2D2B" w:rsidP="009A4B2A">
      <w:pPr>
        <w:jc w:val="center"/>
        <w:rPr>
          <w:rFonts w:ascii="仿宋" w:eastAsia="仿宋" w:hAnsi="仿宋"/>
          <w:sz w:val="18"/>
          <w:szCs w:val="18"/>
        </w:rPr>
      </w:pPr>
      <w:r w:rsidRPr="00FA5065">
        <w:rPr>
          <w:rFonts w:ascii="仿宋" w:eastAsia="仿宋" w:hAnsi="仿宋" w:hint="eastAsia"/>
          <w:sz w:val="18"/>
          <w:szCs w:val="18"/>
        </w:rPr>
        <w:t>（过程组件查看）</w:t>
      </w:r>
    </w:p>
    <w:sectPr w:rsidR="000D2D2B" w:rsidRPr="00FA5065" w:rsidSect="00837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6443" w:rsidRDefault="00246443" w:rsidP="00716C55">
      <w:r>
        <w:separator/>
      </w:r>
    </w:p>
  </w:endnote>
  <w:endnote w:type="continuationSeparator" w:id="1">
    <w:p w:rsidR="00246443" w:rsidRDefault="00246443" w:rsidP="00716C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6443" w:rsidRDefault="00246443" w:rsidP="00716C55">
      <w:r>
        <w:separator/>
      </w:r>
    </w:p>
  </w:footnote>
  <w:footnote w:type="continuationSeparator" w:id="1">
    <w:p w:rsidR="00246443" w:rsidRDefault="00246443" w:rsidP="00716C5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70AC"/>
    <w:rsid w:val="0004432C"/>
    <w:rsid w:val="000509E4"/>
    <w:rsid w:val="000517BB"/>
    <w:rsid w:val="0007501A"/>
    <w:rsid w:val="000A52AC"/>
    <w:rsid w:val="000B4D4B"/>
    <w:rsid w:val="000C1768"/>
    <w:rsid w:val="000D2D2B"/>
    <w:rsid w:val="000E24A5"/>
    <w:rsid w:val="000F05D0"/>
    <w:rsid w:val="00115AB5"/>
    <w:rsid w:val="00115D5F"/>
    <w:rsid w:val="0012292F"/>
    <w:rsid w:val="001311BD"/>
    <w:rsid w:val="0013154B"/>
    <w:rsid w:val="001331BE"/>
    <w:rsid w:val="00135F5C"/>
    <w:rsid w:val="001438E6"/>
    <w:rsid w:val="00153F5A"/>
    <w:rsid w:val="0019274C"/>
    <w:rsid w:val="00195A38"/>
    <w:rsid w:val="001B28D9"/>
    <w:rsid w:val="001C4682"/>
    <w:rsid w:val="001E6517"/>
    <w:rsid w:val="00215867"/>
    <w:rsid w:val="00216CBF"/>
    <w:rsid w:val="002366EB"/>
    <w:rsid w:val="00242766"/>
    <w:rsid w:val="002445A5"/>
    <w:rsid w:val="00246443"/>
    <w:rsid w:val="00251970"/>
    <w:rsid w:val="00254FA1"/>
    <w:rsid w:val="002606F9"/>
    <w:rsid w:val="002670E8"/>
    <w:rsid w:val="002735AF"/>
    <w:rsid w:val="002810A5"/>
    <w:rsid w:val="00294D2F"/>
    <w:rsid w:val="002970F4"/>
    <w:rsid w:val="002A71B2"/>
    <w:rsid w:val="002C3C5B"/>
    <w:rsid w:val="002D6557"/>
    <w:rsid w:val="002E56F2"/>
    <w:rsid w:val="0033438D"/>
    <w:rsid w:val="00346941"/>
    <w:rsid w:val="00347F6F"/>
    <w:rsid w:val="003523AF"/>
    <w:rsid w:val="0035635D"/>
    <w:rsid w:val="00362D4D"/>
    <w:rsid w:val="00365850"/>
    <w:rsid w:val="00384CD1"/>
    <w:rsid w:val="0038792C"/>
    <w:rsid w:val="003A0C07"/>
    <w:rsid w:val="003B0103"/>
    <w:rsid w:val="003C0FFB"/>
    <w:rsid w:val="003D3845"/>
    <w:rsid w:val="003D7303"/>
    <w:rsid w:val="003E79F0"/>
    <w:rsid w:val="004002AC"/>
    <w:rsid w:val="00410F13"/>
    <w:rsid w:val="0042358C"/>
    <w:rsid w:val="00461C69"/>
    <w:rsid w:val="00483171"/>
    <w:rsid w:val="004B2648"/>
    <w:rsid w:val="004C4249"/>
    <w:rsid w:val="004E4A68"/>
    <w:rsid w:val="004E6932"/>
    <w:rsid w:val="0050656E"/>
    <w:rsid w:val="0050664B"/>
    <w:rsid w:val="00531E2C"/>
    <w:rsid w:val="005709CA"/>
    <w:rsid w:val="00572B0E"/>
    <w:rsid w:val="005A32F1"/>
    <w:rsid w:val="005E419B"/>
    <w:rsid w:val="006054ED"/>
    <w:rsid w:val="00606F49"/>
    <w:rsid w:val="006135B3"/>
    <w:rsid w:val="0063326C"/>
    <w:rsid w:val="006350A3"/>
    <w:rsid w:val="006364EB"/>
    <w:rsid w:val="00654C3A"/>
    <w:rsid w:val="006770AC"/>
    <w:rsid w:val="0068669E"/>
    <w:rsid w:val="006A4073"/>
    <w:rsid w:val="00702E16"/>
    <w:rsid w:val="007049CF"/>
    <w:rsid w:val="00716C55"/>
    <w:rsid w:val="00721274"/>
    <w:rsid w:val="0072231D"/>
    <w:rsid w:val="00766211"/>
    <w:rsid w:val="007707F3"/>
    <w:rsid w:val="007857FC"/>
    <w:rsid w:val="0079217C"/>
    <w:rsid w:val="007B2002"/>
    <w:rsid w:val="007C00B2"/>
    <w:rsid w:val="007C4BC3"/>
    <w:rsid w:val="008115BC"/>
    <w:rsid w:val="00837DF6"/>
    <w:rsid w:val="00847315"/>
    <w:rsid w:val="008567BC"/>
    <w:rsid w:val="00862F75"/>
    <w:rsid w:val="00867275"/>
    <w:rsid w:val="00894516"/>
    <w:rsid w:val="008B5796"/>
    <w:rsid w:val="008C6EA2"/>
    <w:rsid w:val="008D112C"/>
    <w:rsid w:val="008F4956"/>
    <w:rsid w:val="009112CA"/>
    <w:rsid w:val="009154F6"/>
    <w:rsid w:val="00933CB6"/>
    <w:rsid w:val="00946364"/>
    <w:rsid w:val="00967A07"/>
    <w:rsid w:val="00970A93"/>
    <w:rsid w:val="00973D81"/>
    <w:rsid w:val="009A4B2A"/>
    <w:rsid w:val="009C431A"/>
    <w:rsid w:val="009C52EF"/>
    <w:rsid w:val="009C5A36"/>
    <w:rsid w:val="009D03A2"/>
    <w:rsid w:val="009D653E"/>
    <w:rsid w:val="00A0672D"/>
    <w:rsid w:val="00A24E93"/>
    <w:rsid w:val="00A449B7"/>
    <w:rsid w:val="00A500D9"/>
    <w:rsid w:val="00A57F3D"/>
    <w:rsid w:val="00A76013"/>
    <w:rsid w:val="00A94173"/>
    <w:rsid w:val="00A95502"/>
    <w:rsid w:val="00A96EAA"/>
    <w:rsid w:val="00AA341E"/>
    <w:rsid w:val="00AA646E"/>
    <w:rsid w:val="00AB5138"/>
    <w:rsid w:val="00AE39C5"/>
    <w:rsid w:val="00AE764A"/>
    <w:rsid w:val="00B14372"/>
    <w:rsid w:val="00B155C5"/>
    <w:rsid w:val="00B26129"/>
    <w:rsid w:val="00B4501D"/>
    <w:rsid w:val="00B6062D"/>
    <w:rsid w:val="00B7429F"/>
    <w:rsid w:val="00B803E7"/>
    <w:rsid w:val="00B960B0"/>
    <w:rsid w:val="00BB187E"/>
    <w:rsid w:val="00BC6D1A"/>
    <w:rsid w:val="00BD5136"/>
    <w:rsid w:val="00BE0EC1"/>
    <w:rsid w:val="00C17701"/>
    <w:rsid w:val="00C41CB5"/>
    <w:rsid w:val="00C459F5"/>
    <w:rsid w:val="00C53D6F"/>
    <w:rsid w:val="00C5425A"/>
    <w:rsid w:val="00C621D0"/>
    <w:rsid w:val="00C70EC0"/>
    <w:rsid w:val="00C77E4C"/>
    <w:rsid w:val="00C84B4F"/>
    <w:rsid w:val="00CB1201"/>
    <w:rsid w:val="00CB63FF"/>
    <w:rsid w:val="00CE45B1"/>
    <w:rsid w:val="00CE7D18"/>
    <w:rsid w:val="00D12A0D"/>
    <w:rsid w:val="00D24A51"/>
    <w:rsid w:val="00D26E4E"/>
    <w:rsid w:val="00D3539A"/>
    <w:rsid w:val="00D51C57"/>
    <w:rsid w:val="00D63D10"/>
    <w:rsid w:val="00D74187"/>
    <w:rsid w:val="00DA54DC"/>
    <w:rsid w:val="00DA54E7"/>
    <w:rsid w:val="00DB3C4F"/>
    <w:rsid w:val="00DC6FF5"/>
    <w:rsid w:val="00DD620C"/>
    <w:rsid w:val="00E46B78"/>
    <w:rsid w:val="00E50DDB"/>
    <w:rsid w:val="00E54F3B"/>
    <w:rsid w:val="00EB2EAC"/>
    <w:rsid w:val="00EF2539"/>
    <w:rsid w:val="00EF2A6C"/>
    <w:rsid w:val="00EF568B"/>
    <w:rsid w:val="00F27B19"/>
    <w:rsid w:val="00F305D0"/>
    <w:rsid w:val="00F431B7"/>
    <w:rsid w:val="00F508ED"/>
    <w:rsid w:val="00FA2805"/>
    <w:rsid w:val="00FA5065"/>
    <w:rsid w:val="00FB3F1E"/>
    <w:rsid w:val="00FB5A2F"/>
    <w:rsid w:val="00FB6190"/>
    <w:rsid w:val="00FE5F00"/>
    <w:rsid w:val="00FF5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07F3"/>
    <w:pPr>
      <w:widowControl w:val="0"/>
      <w:jc w:val="both"/>
    </w:pPr>
    <w:rPr>
      <w:kern w:val="2"/>
      <w:sz w:val="27"/>
      <w:szCs w:val="24"/>
    </w:rPr>
  </w:style>
  <w:style w:type="paragraph" w:styleId="1">
    <w:name w:val="heading 1"/>
    <w:basedOn w:val="a"/>
    <w:next w:val="a"/>
    <w:link w:val="1Char"/>
    <w:qFormat/>
    <w:rsid w:val="007707F3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4D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8">
    <w:name w:val="heading 8"/>
    <w:basedOn w:val="a"/>
    <w:next w:val="a"/>
    <w:link w:val="8Char"/>
    <w:qFormat/>
    <w:rsid w:val="007707F3"/>
    <w:pPr>
      <w:keepNext/>
      <w:keepLines/>
      <w:spacing w:before="240" w:after="64" w:line="320" w:lineRule="auto"/>
      <w:outlineLvl w:val="7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707F3"/>
    <w:rPr>
      <w:b/>
      <w:bCs/>
      <w:kern w:val="44"/>
      <w:sz w:val="36"/>
      <w:szCs w:val="44"/>
    </w:rPr>
  </w:style>
  <w:style w:type="character" w:customStyle="1" w:styleId="8Char">
    <w:name w:val="标题 8 Char"/>
    <w:basedOn w:val="a0"/>
    <w:link w:val="8"/>
    <w:rsid w:val="007707F3"/>
    <w:rPr>
      <w:rFonts w:ascii="Arial" w:eastAsia="黑体" w:hAnsi="Arial"/>
      <w:b/>
      <w:kern w:val="2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D26E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6E4E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B4D4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0B4D4B"/>
    <w:rPr>
      <w:rFonts w:ascii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0B4D4B"/>
    <w:rPr>
      <w:rFonts w:ascii="宋体"/>
      <w:kern w:val="2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0B4D4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0B4D4B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6">
    <w:name w:val="header"/>
    <w:basedOn w:val="a"/>
    <w:link w:val="Char2"/>
    <w:uiPriority w:val="99"/>
    <w:semiHidden/>
    <w:unhideWhenUsed/>
    <w:rsid w:val="00716C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semiHidden/>
    <w:rsid w:val="00716C55"/>
    <w:rPr>
      <w:kern w:val="2"/>
      <w:sz w:val="18"/>
      <w:szCs w:val="18"/>
    </w:rPr>
  </w:style>
  <w:style w:type="paragraph" w:styleId="a7">
    <w:name w:val="footer"/>
    <w:basedOn w:val="a"/>
    <w:link w:val="Char3"/>
    <w:uiPriority w:val="99"/>
    <w:semiHidden/>
    <w:unhideWhenUsed/>
    <w:rsid w:val="00716C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semiHidden/>
    <w:rsid w:val="00716C55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5A32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A32F1"/>
  </w:style>
  <w:style w:type="paragraph" w:styleId="20">
    <w:name w:val="toc 2"/>
    <w:basedOn w:val="a"/>
    <w:next w:val="a"/>
    <w:autoRedefine/>
    <w:uiPriority w:val="39"/>
    <w:unhideWhenUsed/>
    <w:rsid w:val="005A32F1"/>
    <w:pPr>
      <w:ind w:leftChars="200" w:left="420"/>
    </w:pPr>
  </w:style>
  <w:style w:type="character" w:styleId="a8">
    <w:name w:val="Hyperlink"/>
    <w:basedOn w:val="a0"/>
    <w:uiPriority w:val="99"/>
    <w:unhideWhenUsed/>
    <w:rsid w:val="005A32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56A451-337D-4655-A557-91843F01F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18</Pages>
  <Words>658</Words>
  <Characters>3754</Characters>
  <Application>Microsoft Office Word</Application>
  <DocSecurity>0</DocSecurity>
  <Lines>31</Lines>
  <Paragraphs>8</Paragraphs>
  <ScaleCrop>false</ScaleCrop>
  <Company/>
  <LinksUpToDate>false</LinksUpToDate>
  <CharactersWithSpaces>4404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qingtian.li</dc:creator>
  <cp:lastModifiedBy>qingtian.li</cp:lastModifiedBy>
  <cp:revision>186</cp:revision>
  <dcterms:created xsi:type="dcterms:W3CDTF">2012-08-16T03:23:00Z</dcterms:created>
  <dcterms:modified xsi:type="dcterms:W3CDTF">2012-08-17T03:35:00Z</dcterms:modified>
</cp:coreProperties>
</file>