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6C9F6">
      <w:pPr>
        <w:spacing w:after="200"/>
        <w:jc w:val="center"/>
      </w:pPr>
      <w:r>
        <w:rPr>
          <w:rFonts w:ascii="Arial" w:hAnsi="Arial" w:eastAsia="微软雅黑"/>
          <w:b/>
          <w:bCs/>
          <w:sz w:val="48"/>
          <w:szCs w:val="48"/>
        </w:rPr>
        <w:t>云南省自然灾害应急响应平台</w:t>
      </w:r>
    </w:p>
    <w:p w14:paraId="5147A47F">
      <w:pPr>
        <w:spacing w:after="300"/>
        <w:jc w:val="center"/>
      </w:pPr>
      <w:r>
        <w:rPr>
          <w:rFonts w:hint="eastAsia" w:ascii="Arial" w:hAnsi="Arial" w:eastAsia="微软雅黑"/>
          <w:b/>
          <w:bCs/>
          <w:sz w:val="40"/>
          <w:szCs w:val="40"/>
          <w:lang w:val="en-US" w:eastAsia="zh-CN"/>
        </w:rPr>
        <w:t>第六组-项目计划书文档</w:t>
      </w:r>
    </w:p>
    <w:p w14:paraId="512F6236">
      <w:pPr>
        <w:pStyle w:val="8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文档修订历史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384"/>
        <w:gridCol w:w="1384"/>
        <w:gridCol w:w="1384"/>
        <w:gridCol w:w="1416"/>
        <w:gridCol w:w="1384"/>
      </w:tblGrid>
      <w:tr w14:paraId="6E9D3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A46D246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序号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065B71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修订原因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17098B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版本号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1A9F1F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作者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6B18776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修订日期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A9171E5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sz w:val="24"/>
                <w:szCs w:val="24"/>
              </w:rPr>
              <w:t>备注</w:t>
            </w:r>
          </w:p>
        </w:tc>
      </w:tr>
      <w:tr w14:paraId="06F7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23DCC5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B48A887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初始文档</w:t>
            </w:r>
            <w: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背景调研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334F3D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1.0.0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049315D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1A8904B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84CCF72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31760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512B19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4C54986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总体方案攥写与设计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8EE82C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1.0.1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6C216A9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汪祺航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72172D2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88578B4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4C90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F82CBF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3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C827558">
            <w:pP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分工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51F35C0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1.0.2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D1DBACB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陈从汐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5E26247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DC3BA59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  <w:tr w14:paraId="0D519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6D3CFD3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4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9F618B8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校对正文、图表与引用一致性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52C704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.0.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3268587">
            <w:pPr>
              <w:rPr>
                <w:rFonts w:hint="default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崔雪锋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435A743">
            <w:pPr>
              <w:rPr>
                <w:rFonts w:hint="eastAsia" w:ascii="黑体" w:hAnsi="黑体" w:eastAsia="黑体" w:cs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2026-07-2</w:t>
            </w: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3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8E99159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</w:p>
        </w:tc>
      </w:tr>
    </w:tbl>
    <w:p w14:paraId="1FD44E99"/>
    <w:p w14:paraId="64C86CCC">
      <w:pPr>
        <w:pStyle w:val="81"/>
      </w:pPr>
    </w:p>
    <w:p w14:paraId="71AEE45E">
      <w:pPr>
        <w:pStyle w:val="81"/>
      </w:pPr>
    </w:p>
    <w:p w14:paraId="573711BB">
      <w:pPr>
        <w:pStyle w:val="81"/>
      </w:pPr>
    </w:p>
    <w:p w14:paraId="6829BE78">
      <w:pPr>
        <w:pStyle w:val="81"/>
      </w:pPr>
    </w:p>
    <w:p w14:paraId="376071A6">
      <w:pPr>
        <w:pStyle w:val="81"/>
      </w:pPr>
      <w:bookmarkStart w:id="52" w:name="_GoBack"/>
      <w:bookmarkEnd w:id="52"/>
    </w:p>
    <w:p w14:paraId="43A2E27C">
      <w:pPr>
        <w:pStyle w:val="81"/>
      </w:pPr>
    </w:p>
    <w:p w14:paraId="47C99CDC">
      <w:pPr>
        <w:pStyle w:val="81"/>
      </w:pPr>
    </w:p>
    <w:p w14:paraId="75318CBD">
      <w:pPr>
        <w:pStyle w:val="81"/>
      </w:pPr>
    </w:p>
    <w:p w14:paraId="2B6951A2">
      <w:pPr>
        <w:pStyle w:val="81"/>
      </w:pPr>
    </w:p>
    <w:p w14:paraId="52158F48">
      <w:pPr>
        <w:pStyle w:val="81"/>
      </w:pPr>
    </w:p>
    <w:p w14:paraId="2FFC82AB">
      <w:pPr>
        <w:pStyle w:val="81"/>
      </w:pPr>
    </w:p>
    <w:p w14:paraId="24018B16">
      <w:pPr>
        <w:spacing w:after="120" w:line="360" w:lineRule="auto"/>
        <w:jc w:val="center"/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</w:pPr>
      <w:r>
        <w:rPr>
          <w:rFonts w:ascii="Arial" w:hAnsi="Arial" w:eastAsia="微软雅黑"/>
          <w:b/>
          <w:bCs/>
          <w:sz w:val="22"/>
          <w:szCs w:val="22"/>
        </w:rPr>
        <w:t>版本: v</w:t>
      </w:r>
      <w:r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  <w:t>2.0.0</w:t>
      </w:r>
    </w:p>
    <w:p w14:paraId="13B40E11">
      <w:pPr>
        <w:spacing w:after="120" w:line="360" w:lineRule="auto"/>
        <w:jc w:val="center"/>
        <w:rPr>
          <w:rFonts w:hint="default" w:ascii="Arial" w:hAnsi="Arial" w:eastAsia="微软雅黑"/>
          <w:b/>
          <w:bCs/>
          <w:sz w:val="22"/>
          <w:szCs w:val="22"/>
          <w:lang w:val="en-US" w:eastAsia="zh-CN"/>
        </w:rPr>
        <w:sectPr>
          <w:headerReference r:id="rId3" w:type="default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rFonts w:ascii="Arial" w:hAnsi="Arial" w:eastAsia="微软雅黑"/>
          <w:b/>
          <w:bCs/>
          <w:sz w:val="22"/>
          <w:szCs w:val="22"/>
        </w:rPr>
        <w:t>日期: 2026-07-</w:t>
      </w:r>
      <w:r>
        <w:rPr>
          <w:rFonts w:hint="eastAsia" w:ascii="Arial" w:hAnsi="Arial" w:eastAsia="微软雅黑"/>
          <w:b/>
          <w:bCs/>
          <w:sz w:val="22"/>
          <w:szCs w:val="22"/>
          <w:lang w:val="en-US" w:eastAsia="zh-CN"/>
        </w:rPr>
        <w:t>28</w:t>
      </w:r>
    </w:p>
    <w:p w14:paraId="1325D764">
      <w:pPr>
        <w:rPr>
          <w:b/>
          <w:bCs/>
        </w:rPr>
      </w:pPr>
    </w:p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78306"/>
        <w15:color w:val="DBDBDB"/>
        <w:docPartObj>
          <w:docPartGallery w:val="Table of Contents"/>
          <w:docPartUnique/>
        </w:docPartObj>
      </w:sdtPr>
      <w:sdtContent>
        <w:p w14:paraId="639D9F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Style w:val="68"/>
            </w:rPr>
          </w:pPr>
          <w:bookmarkStart w:id="0" w:name="_Toc156"/>
          <w:r>
            <w:rPr>
              <w:rStyle w:val="68"/>
            </w:rPr>
            <w:t>目录</w:t>
          </w:r>
        </w:p>
        <w:p w14:paraId="4B825AD2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_Toc17862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_Toc17862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D20FBD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_Toc24179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_Toc24179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61C9D9F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_Toc32505 </w:instrText>
          </w:r>
          <w:r>
            <w:fldChar w:fldCharType="separate"/>
          </w:r>
          <w:r>
            <w:t>1.2 项目内容</w:t>
          </w:r>
          <w:r>
            <w:tab/>
          </w:r>
          <w:r>
            <w:fldChar w:fldCharType="begin"/>
          </w:r>
          <w:r>
            <w:instrText xml:space="preserve"> PAGEREF _Toc32505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F76BA0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_Toc7541 </w:instrText>
          </w:r>
          <w:r>
            <w:fldChar w:fldCharType="separate"/>
          </w:r>
          <w:r>
            <w:t>1.3 创新点</w:t>
          </w:r>
          <w:r>
            <w:tab/>
          </w:r>
          <w:r>
            <w:fldChar w:fldCharType="begin"/>
          </w:r>
          <w:r>
            <w:instrText xml:space="preserve"> PAGEREF _Toc7541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9F05156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_Toc17102 </w:instrText>
          </w:r>
          <w:r>
            <w:fldChar w:fldCharType="separate"/>
          </w:r>
          <w:r>
            <w:t>1.3.1 技术创新点</w:t>
          </w:r>
          <w:r>
            <w:tab/>
          </w:r>
          <w:r>
            <w:fldChar w:fldCharType="begin"/>
          </w:r>
          <w:r>
            <w:instrText xml:space="preserve"> PAGEREF _Toc17102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E183AB8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_Toc3464 </w:instrText>
          </w:r>
          <w:r>
            <w:fldChar w:fldCharType="separate"/>
          </w:r>
          <w:r>
            <w:t>1.3.2 功能创新点</w:t>
          </w:r>
          <w:r>
            <w:tab/>
          </w:r>
          <w:r>
            <w:fldChar w:fldCharType="begin"/>
          </w:r>
          <w:r>
            <w:instrText xml:space="preserve"> PAGEREF _Toc3464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821B8C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_Toc1397 </w:instrText>
          </w:r>
          <w:r>
            <w:fldChar w:fldCharType="separate"/>
          </w:r>
          <w:r>
            <w:t>1.3.3 其他创新点</w:t>
          </w:r>
          <w:r>
            <w:tab/>
          </w:r>
          <w:r>
            <w:fldChar w:fldCharType="begin"/>
          </w:r>
          <w:r>
            <w:instrText xml:space="preserve"> PAGEREF _Toc1397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41196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技术方案</w:t>
          </w:r>
          <w:r>
            <w:tab/>
          </w:r>
          <w:r>
            <w:fldChar w:fldCharType="begin"/>
          </w:r>
          <w:r>
            <w:instrText xml:space="preserve"> PAGEREF _Toc15375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D82EF5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_Toc2314 </w:instrText>
          </w:r>
          <w:r>
            <w:fldChar w:fldCharType="separate"/>
          </w:r>
          <w:r>
            <w:t>2.1 总体架构</w:t>
          </w:r>
          <w:r>
            <w:tab/>
          </w:r>
          <w:r>
            <w:fldChar w:fldCharType="begin"/>
          </w:r>
          <w:r>
            <w:instrText xml:space="preserve"> PAGEREF _Toc2314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41989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_Toc11246 </w:instrText>
          </w:r>
          <w:r>
            <w:fldChar w:fldCharType="separate"/>
          </w:r>
          <w:r>
            <w:t>2.2 功能详述</w:t>
          </w:r>
          <w:r>
            <w:tab/>
          </w:r>
          <w:r>
            <w:fldChar w:fldCharType="begin"/>
          </w:r>
          <w:r>
            <w:instrText xml:space="preserve"> PAGEREF _Toc11246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C0C1C5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_Toc20791 </w:instrText>
          </w:r>
          <w:r>
            <w:fldChar w:fldCharType="separate"/>
          </w:r>
          <w:r>
            <w:t>2.3 关键技术</w:t>
          </w:r>
          <w:r>
            <w:tab/>
          </w:r>
          <w:r>
            <w:fldChar w:fldCharType="begin"/>
          </w:r>
          <w:r>
            <w:instrText xml:space="preserve"> PAGEREF _Toc20791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049F26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_Toc30002 </w:instrText>
          </w:r>
          <w:r>
            <w:fldChar w:fldCharType="separate"/>
          </w:r>
          <w:r>
            <w:t>2.4 其他相关技术</w:t>
          </w:r>
          <w:r>
            <w:tab/>
          </w:r>
          <w:r>
            <w:fldChar w:fldCharType="begin"/>
          </w:r>
          <w:r>
            <w:instrText xml:space="preserve"> PAGEREF _Toc30002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69B6A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项目计划</w:t>
          </w:r>
          <w:r>
            <w:tab/>
          </w:r>
          <w:r>
            <w:fldChar w:fldCharType="begin"/>
          </w:r>
          <w:r>
            <w:instrText xml:space="preserve"> PAGEREF _Toc21681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9518F8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_Toc32528 </w:instrText>
          </w:r>
          <w:r>
            <w:fldChar w:fldCharType="separate"/>
          </w:r>
          <w:r>
            <w:t>3.1 可行性分析</w:t>
          </w:r>
          <w:r>
            <w:tab/>
          </w:r>
          <w:r>
            <w:fldChar w:fldCharType="begin"/>
          </w:r>
          <w:r>
            <w:instrText xml:space="preserve"> PAGEREF _Toc32528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D1B405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_Toc25550 </w:instrText>
          </w:r>
          <w:r>
            <w:fldChar w:fldCharType="separate"/>
          </w:r>
          <w:r>
            <w:t>3.1.1 技术可行性分析</w:t>
          </w:r>
          <w:r>
            <w:tab/>
          </w:r>
          <w:r>
            <w:fldChar w:fldCharType="begin"/>
          </w:r>
          <w:r>
            <w:instrText xml:space="preserve"> PAGEREF _Toc25550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14FEC1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_Toc3767 </w:instrText>
          </w:r>
          <w:r>
            <w:fldChar w:fldCharType="separate"/>
          </w:r>
          <w:r>
            <w:t>3.1.2 资源可行性分析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7C360B">
          <w:pPr>
            <w:pStyle w:val="2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_Toc13440 </w:instrText>
          </w:r>
          <w:r>
            <w:fldChar w:fldCharType="separate"/>
          </w:r>
          <w:r>
            <w:t>3.1.3 市场可行性分析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B1658E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_Toc31176 </w:instrText>
          </w:r>
          <w:r>
            <w:fldChar w:fldCharType="separate"/>
          </w:r>
          <w:r>
            <w:t>3.2 排期规划</w:t>
          </w:r>
          <w:r>
            <w:tab/>
          </w:r>
          <w:r>
            <w:fldChar w:fldCharType="begin"/>
          </w:r>
          <w:r>
            <w:instrText xml:space="preserve"> PAGEREF _Toc31176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8E537E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总结与展望</w:t>
          </w:r>
          <w:r>
            <w:tab/>
          </w:r>
          <w:r>
            <w:fldChar w:fldCharType="begin"/>
          </w:r>
          <w:r>
            <w:instrText xml:space="preserve"> PAGEREF _Toc18300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FF0764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t>4.1 项目总结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9A21DB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_Toc14172 </w:instrText>
          </w:r>
          <w:r>
            <w:fldChar w:fldCharType="separate"/>
          </w:r>
          <w:r>
            <w:t>4.2 未来展望</w:t>
          </w:r>
          <w:r>
            <w:tab/>
          </w:r>
          <w:r>
            <w:fldChar w:fldCharType="begin"/>
          </w:r>
          <w:r>
            <w:instrText xml:space="preserve"> PAGEREF _Toc14172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D5D1E6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_Toc17268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_Toc17268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FFC7F7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</w:t>
          </w:r>
          <w:r>
            <w:t>目标人群</w:t>
          </w:r>
          <w:r>
            <w:tab/>
          </w:r>
          <w:r>
            <w:fldChar w:fldCharType="begin"/>
          </w:r>
          <w:r>
            <w:instrText xml:space="preserve"> PAGEREF _Toc18932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821C3A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</w:t>
          </w:r>
          <w:r>
            <w:t>竞品对比</w:t>
          </w:r>
          <w:r>
            <w:tab/>
          </w:r>
          <w:r>
            <w:fldChar w:fldCharType="begin"/>
          </w:r>
          <w:r>
            <w:instrText xml:space="preserve"> PAGEREF _Toc22730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546489">
          <w:pPr>
            <w:pStyle w:val="3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</w:t>
          </w:r>
          <w:r>
            <w:t>成员分工</w:t>
          </w:r>
          <w:r>
            <w:tab/>
          </w:r>
          <w:r>
            <w:fldChar w:fldCharType="begin"/>
          </w:r>
          <w:r>
            <w:instrText xml:space="preserve"> PAGEREF _Toc7480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DA76E3">
          <w:pPr>
            <w:pStyle w:val="2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_Toc13645 </w:instrText>
          </w:r>
          <w:r>
            <w:fldChar w:fldCharType="separate"/>
          </w:r>
          <w:r>
            <w:t>参考资料</w:t>
          </w:r>
          <w:r>
            <w:tab/>
          </w:r>
          <w:r>
            <w:fldChar w:fldCharType="begin"/>
          </w:r>
          <w:r>
            <w:instrText xml:space="preserve"> PAGEREF _Toc13645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850F87">
          <w:r>
            <w:fldChar w:fldCharType="end"/>
          </w:r>
        </w:p>
      </w:sdtContent>
    </w:sdt>
    <w:p w14:paraId="3011F64E"/>
    <w:p w14:paraId="3D267249">
      <w:pPr>
        <w:pStyle w:val="2"/>
        <w:numPr>
          <w:numId w:val="0"/>
        </w:numPr>
        <w:ind w:leftChars="0"/>
        <w:rPr>
          <w:rFonts w:hint="eastAsia"/>
          <w:lang w:val="en-US" w:eastAsia="zh-CN"/>
        </w:rPr>
        <w:sectPr>
          <w:footerReference r:id="rId4" w:type="firs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bookmarkStart w:id="1" w:name="_Toc17862"/>
    </w:p>
    <w:p w14:paraId="0A4E2C78">
      <w:pPr>
        <w:pStyle w:val="2"/>
        <w:numPr>
          <w:numId w:val="0"/>
        </w:numPr>
        <w:ind w:leftChars="0"/>
      </w:pPr>
      <w:r>
        <w:rPr>
          <w:rFonts w:hint="eastAsia"/>
          <w:lang w:val="en-US" w:eastAsia="zh-CN"/>
        </w:rPr>
        <w:t>一、</w:t>
      </w:r>
      <w:r>
        <w:t>项目概述</w:t>
      </w:r>
      <w:bookmarkEnd w:id="0"/>
      <w:bookmarkEnd w:id="1"/>
    </w:p>
    <w:p w14:paraId="7209DA76">
      <w:pPr>
        <w:pStyle w:val="4"/>
        <w:numPr>
          <w:numId w:val="0"/>
        </w:numPr>
        <w:ind w:leftChars="0"/>
      </w:pPr>
      <w:bookmarkStart w:id="2" w:name="_Toc22917"/>
      <w:bookmarkStart w:id="3" w:name="_Toc24179"/>
      <w:r>
        <w:t>1.1 项目背景</w:t>
      </w:r>
      <w:bookmarkEnd w:id="2"/>
      <w:bookmarkEnd w:id="3"/>
    </w:p>
    <w:p w14:paraId="144C6A82">
      <w:pPr>
        <w:pStyle w:val="3"/>
      </w:pPr>
      <w:r>
        <w:t>云南省地质构造复杂、气候多变，地震、滑坡、泥石流、洪涝、干旱、森林火灾等自然灾害多发频发。当前基层应急长期受困于灾情信息分散（微信群/电话/Excel 多头报送、口径不一、传递滞后）、处置方案依赖少数骨干人工经验、救援资源可用量与锁定状态不透明等问题，指挥决策效率低、易误判。</w:t>
      </w:r>
    </w:p>
    <w:p w14:paraId="2FEF2E71">
      <w:pPr>
        <w:pStyle w:val="4"/>
        <w:numPr>
          <w:numId w:val="0"/>
        </w:numPr>
        <w:ind w:leftChars="0"/>
      </w:pPr>
      <w:bookmarkStart w:id="4" w:name="_Toc7230"/>
      <w:bookmarkStart w:id="5" w:name="_Toc32505"/>
      <w:r>
        <w:t>1.2 项目内容</w:t>
      </w:r>
      <w:bookmarkEnd w:id="4"/>
      <w:bookmarkEnd w:id="5"/>
    </w:p>
    <w:p w14:paraId="30819AC3">
      <w:pPr>
        <w:pStyle w:val="3"/>
      </w:pPr>
      <w:r>
        <w:t>（1）构建面向"信息员—指挥员—资源管理员—系统管理员"四类角色的 Web 协同决策平台；</w:t>
      </w:r>
    </w:p>
    <w:p w14:paraId="0C6C518F">
      <w:pPr>
        <w:pStyle w:val="3"/>
      </w:pPr>
      <w:r>
        <w:t>（2）实现灾情上报、事件状态机（待核验→已确认→处置中→已结束，支持退回）、AI 辅助处置方案生成与审批、资源锁定与冲突检测、调度单管理的完整业务闭环；</w:t>
      </w:r>
    </w:p>
    <w:p w14:paraId="400F855A">
      <w:pPr>
        <w:pStyle w:val="3"/>
      </w:pPr>
      <w:r>
        <w:t>（3）使用 MySQL 8 存储业务数据（含 GEOMETRY 空间字段）、Neo4j 存储灾情—资源—调度关系图；</w:t>
      </w:r>
    </w:p>
    <w:p w14:paraId="21A10702">
      <w:pPr>
        <w:pStyle w:val="3"/>
      </w:pPr>
      <w:r>
        <w:t>（4）由 ai-service（Dify 知识库 + 工作流，DeepSeek 兜底）与 data-pipeline（灾情新闻 + 16 州市天气预报）两个 FastAPI 服务承担 AI 与数据采集；</w:t>
      </w:r>
    </w:p>
    <w:p w14:paraId="42B8B11D">
      <w:pPr>
        <w:pStyle w:val="3"/>
      </w:pPr>
      <w:r>
        <w:t>（5）提供 Docker Compose 一键部署 7 个服务，并通过后端 JUnit、数据管道 pytest 与前端静态扫描完成质量验证。</w:t>
      </w:r>
    </w:p>
    <w:p w14:paraId="0E1D2967">
      <w:pPr>
        <w:pStyle w:val="4"/>
        <w:numPr>
          <w:numId w:val="0"/>
        </w:numPr>
        <w:ind w:leftChars="0"/>
      </w:pPr>
      <w:bookmarkStart w:id="6" w:name="_Toc9901"/>
      <w:bookmarkStart w:id="7" w:name="_Toc7541"/>
      <w:r>
        <w:t>1.3 创新点</w:t>
      </w:r>
      <w:bookmarkEnd w:id="6"/>
      <w:bookmarkEnd w:id="7"/>
    </w:p>
    <w:p w14:paraId="6BB7E3E4">
      <w:pPr>
        <w:pStyle w:val="5"/>
        <w:numPr>
          <w:numId w:val="0"/>
        </w:numPr>
        <w:ind w:leftChars="0"/>
      </w:pPr>
      <w:bookmarkStart w:id="8" w:name="_Toc7873"/>
      <w:bookmarkStart w:id="9" w:name="_Toc17102"/>
      <w:r>
        <w:t>1.3.1 技术创新点</w:t>
      </w:r>
      <w:bookmarkEnd w:id="8"/>
      <w:bookmarkEnd w:id="9"/>
    </w:p>
    <w:p w14:paraId="397A08DE">
      <w:pPr>
        <w:pStyle w:val="3"/>
      </w:pPr>
      <w:r>
        <w:t>（1）状态机约束的事件可控流转：集中校验合法跃迁、支持退回与审计、WebSocket 多端一致；</w:t>
      </w:r>
    </w:p>
    <w:p w14:paraId="64B1F1A1">
      <w:pPr>
        <w:pStyle w:val="3"/>
      </w:pPr>
      <w:r>
        <w:t>（2）RAG + Agent 双知识库方案生成：Dify 工作流结合优化调度/风险评估两知识库，不可用时降级 DeepSeek；</w:t>
      </w:r>
    </w:p>
    <w:p w14:paraId="75D39841">
      <w:pPr>
        <w:pStyle w:val="3"/>
      </w:pPr>
      <w:r>
        <w:t>（3）空间与关系双维度建模：MySQL 原生 GEOMETRY + Neo4j 属性图结合，态势感知更直观。</w:t>
      </w:r>
    </w:p>
    <w:p w14:paraId="64C88B5A">
      <w:pPr>
        <w:pStyle w:val="5"/>
        <w:numPr>
          <w:numId w:val="0"/>
        </w:numPr>
        <w:ind w:leftChars="0"/>
      </w:pPr>
      <w:bookmarkStart w:id="10" w:name="_Toc720"/>
      <w:bookmarkStart w:id="11" w:name="_Toc3464"/>
      <w:r>
        <w:t>1.3.2 功能创新点</w:t>
      </w:r>
      <w:bookmarkEnd w:id="10"/>
      <w:bookmarkEnd w:id="11"/>
    </w:p>
    <w:p w14:paraId="216C77B0">
      <w:pPr>
        <w:pStyle w:val="3"/>
      </w:pPr>
      <w:r>
        <w:t>（1）四角色视图隔离与双布局工作台：登录即进入对应场景，从界面层杜绝越权；</w:t>
      </w:r>
    </w:p>
    <w:p w14:paraId="4A5E1E69">
      <w:pPr>
        <w:pStyle w:val="3"/>
      </w:pPr>
      <w:r>
        <w:t>（2）可视化可解释态势：ECharts 统计 + 高德地图标点 + vis-network 调度关系图，方案引用可追溯；</w:t>
      </w:r>
    </w:p>
    <w:p w14:paraId="68E1C6E8">
      <w:pPr>
        <w:pStyle w:val="3"/>
      </w:pPr>
      <w:r>
        <w:t>（3）资源事务锁定闭环：@Transactional 内冲突检测、锁定、按事件批量释放，避免超调。</w:t>
      </w:r>
    </w:p>
    <w:p w14:paraId="01A51E38">
      <w:pPr>
        <w:pStyle w:val="5"/>
        <w:numPr>
          <w:numId w:val="0"/>
        </w:numPr>
        <w:ind w:leftChars="0"/>
      </w:pPr>
      <w:bookmarkStart w:id="12" w:name="_Toc31348"/>
      <w:bookmarkStart w:id="13" w:name="_Toc1397"/>
      <w:r>
        <w:t>1.3.3 其他创新点</w:t>
      </w:r>
      <w:bookmarkEnd w:id="12"/>
      <w:bookmarkEnd w:id="13"/>
    </w:p>
    <w:p w14:paraId="135162FF">
      <w:pPr>
        <w:pStyle w:val="3"/>
      </w:pPr>
      <w:r>
        <w:t>（1）权限与审计留痕：JWT + @PreAuthorize 接口级 RBAC，@AuditLog 切面记录关键操作；</w:t>
      </w:r>
    </w:p>
    <w:p w14:paraId="6E296254">
      <w:pPr>
        <w:pStyle w:val="3"/>
      </w:pPr>
      <w:r>
        <w:t>（2）AI 服务解耦与模型可插拔：Dify 工作流在线编排，底层模型可在 Dify 托管与 DeepSeek 间切换；</w:t>
      </w:r>
    </w:p>
    <w:p w14:paraId="0E23AC70">
      <w:pPr>
        <w:pStyle w:val="3"/>
      </w:pPr>
      <w:r>
        <w:t>（3）前后端分离一键部署：Nginx 托管前端并反向代理，健康检查保障启动顺序。</w:t>
      </w:r>
    </w:p>
    <w:p w14:paraId="6B95FA30">
      <w:pPr>
        <w:pStyle w:val="2"/>
        <w:numPr>
          <w:numId w:val="0"/>
        </w:numPr>
        <w:ind w:leftChars="0"/>
      </w:pPr>
      <w:bookmarkStart w:id="14" w:name="_Toc19973"/>
      <w:bookmarkStart w:id="15" w:name="_Toc15375"/>
      <w:r>
        <w:rPr>
          <w:rFonts w:hint="eastAsia"/>
          <w:lang w:val="en-US" w:eastAsia="zh-CN"/>
        </w:rPr>
        <w:t>二、</w:t>
      </w:r>
      <w:r>
        <w:t>技术方案</w:t>
      </w:r>
      <w:bookmarkEnd w:id="14"/>
      <w:bookmarkEnd w:id="15"/>
    </w:p>
    <w:p w14:paraId="5AA080CF">
      <w:pPr>
        <w:pStyle w:val="4"/>
        <w:numPr>
          <w:numId w:val="0"/>
        </w:numPr>
        <w:ind w:leftChars="0"/>
      </w:pPr>
      <w:bookmarkStart w:id="16" w:name="_Toc29191"/>
      <w:bookmarkStart w:id="17" w:name="_Toc2314"/>
      <w:r>
        <w:t>2.1 总体架构</w:t>
      </w:r>
      <w:bookmarkEnd w:id="16"/>
      <w:bookmarkEnd w:id="17"/>
    </w:p>
    <w:p w14:paraId="3286C45E">
      <w:pPr>
        <w:pStyle w:val="3"/>
      </w:pPr>
      <w:r>
        <w:t>（1）用户交互层：Vue 3.4 + Vite 5.2 + Element Plus 前端，路由角色守卫，双布局按角色切换；</w:t>
      </w:r>
    </w:p>
    <w:p w14:paraId="5B56CB0F">
      <w:pPr>
        <w:pStyle w:val="3"/>
      </w:pPr>
      <w:r>
        <w:t>（2）业务服务层：Spring Boot 3.2.7 单体（端口 8083），26 个 Controller，common 包提供统一响应体与全局异常处理；</w:t>
      </w:r>
    </w:p>
    <w:p w14:paraId="018B3C4A">
      <w:pPr>
        <w:pStyle w:val="3"/>
      </w:pPr>
      <w:r>
        <w:t>（3）AI 与数据服务层：ai-service（:8050）对接 Dify，data-pipeline（:8000）采集推送；</w:t>
      </w:r>
    </w:p>
    <w:p w14:paraId="5542B3FC">
      <w:pPr>
        <w:pStyle w:val="3"/>
      </w:pPr>
      <w:r>
        <w:t>（4）数据支撑层：MySQL 8（GEOMETRY）、Neo4j 5.23（APOC）、Redis 7（AOF）、卷挂载文件存储。</w:t>
      </w:r>
    </w:p>
    <w:p w14:paraId="7A437BC3">
      <w:pPr>
        <w:jc w:val="center"/>
      </w:pPr>
      <w:r>
        <w:drawing>
          <wp:inline distT="0" distB="0" distL="114300" distR="114300">
            <wp:extent cx="5303520" cy="32048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6340">
      <w:pPr>
        <w:pStyle w:val="14"/>
        <w:jc w:val="center"/>
      </w:pPr>
      <w:r>
        <w:t>图 1 系统总体架构图</w:t>
      </w:r>
    </w:p>
    <w:p w14:paraId="3A777BF1">
      <w:pPr>
        <w:pStyle w:val="4"/>
        <w:numPr>
          <w:numId w:val="0"/>
        </w:numPr>
        <w:ind w:leftChars="0"/>
      </w:pPr>
      <w:bookmarkStart w:id="18" w:name="_Toc32590"/>
      <w:bookmarkStart w:id="19" w:name="_Toc11246"/>
      <w:r>
        <w:t>2.2 功能详述</w:t>
      </w:r>
      <w:bookmarkEnd w:id="18"/>
      <w:bookmarkEnd w:id="19"/>
    </w:p>
    <w:p w14:paraId="2E53F30A">
      <w:pPr>
        <w:pStyle w:val="3"/>
      </w:pPr>
      <w:r>
        <w:t>（1）灾情上报：信息员填报并上传，经审核生成事件；</w:t>
      </w:r>
    </w:p>
    <w:p w14:paraId="61E33A78">
      <w:pPr>
        <w:pStyle w:val="3"/>
      </w:pPr>
      <w:r>
        <w:t>（2）事件审核与流转：指挥员确认/结束，状态机保证合法跃迁；</w:t>
      </w:r>
    </w:p>
    <w:p w14:paraId="6452B3AB">
      <w:pPr>
        <w:pStyle w:val="3"/>
      </w:pPr>
      <w:r>
        <w:t>（3）AI 方案生成：调 ai-service（Dify + 知识库）生成方案，SSE 流式推送，人工修订后审批；</w:t>
      </w:r>
    </w:p>
    <w:p w14:paraId="741359C0">
      <w:pPr>
        <w:pStyle w:val="3"/>
      </w:pPr>
      <w:r>
        <w:t>（4）资源调度：按事件锁定可用量并冲突检测，@Transactional 事务保护，看板 vis-network 展示；</w:t>
      </w:r>
    </w:p>
    <w:p w14:paraId="0B281641">
      <w:pPr>
        <w:pStyle w:val="3"/>
      </w:pPr>
      <w:r>
        <w:t>（5）知识库管理：系统管理员维护 Dify 知识库、数据源与模型配置；</w:t>
      </w:r>
    </w:p>
    <w:p w14:paraId="0857830D">
      <w:pPr>
        <w:pStyle w:val="3"/>
      </w:pPr>
      <w:r>
        <w:t>（6）态势可视化：ECharts 统计、高德地图标点、Neo4j 图数据查询。</w:t>
      </w:r>
    </w:p>
    <w:p w14:paraId="122AEB79">
      <w:pPr>
        <w:jc w:val="center"/>
      </w:pPr>
      <w:r>
        <w:drawing>
          <wp:inline distT="0" distB="0" distL="114300" distR="114300">
            <wp:extent cx="5303520" cy="30422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CD74">
      <w:pPr>
        <w:pStyle w:val="14"/>
        <w:jc w:val="center"/>
      </w:pPr>
      <w:r>
        <w:t>图 2 四角色功能模块</w:t>
      </w:r>
    </w:p>
    <w:p w14:paraId="231F79B9">
      <w:pPr>
        <w:pStyle w:val="4"/>
        <w:numPr>
          <w:numId w:val="0"/>
        </w:numPr>
        <w:ind w:leftChars="0"/>
      </w:pPr>
      <w:bookmarkStart w:id="20" w:name="_Toc11076"/>
      <w:bookmarkStart w:id="21" w:name="_Toc20791"/>
      <w:r>
        <w:t>2.3 关键技术</w:t>
      </w:r>
      <w:bookmarkEnd w:id="20"/>
      <w:bookmarkEnd w:id="21"/>
    </w:p>
    <w:p w14:paraId="07AB97B3">
      <w:pPr>
        <w:pStyle w:val="3"/>
      </w:pPr>
      <w:r>
        <w:t>（1）Spring Boot 3.2.7 单体分层 + Spring Security + JWT 鉴权，@PreAuthorize 接口级 RBAC；</w:t>
      </w:r>
    </w:p>
    <w:p w14:paraId="6A9E1A2D">
      <w:pPr>
        <w:pStyle w:val="3"/>
      </w:pPr>
      <w:r>
        <w:t>（2）IncidentStateMachineService 集中校验状态跃迁，@AuditLog AOP 切面记录审计；</w:t>
      </w:r>
    </w:p>
    <w:p w14:paraId="48D49993">
      <w:pPr>
        <w:pStyle w:val="3"/>
      </w:pPr>
      <w:r>
        <w:t>（3）SqlNeo4jSyncService 将业务库同步为 Neo4j 图，保证 SQL↔Neo4j 一致；</w:t>
      </w:r>
    </w:p>
    <w:p w14:paraId="69BF9E20">
      <w:pPr>
        <w:pStyle w:val="3"/>
      </w:pPr>
      <w:r>
        <w:t>（4）Dify 工作流 + 双知识库实现 RAG 检索与方案生成，DeepSeek 作兜底降级。</w:t>
      </w:r>
    </w:p>
    <w:p w14:paraId="61A7CBB7">
      <w:pPr>
        <w:pStyle w:val="4"/>
        <w:numPr>
          <w:numId w:val="0"/>
        </w:numPr>
        <w:ind w:leftChars="0"/>
      </w:pPr>
      <w:bookmarkStart w:id="22" w:name="_Toc11504"/>
      <w:bookmarkStart w:id="23" w:name="_Toc30002"/>
      <w:r>
        <w:t>2.4 其他相关技术</w:t>
      </w:r>
      <w:bookmarkEnd w:id="22"/>
      <w:bookmarkEnd w:id="23"/>
    </w:p>
    <w:p w14:paraId="5945502A">
      <w:pPr>
        <w:pStyle w:val="3"/>
      </w:pPr>
      <w:r>
        <w:t>（1）高德地图 JS API：DisasterMap.vue 渲染灾情标点与信息窗体；</w:t>
      </w:r>
    </w:p>
    <w:p w14:paraId="734F06B8">
      <w:pPr>
        <w:pStyle w:val="3"/>
      </w:pPr>
      <w:r>
        <w:t>（2）ECharts 5.5 + vue-echarts：态势统计与趋势可视化；</w:t>
      </w:r>
    </w:p>
    <w:p w14:paraId="1D7F08CA">
      <w:pPr>
        <w:pStyle w:val="3"/>
      </w:pPr>
      <w:r>
        <w:t>（3）vis-network：调度关系图可视化；</w:t>
      </w:r>
    </w:p>
    <w:p w14:paraId="282A4830">
      <w:pPr>
        <w:pStyle w:val="3"/>
      </w:pPr>
      <w:r>
        <w:t>（4）Redis 7：缓存高频查询与任务状态，降低无效请求。</w:t>
      </w:r>
    </w:p>
    <w:p w14:paraId="2E62D79B">
      <w:pPr>
        <w:pStyle w:val="2"/>
        <w:numPr>
          <w:numId w:val="0"/>
        </w:numPr>
        <w:ind w:leftChars="0"/>
      </w:pPr>
      <w:bookmarkStart w:id="24" w:name="_Toc21621"/>
      <w:bookmarkStart w:id="25" w:name="_Toc21681"/>
      <w:r>
        <w:rPr>
          <w:rFonts w:hint="eastAsia"/>
          <w:lang w:val="en-US" w:eastAsia="zh-CN"/>
        </w:rPr>
        <w:t>三、</w:t>
      </w:r>
      <w:r>
        <w:t>项目计划</w:t>
      </w:r>
      <w:bookmarkEnd w:id="24"/>
      <w:bookmarkEnd w:id="25"/>
    </w:p>
    <w:p w14:paraId="1BDF8E50">
      <w:pPr>
        <w:pStyle w:val="4"/>
        <w:numPr>
          <w:numId w:val="0"/>
        </w:numPr>
        <w:ind w:leftChars="0"/>
      </w:pPr>
      <w:bookmarkStart w:id="26" w:name="_Toc24767"/>
      <w:bookmarkStart w:id="27" w:name="_Toc32528"/>
      <w:r>
        <w:t>3.1 可行性分析</w:t>
      </w:r>
      <w:bookmarkEnd w:id="26"/>
      <w:bookmarkEnd w:id="27"/>
    </w:p>
    <w:p w14:paraId="3F0C8E8B">
      <w:pPr>
        <w:pStyle w:val="5"/>
        <w:numPr>
          <w:numId w:val="0"/>
        </w:numPr>
        <w:ind w:leftChars="0"/>
      </w:pPr>
      <w:bookmarkStart w:id="28" w:name="_Toc23042"/>
      <w:bookmarkStart w:id="29" w:name="_Toc25550"/>
      <w:r>
        <w:t>3.1.1 技术可行性分析</w:t>
      </w:r>
      <w:bookmarkEnd w:id="28"/>
      <w:bookmarkEnd w:id="29"/>
    </w:p>
    <w:p w14:paraId="32B0FAD5">
      <w:pPr>
        <w:pStyle w:val="3"/>
      </w:pPr>
      <w:r>
        <w:t>（1）核心技术栈（Spring Boot 3、Vue 3、FastAPI、MySQL 8、Neo4j 5、Redis 7）均为主流稳定组件，团队已具备经验；</w:t>
      </w:r>
    </w:p>
    <w:p w14:paraId="286EE617">
      <w:pPr>
        <w:pStyle w:val="3"/>
      </w:pPr>
      <w:r>
        <w:t>（2）AI 方案生成采用 Dify 工作流 + 知识库托管 RAG，无需从零训练，工程风险低；</w:t>
      </w:r>
    </w:p>
    <w:p w14:paraId="4A6580AC">
      <w:pPr>
        <w:pStyle w:val="3"/>
      </w:pPr>
      <w:r>
        <w:t>（3）空间与图数据分别依赖 MySQL 原生 GEOMETRY 与 Neo4j 官方驱动，已打通同步。</w:t>
      </w:r>
    </w:p>
    <w:p w14:paraId="27CAA86A">
      <w:pPr>
        <w:pStyle w:val="5"/>
        <w:numPr>
          <w:numId w:val="0"/>
        </w:numPr>
        <w:ind w:leftChars="0"/>
      </w:pPr>
      <w:bookmarkStart w:id="30" w:name="_Toc24514"/>
      <w:bookmarkStart w:id="31" w:name="_Toc3767"/>
      <w:r>
        <w:t>3.1.2 资源可行性分析</w:t>
      </w:r>
      <w:bookmarkEnd w:id="30"/>
      <w:bookmarkEnd w:id="31"/>
    </w:p>
    <w:p w14:paraId="7F899294">
      <w:pPr>
        <w:pStyle w:val="3"/>
      </w:pPr>
      <w:r>
        <w:t>（1）团队覆盖后端、前端、算法/Agent 与运维方向，均具备相关项目经验；</w:t>
      </w:r>
    </w:p>
    <w:p w14:paraId="00B3F7A8">
      <w:pPr>
        <w:pStyle w:val="3"/>
      </w:pPr>
      <w:r>
        <w:t>（2）开发机满足 Docker 多容器编排（建议 ≥16GB 内存），可本地运行 7 个服务；</w:t>
      </w:r>
    </w:p>
    <w:p w14:paraId="760AA74A">
      <w:pPr>
        <w:pStyle w:val="3"/>
      </w:pPr>
      <w:r>
        <w:t>（3）已具备 Dify、高德地图 Key、DeepSeek Key 的使用授权与算力。</w:t>
      </w:r>
    </w:p>
    <w:p w14:paraId="3BC7A401">
      <w:pPr>
        <w:pStyle w:val="5"/>
        <w:numPr>
          <w:numId w:val="0"/>
        </w:numPr>
        <w:ind w:leftChars="0"/>
      </w:pPr>
      <w:bookmarkStart w:id="32" w:name="_Toc22040"/>
      <w:bookmarkStart w:id="33" w:name="_Toc13440"/>
      <w:r>
        <w:t>3.1.3 市场可行性分析</w:t>
      </w:r>
      <w:bookmarkEnd w:id="32"/>
      <w:bookmarkEnd w:id="33"/>
    </w:p>
    <w:p w14:paraId="20E4EE8C">
      <w:pPr>
        <w:pStyle w:val="3"/>
      </w:pPr>
      <w:r>
        <w:t>（1）需求明确：基层应急长期受困于信息分散与协同低效，对统一平台有刚性需求；</w:t>
      </w:r>
    </w:p>
    <w:p w14:paraId="721A1A57">
      <w:pPr>
        <w:pStyle w:val="3"/>
      </w:pPr>
      <w:r>
        <w:t>（2）差异化：相较通用办公/表单系统，本平台垂直整合"审核流转 + AI 方案 + 资源调度"闭环；</w:t>
      </w:r>
    </w:p>
    <w:p w14:paraId="15B8AD8D">
      <w:pPr>
        <w:pStyle w:val="3"/>
      </w:pPr>
      <w:r>
        <w:t>（3）政策契合：符合《"十四五"国家应急体系规划》对应急信息化的要求。</w:t>
      </w:r>
    </w:p>
    <w:p w14:paraId="5150D508">
      <w:pPr>
        <w:pStyle w:val="4"/>
        <w:numPr>
          <w:numId w:val="0"/>
        </w:numPr>
        <w:ind w:leftChars="0"/>
      </w:pPr>
      <w:bookmarkStart w:id="34" w:name="_Toc1993"/>
      <w:bookmarkStart w:id="35" w:name="_Toc31176"/>
      <w:r>
        <w:t>3.2 排期规划</w:t>
      </w:r>
      <w:bookmarkEnd w:id="34"/>
      <w:bookmarkEnd w:id="35"/>
    </w:p>
    <w:p w14:paraId="3A5E0CF4">
      <w:pPr>
        <w:pStyle w:val="14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规划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230"/>
        <w:gridCol w:w="2076"/>
      </w:tblGrid>
      <w:tr w14:paraId="231D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4631588"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076" w:type="dxa"/>
          </w:tcPr>
          <w:p w14:paraId="71CE53C7"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w="2076" w:type="dxa"/>
          </w:tcPr>
          <w:p w14:paraId="0D9812A2">
            <w:pPr>
              <w:jc w:val="center"/>
            </w:pPr>
            <w:r>
              <w:rPr>
                <w:b/>
              </w:rPr>
              <w:t>核心任务</w:t>
            </w:r>
          </w:p>
        </w:tc>
        <w:tc>
          <w:tcPr>
            <w:tcW w:w="2076" w:type="dxa"/>
          </w:tcPr>
          <w:p w14:paraId="44B10761">
            <w:pPr>
              <w:jc w:val="center"/>
            </w:pPr>
            <w:r>
              <w:rPr>
                <w:b/>
              </w:rPr>
              <w:t>交付成果</w:t>
            </w:r>
          </w:p>
        </w:tc>
      </w:tr>
      <w:tr w14:paraId="5F6C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986555B">
            <w:pPr>
              <w:jc w:val="center"/>
            </w:pPr>
            <w:r>
              <w:t>需求与设计</w:t>
            </w:r>
          </w:p>
        </w:tc>
        <w:tc>
          <w:tcPr>
            <w:tcW w:w="2076" w:type="dxa"/>
          </w:tcPr>
          <w:p w14:paraId="10EAF2E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1-1.5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天</w:t>
            </w:r>
          </w:p>
        </w:tc>
        <w:tc>
          <w:tcPr>
            <w:tcW w:w="2076" w:type="dxa"/>
          </w:tcPr>
          <w:p w14:paraId="0FF0684A">
            <w:pPr>
              <w:jc w:val="center"/>
            </w:pPr>
            <w:r>
              <w:t>需求调研、概要/详细设计、UI 原型、数据库 Schema</w:t>
            </w:r>
          </w:p>
        </w:tc>
        <w:tc>
          <w:tcPr>
            <w:tcW w:w="2076" w:type="dxa"/>
          </w:tcPr>
          <w:p w14:paraId="1AC558C1">
            <w:pPr>
              <w:jc w:val="center"/>
            </w:pPr>
            <w:r>
              <w:t>需求规格、设计文档、ER 图、建表脚本</w:t>
            </w:r>
          </w:p>
        </w:tc>
      </w:tr>
      <w:tr w14:paraId="5878D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F9295F1">
            <w:pPr>
              <w:jc w:val="center"/>
            </w:pPr>
            <w:r>
              <w:t>核心开发</w:t>
            </w:r>
          </w:p>
        </w:tc>
        <w:tc>
          <w:tcPr>
            <w:tcW w:w="2076" w:type="dxa"/>
          </w:tcPr>
          <w:p w14:paraId="64317E4E">
            <w:pPr>
              <w:jc w:val="center"/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1.5</w:t>
            </w:r>
            <w:r>
              <w:t>-</w:t>
            </w:r>
            <w:r>
              <w:rPr>
                <w:rFonts w:hint="eastAsia"/>
                <w:lang w:val="en-US" w:eastAsia="zh-CN"/>
              </w:rPr>
              <w:t>5天</w:t>
            </w:r>
            <w:r>
              <w:t xml:space="preserve"> </w:t>
            </w:r>
          </w:p>
        </w:tc>
        <w:tc>
          <w:tcPr>
            <w:tcW w:w="2076" w:type="dxa"/>
          </w:tcPr>
          <w:p w14:paraId="61DC14CC">
            <w:pPr>
              <w:jc w:val="center"/>
            </w:pPr>
            <w:r>
              <w:t>后端单体 + 前端四角色工作台 + AI 服务 + 数据管道</w:t>
            </w:r>
          </w:p>
        </w:tc>
        <w:tc>
          <w:tcPr>
            <w:tcW w:w="2076" w:type="dxa"/>
          </w:tcPr>
          <w:p w14:paraId="1A96F0D7">
            <w:pPr>
              <w:jc w:val="center"/>
            </w:pPr>
            <w:r>
              <w:t>后端代码、前端代码、ai-service、data-pipeline</w:t>
            </w:r>
          </w:p>
        </w:tc>
      </w:tr>
      <w:tr w14:paraId="3925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6F458F7">
            <w:pPr>
              <w:jc w:val="center"/>
            </w:pPr>
            <w:r>
              <w:t>测试与优化</w:t>
            </w:r>
          </w:p>
        </w:tc>
        <w:tc>
          <w:tcPr>
            <w:tcW w:w="2076" w:type="dxa"/>
          </w:tcPr>
          <w:p w14:paraId="41203EC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6 天</w:t>
            </w:r>
          </w:p>
        </w:tc>
        <w:tc>
          <w:tcPr>
            <w:tcW w:w="2076" w:type="dxa"/>
          </w:tcPr>
          <w:p w14:paraId="30F63BD6">
            <w:pPr>
              <w:jc w:val="center"/>
            </w:pPr>
            <w:r>
              <w:t>JUnit/pytest/前端静态扫描、Bug 修复、问题诊断</w:t>
            </w:r>
          </w:p>
        </w:tc>
        <w:tc>
          <w:tcPr>
            <w:tcW w:w="2076" w:type="dxa"/>
          </w:tcPr>
          <w:p w14:paraId="7FC5EF0B">
            <w:pPr>
              <w:jc w:val="center"/>
            </w:pPr>
            <w:r>
              <w:t>测试报告、问题清单、V2 版本</w:t>
            </w:r>
          </w:p>
        </w:tc>
      </w:tr>
      <w:tr w14:paraId="5DF5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9191D31">
            <w:pPr>
              <w:jc w:val="center"/>
            </w:pPr>
            <w:r>
              <w:t>部署与交付</w:t>
            </w:r>
          </w:p>
        </w:tc>
        <w:tc>
          <w:tcPr>
            <w:tcW w:w="2076" w:type="dxa"/>
          </w:tcPr>
          <w:p w14:paraId="48F3D1F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第 </w:t>
            </w:r>
            <w:r>
              <w:rPr>
                <w:rFonts w:hint="eastAsia"/>
                <w:lang w:val="en-US" w:eastAsia="zh-CN"/>
              </w:rPr>
              <w:t>7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天</w:t>
            </w:r>
          </w:p>
        </w:tc>
        <w:tc>
          <w:tcPr>
            <w:tcW w:w="2076" w:type="dxa"/>
          </w:tcPr>
          <w:p w14:paraId="7FDA853B">
            <w:pPr>
              <w:jc w:val="center"/>
            </w:pPr>
            <w:r>
              <w:t>Docker Compose 编排、DEPLOY/TESTING 文档、配套报告</w:t>
            </w:r>
          </w:p>
        </w:tc>
        <w:tc>
          <w:tcPr>
            <w:tcW w:w="2076" w:type="dxa"/>
          </w:tcPr>
          <w:p w14:paraId="525E49B4">
            <w:pPr>
              <w:jc w:val="center"/>
            </w:pPr>
            <w:r>
              <w:t>可一键部署系统、全套交付文档</w:t>
            </w:r>
          </w:p>
        </w:tc>
      </w:tr>
    </w:tbl>
    <w:p w14:paraId="05B687A2">
      <w:pPr>
        <w:jc w:val="center"/>
      </w:pPr>
    </w:p>
    <w:p w14:paraId="66CE2FE8">
      <w:pPr>
        <w:jc w:val="center"/>
      </w:pPr>
      <w:r>
        <w:drawing>
          <wp:inline distT="0" distB="0" distL="114300" distR="114300">
            <wp:extent cx="5029200" cy="2257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1D7C">
      <w:pPr>
        <w:pStyle w:val="14"/>
        <w:jc w:val="center"/>
      </w:pPr>
      <w:r>
        <w:t>图 3 项目开发进度甘特图</w:t>
      </w:r>
    </w:p>
    <w:p w14:paraId="6AF666E0">
      <w:pPr>
        <w:pStyle w:val="2"/>
        <w:numPr>
          <w:numId w:val="0"/>
        </w:numPr>
        <w:ind w:leftChars="0"/>
      </w:pPr>
      <w:bookmarkStart w:id="36" w:name="_Toc29260"/>
      <w:bookmarkStart w:id="37" w:name="_Toc18300"/>
      <w:r>
        <w:rPr>
          <w:rFonts w:hint="eastAsia"/>
          <w:lang w:val="en-US" w:eastAsia="zh-CN"/>
        </w:rPr>
        <w:t>四、</w:t>
      </w:r>
      <w:r>
        <w:t>总结与展望</w:t>
      </w:r>
      <w:bookmarkEnd w:id="36"/>
      <w:bookmarkEnd w:id="37"/>
    </w:p>
    <w:p w14:paraId="40440560">
      <w:pPr>
        <w:pStyle w:val="4"/>
        <w:numPr>
          <w:numId w:val="0"/>
        </w:numPr>
        <w:ind w:leftChars="0"/>
      </w:pPr>
      <w:bookmarkStart w:id="38" w:name="_Toc15091"/>
      <w:bookmarkStart w:id="39" w:name="_Toc366"/>
      <w:r>
        <w:t>4.1 项目总结</w:t>
      </w:r>
      <w:bookmarkEnd w:id="38"/>
      <w:bookmarkEnd w:id="39"/>
    </w:p>
    <w:p w14:paraId="5879EDCF">
      <w:pPr>
        <w:pStyle w:val="3"/>
      </w:pPr>
      <w:r>
        <w:t>本项目实现了一套完整的云南自然灾害应急协同决策平台，覆盖灾情上报、事件审核与状态流转、AI 处置方案生成、资源锁定与调度、知识库管理、审计日志与图可视化等核心能力。架构清晰（单体分层 + 独立 AI/数据服务）、技术栈主流、文档与脚本完善、问题诊断与修复全程留痕，测试覆盖后端/管道/前端三个层面。</w:t>
      </w:r>
    </w:p>
    <w:p w14:paraId="4DBA6651">
      <w:pPr>
        <w:pStyle w:val="4"/>
        <w:numPr>
          <w:numId w:val="0"/>
        </w:numPr>
        <w:ind w:leftChars="0"/>
      </w:pPr>
      <w:bookmarkStart w:id="40" w:name="_Toc29595"/>
      <w:bookmarkStart w:id="41" w:name="_Toc14172"/>
      <w:r>
        <w:t>4.2 未来展望</w:t>
      </w:r>
      <w:bookmarkEnd w:id="40"/>
      <w:bookmarkEnd w:id="41"/>
    </w:p>
    <w:p w14:paraId="6ED74CC8">
      <w:pPr>
        <w:pStyle w:val="3"/>
      </w:pPr>
      <w:r>
        <w:t>（1）接入更多真实大模型并完善意图分类与多轮审查 Agent，将切片式推送升级为 Dify 原生 SSE 流式输出；</w:t>
      </w:r>
    </w:p>
    <w:p w14:paraId="346526B5">
      <w:pPr>
        <w:pStyle w:val="3"/>
      </w:pPr>
      <w:r>
        <w:t>（2）扩展 data-pipeline 采集源（地震台网、水文、气象预警官方接口），开启 APScheduler 定时采集，实现真正的灾前预警；</w:t>
      </w:r>
    </w:p>
    <w:p w14:paraId="77C1C088">
      <w:pPr>
        <w:pStyle w:val="3"/>
      </w:pPr>
      <w:r>
        <w:t>（3）深化空间数据能力（风险范围圈定、影响人口分析），完善 Neo4j 调度图谱的自动建模与增量同步；</w:t>
      </w:r>
    </w:p>
    <w:p w14:paraId="217A1D59">
      <w:pPr>
        <w:pStyle w:val="3"/>
      </w:pPr>
      <w:r>
        <w:t>（4）补充浏览器端 E2E 测试（Playwright）、压力测试（JMeter）与安全渗透测试，并修复遗留的 CORS 通配符、健康检查误判等 WARNING 级问题。</w:t>
      </w:r>
    </w:p>
    <w:p w14:paraId="799265CF">
      <w:pPr>
        <w:jc w:val="center"/>
      </w:pPr>
      <w:r>
        <w:drawing>
          <wp:inline distT="0" distB="0" distL="114300" distR="114300">
            <wp:extent cx="5029200" cy="3143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2101">
      <w:pPr>
        <w:pStyle w:val="14"/>
        <w:jc w:val="center"/>
      </w:pPr>
      <w:r>
        <w:t>图 4 系统管理员图数据库控制台</w:t>
      </w:r>
    </w:p>
    <w:p w14:paraId="19D9CFEE">
      <w:pPr>
        <w:bidi w:val="0"/>
      </w:pPr>
      <w:bookmarkStart w:id="42" w:name="_Toc20540"/>
    </w:p>
    <w:p w14:paraId="1AF1594F">
      <w:pPr>
        <w:bidi w:val="0"/>
      </w:pPr>
    </w:p>
    <w:p w14:paraId="1E78EF61">
      <w:pPr>
        <w:bidi w:val="0"/>
      </w:pPr>
    </w:p>
    <w:p w14:paraId="6DBA505C">
      <w:pPr>
        <w:bidi w:val="0"/>
      </w:pPr>
    </w:p>
    <w:p w14:paraId="418B82B2">
      <w:pPr>
        <w:bidi w:val="0"/>
      </w:pPr>
    </w:p>
    <w:p w14:paraId="10C2B99D">
      <w:pPr>
        <w:bidi w:val="0"/>
      </w:pPr>
    </w:p>
    <w:p w14:paraId="22D0ABE2">
      <w:pPr>
        <w:bidi w:val="0"/>
      </w:pPr>
    </w:p>
    <w:p w14:paraId="70391167">
      <w:pPr>
        <w:bidi w:val="0"/>
      </w:pPr>
    </w:p>
    <w:p w14:paraId="5EC406A2">
      <w:pPr>
        <w:bidi w:val="0"/>
      </w:pPr>
    </w:p>
    <w:p w14:paraId="2D5E881C">
      <w:pPr>
        <w:bidi w:val="0"/>
      </w:pPr>
    </w:p>
    <w:p w14:paraId="342CF76A">
      <w:pPr>
        <w:bidi w:val="0"/>
      </w:pPr>
    </w:p>
    <w:p w14:paraId="26C29CD6">
      <w:pPr>
        <w:bidi w:val="0"/>
      </w:pPr>
    </w:p>
    <w:p w14:paraId="64709585">
      <w:pPr>
        <w:bidi w:val="0"/>
      </w:pPr>
    </w:p>
    <w:p w14:paraId="57D51603">
      <w:pPr>
        <w:bidi w:val="0"/>
      </w:pPr>
    </w:p>
    <w:p w14:paraId="6D2E493B">
      <w:pPr>
        <w:bidi w:val="0"/>
      </w:pPr>
    </w:p>
    <w:p w14:paraId="15AD358E">
      <w:pPr>
        <w:bidi w:val="0"/>
      </w:pPr>
    </w:p>
    <w:p w14:paraId="62818FB2">
      <w:pPr>
        <w:bidi w:val="0"/>
      </w:pPr>
    </w:p>
    <w:p w14:paraId="70CD358F">
      <w:pPr>
        <w:bidi w:val="0"/>
      </w:pPr>
    </w:p>
    <w:p w14:paraId="0E0FA9C0">
      <w:pPr>
        <w:bidi w:val="0"/>
      </w:pPr>
    </w:p>
    <w:p w14:paraId="551235EC">
      <w:pPr>
        <w:bidi w:val="0"/>
      </w:pPr>
    </w:p>
    <w:bookmarkEnd w:id="42"/>
    <w:p w14:paraId="5808D8EC">
      <w:pPr>
        <w:pStyle w:val="2"/>
        <w:numPr>
          <w:numId w:val="0"/>
        </w:numPr>
        <w:ind w:leftChars="0"/>
      </w:pPr>
      <w:bookmarkStart w:id="43" w:name="_Toc11069"/>
      <w:bookmarkStart w:id="44" w:name="_Toc17268"/>
      <w:r>
        <w:rPr>
          <w:rFonts w:hint="eastAsia"/>
          <w:lang w:val="en-US" w:eastAsia="zh-CN"/>
        </w:rPr>
        <w:t>四、</w:t>
      </w:r>
      <w:r>
        <w:t>附录</w:t>
      </w:r>
      <w:bookmarkEnd w:id="43"/>
      <w:bookmarkEnd w:id="44"/>
    </w:p>
    <w:p w14:paraId="5A57F0B7">
      <w:pPr>
        <w:pStyle w:val="4"/>
        <w:numPr>
          <w:numId w:val="0"/>
        </w:numPr>
        <w:ind w:leftChars="0"/>
      </w:pPr>
      <w:bookmarkStart w:id="45" w:name="_Toc31104"/>
      <w:bookmarkStart w:id="46" w:name="_Toc18932"/>
      <w:r>
        <w:rPr>
          <w:rFonts w:hint="eastAsia"/>
          <w:lang w:val="en-US" w:eastAsia="zh-CN"/>
        </w:rPr>
        <w:t>4.1</w:t>
      </w:r>
      <w:r>
        <w:t>目标人群</w:t>
      </w:r>
      <w:bookmarkEnd w:id="45"/>
      <w:bookmarkEnd w:id="46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29F87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773FA68">
            <w:r>
              <w:rPr>
                <w:b/>
              </w:rPr>
              <w:t>目标人群</w:t>
            </w:r>
          </w:p>
        </w:tc>
        <w:tc>
          <w:tcPr>
            <w:tcW w:w="4153" w:type="dxa"/>
          </w:tcPr>
          <w:p w14:paraId="509DCF9D">
            <w:r>
              <w:rPr>
                <w:b/>
              </w:rPr>
              <w:t>服务原因</w:t>
            </w:r>
          </w:p>
        </w:tc>
      </w:tr>
      <w:tr w14:paraId="1C67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5A67B46">
            <w:r>
              <w:t>基层信息员</w:t>
            </w:r>
          </w:p>
        </w:tc>
        <w:tc>
          <w:tcPr>
            <w:tcW w:w="4153" w:type="dxa"/>
          </w:tcPr>
          <w:p w14:paraId="0503B631">
            <w:r>
              <w:t>一线灾情采集与上报，需要便捷填报与实时预警信息流</w:t>
            </w:r>
          </w:p>
        </w:tc>
      </w:tr>
      <w:tr w14:paraId="4C44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382BEBC">
            <w:r>
              <w:t>应急指挥人员</w:t>
            </w:r>
          </w:p>
        </w:tc>
        <w:tc>
          <w:tcPr>
            <w:tcW w:w="4153" w:type="dxa"/>
          </w:tcPr>
          <w:p w14:paraId="0D70D05E">
            <w:r>
              <w:t>全域态势研判与调度决策，需要审核流转与 AI 方案辅助</w:t>
            </w:r>
          </w:p>
        </w:tc>
      </w:tr>
      <w:tr w14:paraId="78F1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7CB0C83C">
            <w:r>
              <w:t>资源管理员</w:t>
            </w:r>
          </w:p>
        </w:tc>
        <w:tc>
          <w:tcPr>
            <w:tcW w:w="4153" w:type="dxa"/>
          </w:tcPr>
          <w:p w14:paraId="10D18B36">
            <w:r>
              <w:t>救援力量与物资维护，需要资源锁定、冲突检测与调度执行</w:t>
            </w:r>
          </w:p>
        </w:tc>
      </w:tr>
      <w:tr w14:paraId="7E64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1CC7043F">
            <w:r>
              <w:t>系统管理员</w:t>
            </w:r>
          </w:p>
        </w:tc>
        <w:tc>
          <w:tcPr>
            <w:tcW w:w="4153" w:type="dxa"/>
          </w:tcPr>
          <w:p w14:paraId="14C80078">
            <w:r>
              <w:t>平台运维，需要用户角色、知识库、数据源、模型与审计管理</w:t>
            </w:r>
          </w:p>
        </w:tc>
      </w:tr>
    </w:tbl>
    <w:p w14:paraId="6A3DC76F">
      <w:pPr>
        <w:pStyle w:val="4"/>
        <w:numPr>
          <w:numId w:val="0"/>
        </w:numPr>
        <w:ind w:leftChars="0"/>
      </w:pPr>
      <w:bookmarkStart w:id="47" w:name="_Toc6936"/>
      <w:bookmarkStart w:id="48" w:name="_Toc22730"/>
      <w:r>
        <w:rPr>
          <w:rFonts w:hint="eastAsia"/>
          <w:lang w:val="en-US" w:eastAsia="zh-CN"/>
        </w:rPr>
        <w:t>4.2</w:t>
      </w:r>
      <w:r>
        <w:t>竞品对比</w:t>
      </w:r>
      <w:bookmarkEnd w:id="47"/>
      <w:bookmarkEnd w:id="48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9DC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1517571">
            <w:r>
              <w:rPr>
                <w:b/>
              </w:rPr>
              <w:t>维度</w:t>
            </w:r>
          </w:p>
        </w:tc>
        <w:tc>
          <w:tcPr>
            <w:tcW w:w="2769" w:type="dxa"/>
          </w:tcPr>
          <w:p w14:paraId="69FC8181">
            <w:r>
              <w:rPr>
                <w:b/>
              </w:rPr>
              <w:t>竞品方案</w:t>
            </w:r>
          </w:p>
        </w:tc>
        <w:tc>
          <w:tcPr>
            <w:tcW w:w="2769" w:type="dxa"/>
          </w:tcPr>
          <w:p w14:paraId="20C64EDF">
            <w:r>
              <w:rPr>
                <w:b/>
              </w:rPr>
              <w:t>本项目方案</w:t>
            </w:r>
          </w:p>
        </w:tc>
      </w:tr>
      <w:tr w14:paraId="2B656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930DAA">
            <w:r>
              <w:t>业务闭环</w:t>
            </w:r>
          </w:p>
        </w:tc>
        <w:tc>
          <w:tcPr>
            <w:tcW w:w="2769" w:type="dxa"/>
          </w:tcPr>
          <w:p w14:paraId="60CD6C49">
            <w:r>
              <w:t>通用办公/表单系统无 AI 方案生成</w:t>
            </w:r>
          </w:p>
        </w:tc>
        <w:tc>
          <w:tcPr>
            <w:tcW w:w="2769" w:type="dxa"/>
          </w:tcPr>
          <w:p w14:paraId="39CFE3D6">
            <w:r>
              <w:t>上报→审核→AI 方案→调度→释放完整闭环</w:t>
            </w:r>
          </w:p>
        </w:tc>
      </w:tr>
      <w:tr w14:paraId="6C12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532B5EF">
            <w:r>
              <w:t>AI 辅助</w:t>
            </w:r>
          </w:p>
        </w:tc>
        <w:tc>
          <w:tcPr>
            <w:tcW w:w="2769" w:type="dxa"/>
          </w:tcPr>
          <w:p w14:paraId="5D27A9E8">
            <w:r>
              <w:t>少数定制系统成本高</w:t>
            </w:r>
          </w:p>
        </w:tc>
        <w:tc>
          <w:tcPr>
            <w:tcW w:w="2769" w:type="dxa"/>
          </w:tcPr>
          <w:p w14:paraId="57F55818">
            <w:r>
              <w:t>Dify RAG + Agent 链路 + DeepSeek 兜底，可插拔</w:t>
            </w:r>
          </w:p>
        </w:tc>
      </w:tr>
      <w:tr w14:paraId="3745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4DFEF6D">
            <w:r>
              <w:t>资源调度</w:t>
            </w:r>
          </w:p>
        </w:tc>
        <w:tc>
          <w:tcPr>
            <w:tcW w:w="2769" w:type="dxa"/>
          </w:tcPr>
          <w:p w14:paraId="05039AAF">
            <w:r>
              <w:t>仅有资源图层</w:t>
            </w:r>
          </w:p>
        </w:tc>
        <w:tc>
          <w:tcPr>
            <w:tcW w:w="2769" w:type="dxa"/>
          </w:tcPr>
          <w:p w14:paraId="7698917E">
            <w:r>
              <w:t>事务锁定 + 冲突检测 + 按事件批量释放</w:t>
            </w:r>
          </w:p>
        </w:tc>
      </w:tr>
      <w:tr w14:paraId="7C7B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5A76C9C">
            <w:r>
              <w:t>多角色隔离</w:t>
            </w:r>
          </w:p>
        </w:tc>
        <w:tc>
          <w:tcPr>
            <w:tcW w:w="2769" w:type="dxa"/>
          </w:tcPr>
          <w:p w14:paraId="1FEDA43E">
            <w:r>
              <w:t>按账号权限</w:t>
            </w:r>
          </w:p>
        </w:tc>
        <w:tc>
          <w:tcPr>
            <w:tcW w:w="2769" w:type="dxa"/>
          </w:tcPr>
          <w:p w14:paraId="72A33DEF">
            <w:r>
              <w:t>四角色视图 + 接口级 RBAC + 双布局工作台</w:t>
            </w:r>
          </w:p>
        </w:tc>
      </w:tr>
      <w:tr w14:paraId="5527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7C2E2CF">
            <w:r>
              <w:t>部署成本</w:t>
            </w:r>
          </w:p>
        </w:tc>
        <w:tc>
          <w:tcPr>
            <w:tcW w:w="2769" w:type="dxa"/>
          </w:tcPr>
          <w:p w14:paraId="2A66C5B8">
            <w:r>
              <w:t>本地部署授权昂贵</w:t>
            </w:r>
          </w:p>
        </w:tc>
        <w:tc>
          <w:tcPr>
            <w:tcW w:w="2769" w:type="dxa"/>
          </w:tcPr>
          <w:p w14:paraId="458BFFA0">
            <w:r>
              <w:t>Docker Compose 一键 7 服务，成本低、迭代快</w:t>
            </w:r>
          </w:p>
        </w:tc>
      </w:tr>
    </w:tbl>
    <w:p w14:paraId="538E206F">
      <w:pPr>
        <w:pStyle w:val="4"/>
        <w:numPr>
          <w:numId w:val="0"/>
        </w:numPr>
        <w:ind w:leftChars="0"/>
      </w:pPr>
      <w:bookmarkStart w:id="49" w:name="_Toc21146"/>
      <w:bookmarkStart w:id="50" w:name="_Toc7480"/>
      <w:r>
        <w:rPr>
          <w:rFonts w:hint="eastAsia"/>
          <w:lang w:val="en-US" w:eastAsia="zh-CN"/>
        </w:rPr>
        <w:t>4.3</w:t>
      </w:r>
      <w:r>
        <w:t>成员分工</w:t>
      </w:r>
      <w:bookmarkEnd w:id="49"/>
      <w:bookmarkEnd w:id="50"/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6416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0263790">
            <w:r>
              <w:rPr>
                <w:b/>
              </w:rPr>
              <w:t>成员</w:t>
            </w:r>
          </w:p>
        </w:tc>
        <w:tc>
          <w:tcPr>
            <w:tcW w:w="4153" w:type="dxa"/>
          </w:tcPr>
          <w:p w14:paraId="4B15BBF2">
            <w:r>
              <w:rPr>
                <w:b/>
              </w:rPr>
              <w:t>工作</w:t>
            </w:r>
          </w:p>
        </w:tc>
      </w:tr>
      <w:tr w14:paraId="09ED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0852EA93">
            <w:r>
              <w:t>后端开发</w:t>
            </w:r>
          </w:p>
        </w:tc>
        <w:tc>
          <w:tcPr>
            <w:tcW w:w="4153" w:type="dxa"/>
          </w:tcPr>
          <w:p w14:paraId="50F92F4E">
            <w:r>
              <w:t>Spring Boot 单体、状态机、资源锁定、鉴权与审计、Neo4j 同步</w:t>
            </w:r>
          </w:p>
        </w:tc>
      </w:tr>
      <w:tr w14:paraId="09BA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C2D94C0">
            <w:r>
              <w:t>前端开发</w:t>
            </w:r>
          </w:p>
        </w:tc>
        <w:tc>
          <w:tcPr>
            <w:tcW w:w="4153" w:type="dxa"/>
          </w:tcPr>
          <w:p w14:paraId="5B43C796">
            <w:r>
              <w:t>Vue 3 四角色工作台、ECharts/高德/vis-network 可视化、双布局</w:t>
            </w:r>
          </w:p>
        </w:tc>
      </w:tr>
      <w:tr w14:paraId="12E9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5933DF0B">
            <w:r>
              <w:t>AI / 数据服务</w:t>
            </w:r>
          </w:p>
        </w:tc>
        <w:tc>
          <w:tcPr>
            <w:tcW w:w="4153" w:type="dxa"/>
          </w:tcPr>
          <w:p w14:paraId="4D85C0F1">
            <w:r>
              <w:t>ai-service（Dify 桥接与 SSE）、data-pipeline（采集与推送）</w:t>
            </w:r>
          </w:p>
        </w:tc>
      </w:tr>
      <w:tr w14:paraId="6F8D0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 w14:paraId="6281AD65">
            <w:r>
              <w:t>运维 / 文档</w:t>
            </w:r>
          </w:p>
        </w:tc>
        <w:tc>
          <w:tcPr>
            <w:tcW w:w="4153" w:type="dxa"/>
          </w:tcPr>
          <w:p w14:paraId="347282A4">
            <w:r>
              <w:t>Docker Compose 编排、DEPLOY/TESTING 文档、问题诊断与报告</w:t>
            </w:r>
          </w:p>
        </w:tc>
      </w:tr>
    </w:tbl>
    <w:p w14:paraId="431D38BD">
      <w:pPr>
        <w:pStyle w:val="2"/>
        <w:numPr>
          <w:ilvl w:val="0"/>
          <w:numId w:val="0"/>
        </w:numPr>
        <w:ind w:leftChars="0"/>
      </w:pPr>
      <w:bookmarkStart w:id="51" w:name="_Toc13645"/>
      <w:r>
        <w:t>参考资料</w:t>
      </w:r>
      <w:bookmarkEnd w:id="51"/>
    </w:p>
    <w:p w14:paraId="1C924663">
      <w:pPr>
        <w:pStyle w:val="3"/>
      </w:pPr>
      <w:r>
        <w:t>[1] Spring Boot 3.2 Reference Documentation[EB/OL]. https://docs.spring.io/spring-boot/docs/3.2.7/reference/html/.</w:t>
      </w:r>
    </w:p>
    <w:p w14:paraId="35696CF9">
      <w:pPr>
        <w:pStyle w:val="3"/>
      </w:pPr>
      <w:r>
        <w:t>[2] Vue 3 官方文档[EB/OL]. https://cn.vuejs.org/guide/introduction.html.</w:t>
      </w:r>
    </w:p>
    <w:p w14:paraId="6DB92649">
      <w:pPr>
        <w:pStyle w:val="3"/>
      </w:pPr>
      <w:r>
        <w:t>[3] Dify 文档 - 工作流与知识库[EB/OL]. https://docs.dify.ai/.</w:t>
      </w:r>
    </w:p>
    <w:p w14:paraId="653C8E71">
      <w:pPr>
        <w:pStyle w:val="3"/>
      </w:pPr>
      <w:r>
        <w:t>[4] DeepSeek 开放平台 API 文档[EB/OL]. https://api-docs.deepseek.com/.</w:t>
      </w:r>
    </w:p>
    <w:p w14:paraId="521FA804">
      <w:pPr>
        <w:pStyle w:val="3"/>
      </w:pPr>
      <w:r>
        <w:t>[5] Neo4j 官方文档（Cypher、Java Driver 5.23）[EB/OL]. https://neo4j.com/docs/.</w:t>
      </w:r>
    </w:p>
    <w:p w14:paraId="5F54A517">
      <w:pPr>
        <w:pStyle w:val="3"/>
      </w:pPr>
      <w:r>
        <w:t>[6] MySQL 8.0 Reference Manual[EB/OL]. https://dev.mysql.com/doc/.</w:t>
      </w:r>
    </w:p>
    <w:p w14:paraId="105B5854">
      <w:pPr>
        <w:pStyle w:val="3"/>
      </w:pPr>
      <w:r>
        <w:t>[7] 高德开放平台 JS API 文档[EB/OL]. https://lbs.amap.com/api/javascript-api-v2/summary.</w:t>
      </w:r>
    </w:p>
    <w:p w14:paraId="75351E0F">
      <w:pPr>
        <w:pStyle w:val="3"/>
      </w:pPr>
      <w:r>
        <w:t>[8] Redis 7 官方文档[EB/OL]. https://redis.io/docs/latest/.</w:t>
      </w:r>
    </w:p>
    <w:p w14:paraId="4FD73A40">
      <w:pPr>
        <w:pStyle w:val="3"/>
      </w:pPr>
      <w:r>
        <w:t>[9] Knife4j / Swagger 接口文档[EB/OL]. https://doc.xiaominfo.com/.</w:t>
      </w:r>
    </w:p>
    <w:p w14:paraId="1EFD8707"/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B062F"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3203062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88F8C">
    <w:pPr>
      <w:pStyle w:val="2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4945BDD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6haH15wEAAMc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4945BDD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94B8B">
    <w:pPr>
      <w:rPr>
        <w:rFonts w:hint="default" w:eastAsia="宋体"/>
        <w:lang w:val="en-US" w:eastAsia="zh-CN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5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08563E4">
                          <w:pPr>
                            <w:jc w:val="right"/>
                          </w:pPr>
                        </w:p>
                      </w:txbxContent>
                    </wps:txbx>
                    <wps:bodyPr vert="horz"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8ttdk1QAAAAQBAAAPAAAAAAAAAAEAIAAAACIAAABkcnMv&#10;ZG93bnJldi54bWxQSwECFAAUAAAACACHTuJAjbi1ss0BAACtAwAADgAAAAAAAAABACAAAAAkAQAA&#10;ZHJzL2Uyb0RvYy54bWxQSwUGAAAAAAYABgBZAQAAY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08563E4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2560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06119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2D3D"/>
    <w:rsid w:val="002242C6"/>
    <w:rsid w:val="00240F03"/>
    <w:rsid w:val="002621E2"/>
    <w:rsid w:val="002710B8"/>
    <w:rsid w:val="00280E7C"/>
    <w:rsid w:val="00295AB6"/>
    <w:rsid w:val="002B6C8A"/>
    <w:rsid w:val="002D7068"/>
    <w:rsid w:val="002E65CA"/>
    <w:rsid w:val="002F6B7F"/>
    <w:rsid w:val="00311858"/>
    <w:rsid w:val="00314778"/>
    <w:rsid w:val="00324C0B"/>
    <w:rsid w:val="00325EB8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08B2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04801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0EE6"/>
    <w:rsid w:val="005E28E1"/>
    <w:rsid w:val="005E3E79"/>
    <w:rsid w:val="005E78F7"/>
    <w:rsid w:val="005F47C2"/>
    <w:rsid w:val="005F4A49"/>
    <w:rsid w:val="006212BF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3270"/>
    <w:rsid w:val="00702DD8"/>
    <w:rsid w:val="00716DF9"/>
    <w:rsid w:val="00727CDD"/>
    <w:rsid w:val="007347D7"/>
    <w:rsid w:val="00734FA2"/>
    <w:rsid w:val="00763107"/>
    <w:rsid w:val="00766074"/>
    <w:rsid w:val="00772BFF"/>
    <w:rsid w:val="007823FB"/>
    <w:rsid w:val="0078509D"/>
    <w:rsid w:val="007B3B10"/>
    <w:rsid w:val="007C2CF7"/>
    <w:rsid w:val="007C363C"/>
    <w:rsid w:val="007D1203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347E"/>
    <w:rsid w:val="008F4A88"/>
    <w:rsid w:val="008F7A80"/>
    <w:rsid w:val="00902420"/>
    <w:rsid w:val="009076B9"/>
    <w:rsid w:val="00914CEF"/>
    <w:rsid w:val="00934C18"/>
    <w:rsid w:val="00941021"/>
    <w:rsid w:val="00941174"/>
    <w:rsid w:val="0095122C"/>
    <w:rsid w:val="00963824"/>
    <w:rsid w:val="0096658A"/>
    <w:rsid w:val="00966B7C"/>
    <w:rsid w:val="009915C8"/>
    <w:rsid w:val="00992F99"/>
    <w:rsid w:val="009A1AC3"/>
    <w:rsid w:val="009B54DC"/>
    <w:rsid w:val="009C23FD"/>
    <w:rsid w:val="009D236E"/>
    <w:rsid w:val="009E73FD"/>
    <w:rsid w:val="009F66A8"/>
    <w:rsid w:val="00A05D00"/>
    <w:rsid w:val="00A05FCD"/>
    <w:rsid w:val="00A11113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96E39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6BED"/>
    <w:rsid w:val="00C8710B"/>
    <w:rsid w:val="00C9140C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C7AB9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79F"/>
    <w:rsid w:val="00E81E1B"/>
    <w:rsid w:val="00E95DD2"/>
    <w:rsid w:val="00EA4CCA"/>
    <w:rsid w:val="00EB173D"/>
    <w:rsid w:val="00EB34DB"/>
    <w:rsid w:val="00EB5ED1"/>
    <w:rsid w:val="00ED0295"/>
    <w:rsid w:val="00ED1508"/>
    <w:rsid w:val="00EE12D6"/>
    <w:rsid w:val="00EF5ED4"/>
    <w:rsid w:val="00F06924"/>
    <w:rsid w:val="00F144DB"/>
    <w:rsid w:val="00F359AB"/>
    <w:rsid w:val="00F362E0"/>
    <w:rsid w:val="00F40B28"/>
    <w:rsid w:val="00F613F6"/>
    <w:rsid w:val="00F6541F"/>
    <w:rsid w:val="00F85D32"/>
    <w:rsid w:val="00F91C72"/>
    <w:rsid w:val="00F94865"/>
    <w:rsid w:val="00F9660A"/>
    <w:rsid w:val="00FA7078"/>
    <w:rsid w:val="00FB7627"/>
    <w:rsid w:val="00FD7BAA"/>
    <w:rsid w:val="00FE5527"/>
    <w:rsid w:val="00FE5CA8"/>
    <w:rsid w:val="00FF7387"/>
    <w:rsid w:val="039D7B38"/>
    <w:rsid w:val="054662BE"/>
    <w:rsid w:val="0BF433FF"/>
    <w:rsid w:val="0C767178"/>
    <w:rsid w:val="0CB35CD6"/>
    <w:rsid w:val="17F8478A"/>
    <w:rsid w:val="19497E05"/>
    <w:rsid w:val="19BE2348"/>
    <w:rsid w:val="1F0429EF"/>
    <w:rsid w:val="1FCE3B12"/>
    <w:rsid w:val="22CE2794"/>
    <w:rsid w:val="29800A61"/>
    <w:rsid w:val="2A703001"/>
    <w:rsid w:val="2E25055D"/>
    <w:rsid w:val="31F8117B"/>
    <w:rsid w:val="3747333B"/>
    <w:rsid w:val="391159AF"/>
    <w:rsid w:val="3C237ED3"/>
    <w:rsid w:val="3C7F70D3"/>
    <w:rsid w:val="409A1C76"/>
    <w:rsid w:val="51EE0B2B"/>
    <w:rsid w:val="53086608"/>
    <w:rsid w:val="55CC1183"/>
    <w:rsid w:val="58432632"/>
    <w:rsid w:val="61832CDC"/>
    <w:rsid w:val="61A30FEA"/>
    <w:rsid w:val="67682F76"/>
    <w:rsid w:val="68444BA9"/>
    <w:rsid w:val="69ED6F02"/>
    <w:rsid w:val="6E5E52B3"/>
    <w:rsid w:val="6EC425A0"/>
    <w:rsid w:val="74B530B7"/>
    <w:rsid w:val="74B5507F"/>
    <w:rsid w:val="74E610AE"/>
    <w:rsid w:val="761738FD"/>
    <w:rsid w:val="78A06479"/>
    <w:rsid w:val="7924080B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  <w:jc w:val="left"/>
    </w:pPr>
    <w:rPr>
      <w:rFonts w:eastAsia="宋体"/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pPr>
      <w:jc w:val="center"/>
    </w:pPr>
    <w:rPr>
      <w:rFonts w:eastAsia="黑体" w:asciiTheme="majorAscii" w:hAnsiTheme="majorAscii" w:cstheme="majorBidi"/>
      <w:b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326EEA-B91A-46EB-8971-5A85EAFC7A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11</Pages>
  <Words>2159</Words>
  <Characters>3055</Characters>
  <Lines>15</Lines>
  <Paragraphs>4</Paragraphs>
  <TotalTime>8</TotalTime>
  <ScaleCrop>false</ScaleCrop>
  <LinksUpToDate>false</LinksUpToDate>
  <CharactersWithSpaces>3328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西东</cp:lastModifiedBy>
  <dcterms:modified xsi:type="dcterms:W3CDTF">2026-07-28T08:27:00Z</dcterms:modified>
  <dc:title>作品创新性分析报告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973F04DCB13F4F788F7ED0E986F4259A_13</vt:lpwstr>
  </property>
  <property fmtid="{D5CDD505-2E9C-101B-9397-08002B2CF9AE}" pid="4" name="KSOTemplateDocerSaveRecord">
    <vt:lpwstr>eyJoZGlkIjoiZGI4Nzg1MjdhNTliYjRiMGIxYmRhZWRkMGY2MGVkMzciLCJ1c2VySWQiOiIxNDM2MDg5MTM0In0=</vt:lpwstr>
  </property>
</Properties>
</file>