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>
          <w:rStyle w:val="LienInternet"/>
        </w:rPr>
        <w:instrText> 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 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Dans le cas de l'irrigation goutte à goutte, placer le capteur à mi-chemin entre le goutteur et la limite extérieure du front d'humectation (là où les racines sont denses).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https://towardsdatascience.com/how-not-to-use-machine-learning-for-time-series-forecasting-avoiding-the-pitfalls-19f9d7adf424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https://machinelearningmastery.com/time-series-forecasting-methods-in-python-cheat-sheet/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https://machinelearningmastery.com/autoregression-models-time-series-forecasting-python/</w:t>
        </w:r>
      </w:hyperlink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LienInternet"/>
        </w:rPr>
        <w:t>https://influxdb-python.readthedocs.io/en/latest/examples.html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af7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76c1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how-not-to-use-machine-learning-for-time-series-forecasting-avoiding-the-pitfalls-19f9d7adf424" TargetMode="External"/><Relationship Id="rId3" Type="http://schemas.openxmlformats.org/officeDocument/2006/relationships/hyperlink" Target="https://machinelearningmastery.com/time-series-forecasting-methods-in-python-cheat-sheet/" TargetMode="External"/><Relationship Id="rId4" Type="http://schemas.openxmlformats.org/officeDocument/2006/relationships/hyperlink" Target="https://machinelearningmastery.com/autoregression-models-time-series-forecasting-python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LibreOffice/6.0.3.2$Linux_X86_64 LibreOffice_project/00m0$Build-2</Application>
  <Pages>1</Pages>
  <Words>34</Words>
  <Characters>570</Characters>
  <CharactersWithSpaces>599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2019-03-26T22:07:00Z</dcterms:created>
  <dc:creator>Adrien Chabert</dc:creator>
  <dc:description/>
  <dc:language>fr-FR</dc:language>
  <cp:lastModifiedBy/>
  <dcterms:modified xsi:type="dcterms:W3CDTF">2019-03-28T13:24:55Z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