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88B8CD">
      <w:pPr>
        <w:pStyle w:val="42"/>
        <w:jc w:val="both"/>
        <w:rPr>
          <w:highlight w:val="none"/>
        </w:rPr>
      </w:pPr>
      <w:bookmarkStart w:id="0" w:name="_Toc11163"/>
      <w:bookmarkStart w:id="1" w:name="_Toc161955962"/>
      <w:r>
        <w:rPr>
          <w:rFonts w:hint="eastAsia"/>
          <w:highlight w:val="none"/>
        </w:rPr>
        <w:t>国内外研究现状及分析</w:t>
      </w:r>
      <w:bookmarkEnd w:id="0"/>
    </w:p>
    <w:p w14:paraId="0E268AAF">
      <w:pPr>
        <w:pStyle w:val="38"/>
        <w:spacing w:before="195" w:after="195"/>
        <w:rPr>
          <w:highlight w:val="none"/>
        </w:rPr>
      </w:pPr>
      <w:bookmarkStart w:id="2" w:name="_Toc18935"/>
      <w:r>
        <w:rPr>
          <w:highlight w:val="none"/>
        </w:rPr>
        <w:t>排水管网渗入/渗漏诊断技术</w:t>
      </w:r>
      <w:r>
        <w:rPr>
          <w:rFonts w:hint="eastAsia"/>
          <w:highlight w:val="none"/>
        </w:rPr>
        <w:t>现状分析</w:t>
      </w:r>
      <w:bookmarkEnd w:id="2"/>
    </w:p>
    <w:p w14:paraId="77A318F0">
      <w:pPr>
        <w:ind w:firstLine="515"/>
        <w:rPr>
          <w:highlight w:val="none"/>
        </w:rPr>
      </w:pPr>
      <w:r>
        <w:rPr>
          <w:highlight w:val="none"/>
        </w:rPr>
        <w:t>当前，针对排水管道的缺陷诊断已发展出多条技术路线，从传统的物化指标分析，到直观的视觉检查，再到新兴的智能算法与数据驱动方法</w:t>
      </w:r>
      <w:r>
        <w:rPr>
          <w:rFonts w:hint="eastAsia"/>
          <w:highlight w:val="none"/>
        </w:rPr>
        <w:t>。</w:t>
      </w:r>
    </w:p>
    <w:p w14:paraId="4700A653">
      <w:pPr>
        <w:ind w:firstLine="515"/>
        <w:rPr>
          <w:highlight w:val="none"/>
        </w:rPr>
      </w:pPr>
      <w:r>
        <w:rPr>
          <w:highlight w:val="none"/>
        </w:rPr>
        <w:t>针对管道的渗漏与入渗问题，一种主流方法是利用水质与水量信号进行诊断。该方法旨在直接反映</w:t>
      </w:r>
      <w:r>
        <w:rPr>
          <w:rFonts w:ascii="宋体" w:hAnsi="宋体"/>
          <w:highlight w:val="none"/>
        </w:rPr>
        <w:t>“</w:t>
      </w:r>
      <w:r>
        <w:rPr>
          <w:highlight w:val="none"/>
        </w:rPr>
        <w:t>污染是否发生及其强度</w:t>
      </w:r>
      <w:r>
        <w:rPr>
          <w:rFonts w:ascii="宋体" w:hAnsi="宋体"/>
          <w:highlight w:val="none"/>
        </w:rPr>
        <w:t>”</w:t>
      </w:r>
      <w:r>
        <w:rPr>
          <w:highlight w:val="none"/>
        </w:rPr>
        <w:t>。</w:t>
      </w:r>
      <w:r>
        <w:rPr>
          <w:rFonts w:hint="eastAsia"/>
          <w:highlight w:val="none"/>
        </w:rPr>
        <w:t>当怀疑地下水受污水泄漏影响时，常以无机离子（</w:t>
      </w:r>
      <w:r>
        <w:rPr>
          <w:highlight w:val="none"/>
        </w:rPr>
        <w:t>Cl</w:t>
      </w:r>
      <w:r>
        <w:rPr>
          <w:highlight w:val="none"/>
          <w:vertAlign w:val="superscript"/>
        </w:rPr>
        <w:t>-</w:t>
      </w:r>
      <w:r>
        <w:rPr>
          <w:rFonts w:hint="eastAsia"/>
          <w:highlight w:val="none"/>
        </w:rPr>
        <w:t>、</w:t>
      </w:r>
      <w:r>
        <w:rPr>
          <w:highlight w:val="none"/>
        </w:rPr>
        <w:t>SO₄²</w:t>
      </w:r>
      <w:r>
        <w:rPr>
          <w:highlight w:val="none"/>
          <w:vertAlign w:val="superscript"/>
        </w:rPr>
        <w:t>-</w:t>
      </w:r>
      <w:r>
        <w:rPr>
          <w:rFonts w:hint="eastAsia"/>
          <w:highlight w:val="none"/>
        </w:rPr>
        <w:t>、</w:t>
      </w:r>
      <w:r>
        <w:rPr>
          <w:highlight w:val="none"/>
        </w:rPr>
        <w:t>NO₃</w:t>
      </w:r>
      <w:r>
        <w:rPr>
          <w:highlight w:val="none"/>
          <w:vertAlign w:val="superscript"/>
        </w:rPr>
        <w:t>-</w:t>
      </w:r>
      <w:r>
        <w:rPr>
          <w:highlight w:val="none"/>
        </w:rPr>
        <w:t>/NH₄</w:t>
      </w:r>
      <w:r>
        <w:rPr>
          <w:rFonts w:hint="eastAsia"/>
          <w:highlight w:val="none"/>
          <w:vertAlign w:val="superscript"/>
        </w:rPr>
        <w:t>+</w:t>
      </w:r>
      <w:r>
        <w:rPr>
          <w:highlight w:val="none"/>
        </w:rPr>
        <w:t>/TP</w:t>
      </w:r>
      <w:r>
        <w:rPr>
          <w:rFonts w:hint="eastAsia"/>
          <w:highlight w:val="none"/>
        </w:rPr>
        <w:t>）与有机示踪（如咖啡因、对乙酰氨基酚、卡马西平等</w:t>
      </w:r>
      <w:r>
        <w:rPr>
          <w:highlight w:val="none"/>
        </w:rPr>
        <w:t>PPCPs</w:t>
      </w:r>
      <w:r>
        <w:rPr>
          <w:rFonts w:hint="eastAsia"/>
          <w:highlight w:val="none"/>
        </w:rPr>
        <w:t>）以及微生物指标（如大肠埃希氏菌）进行综合判别。</w:t>
      </w:r>
      <w:r>
        <w:rPr>
          <w:highlight w:val="none"/>
        </w:rPr>
        <w:t>这种方法虽然可靠，但通常需要耗时的人工采样与实验室分析</w:t>
      </w:r>
      <w:r>
        <w:rPr>
          <w:rFonts w:hint="eastAsia"/>
          <w:highlight w:val="none"/>
        </w:rPr>
        <w:t>。</w:t>
      </w:r>
      <w:r>
        <w:rPr>
          <w:highlight w:val="none"/>
        </w:rPr>
        <w:t>为了提高诊断效率并降低成本，近年的研究更倾向于利用水质/水量信号结合守恒反演进行诊断。Xu等采用水平衡方法，基于上海某雨水排放系统多年数据，量化进入雨水渠的非雨水流量（包括非法污水、地下水渗透等），为污染控制与防洪决策提供依据</w:t>
      </w:r>
      <w:r>
        <w:rPr>
          <w:highlight w:val="none"/>
        </w:rPr>
        <w:fldChar w:fldCharType="begin"/>
      </w:r>
      <w:r>
        <w:rPr>
          <w:highlight w:val="none"/>
        </w:rPr>
        <w:instrText xml:space="preserve"> ADDIN ZOTERO_ITEM CSL_CITATION {"citationID":"lRuCTYRu","properties":{"formattedCitation":"\\super [6]\\nosupersub{}","plainCitation":"[6]","noteIndex":0},"citationItems":[{"id":1955,"uris":["http://zotero.org/users/12680683/items/72TJDGWZ"],"itemData":{"id":1955,"type":"article-journal","abstract":"To make decisions about correcting illicit or inappropriate connections to storm drains, quantification of non-stormwater entries into storm drains was performed using a water flow balance approach, based on data analysis from 2008 to 2011 in a separate storm drainage system in a Shanghai downtown area of 374ha. The study revealed severe sewage connections to storm drains; meanwhile, misconnections between surface water and storm drains were found to drive frequent non-stormwater pumping discharges at the outfall, producing a much larger volume of outfall flows in a short period. This paper presented a methodology to estimate quantities of inappropriate sewage flow, groundwater infiltration and river water backflow into the storm drains. It was concluded that inappropriate sewage discharge and groundwater seepage into storm drains were approximately 17,860m3/d (i.e., up to 51% of the total sewage flow in the catchment) and 3624m3/d, respectively, and surface water backflow was up to an average 28,593m3/d. On the basis of this work, end-of-storm pipe interceptor sewers of 0.25m3/s (i.e., 21,600m3/d) would be effective to tackle the problem of sewage connections and groundwater seepage to storm drains. Under this circumstance, the follow-up non-stormwater outfall pumping events indicate misconnections between surface water and storm drains, featuring pumping discharge equivalent to surface water backflow; hence the misconnections should be repaired. The information provided here is helpful in estimating the magnitude of non-stormwater flow entries into storm drains and designing the necessary pollution control activities, as well as combating city floods in storm events.","container-title":"Science of The Total Environment","DOI":"10.1016/j.scitotenv.2014.04.035","ISSN":"0048-9697","journalAbbreviation":"Science of The Total Environment","language":"en-US","note":"TLDR: Estimating the magnitude of non-stormwater flow entries into storm drains and designing the </w:instrText>
      </w:r>
      <w:r>
        <w:rPr>
          <w:rFonts w:hint="eastAsia"/>
          <w:highlight w:val="none"/>
        </w:rPr>
        <w:instrText xml:space="preserve">necessary pollution control activities, as well as combating city floods in storm events, is helpful.\ntitleTranslation: 使用水平衡方法量化进入雨水渠的非雨水流量\nabstractTranslation: 为了做出纠正与雨水渠的非法或不适当连接的决策，根据 2008 年至 2011 年在上海市中心 374 公顷的单独雨水排放系统中的数据分析，使用水流平衡方法对进入雨水渠的非雨水进入量化。该研究显示，污水与雨水渠的严重连接;同时，地表水和雨水渠之间的连接不畅导致排水口频繁的非雨水抽水排放，从而在短时间内产生大量的排水流量。本文提出了一种估计不适当的污水流量、地下水渗透和河水回流到雨水渠的数量的方法。结果表明，污水不当排放和地下水渗入雨水渠的次数分别约为17,860m3/d（即占集水区污水总流量的51%）和3624m3/d，地表水回流平均为28,593m3/d。在这项工作的基础上，0.25m3/s（即21,600m3/d）的雨水管截流器下水道将有效解决污水连接和地下水渗漏雨水渠的问题。在此情况下，后续的非雨水排放口抽水事件显示地表水与雨水渠连接不畅，抽水排放量等同于地表水回流;因此，应修复连接错误。此处提供的信息有助于估计进入雨水渠的非雨水流量的大小和设计必要的污染控制活动，以及在风暴事件中对抗城市洪水。","page":"381-388","source":"ScienceDirect","title":"Quantification of non-stormwater flow entries into storm drains using a water balance approa</w:instrText>
      </w:r>
      <w:r>
        <w:rPr>
          <w:highlight w:val="none"/>
        </w:rPr>
        <w:instrText xml:space="preserve">ch","volume":"487","author":[{"family":"Xu","given":"Zuxin"},{"family":"Yin","given":"Hailong"},{"family":"Li","given":"Huaizheng"}],"issued":{"date-parts":[["2014",7,15]]}}}],"schema":"https://github.com/citation-style-language/schema/raw/master/csl-citation.json"} </w:instrText>
      </w:r>
      <w:r>
        <w:rPr>
          <w:highlight w:val="none"/>
        </w:rPr>
        <w:fldChar w:fldCharType="separate"/>
      </w:r>
      <w:r>
        <w:rPr>
          <w:kern w:val="0"/>
          <w:highlight w:val="none"/>
          <w:vertAlign w:val="superscript"/>
        </w:rPr>
        <w:t>[6]</w:t>
      </w:r>
      <w:r>
        <w:rPr>
          <w:highlight w:val="none"/>
        </w:rPr>
        <w:fldChar w:fldCharType="end"/>
      </w:r>
      <w:r>
        <w:rPr>
          <w:highlight w:val="none"/>
        </w:rPr>
        <w:t>。然而，这种方法对上下游浓度波动敏感，且对数据需求较高。</w:t>
      </w:r>
      <w:r>
        <w:rPr>
          <w:rFonts w:hint="eastAsia"/>
          <w:highlight w:val="none"/>
        </w:rPr>
        <w:t>Zhao等</w:t>
      </w:r>
      <w:r>
        <w:rPr>
          <w:highlight w:val="none"/>
        </w:rPr>
        <w:t>将三维荧光光谱–PARAFAC用于识别DOM来源（如陆源腐殖、蛋白/类腐殖等），以此估算地下水比例并对比传统水质质量平衡法；结果显示荧光法对低强度入渗具有更灵敏的分辨力，且操作成本较低，适合作为入渗定量的快速工具，而传统质量平衡法对上下游浓度波动较为敏感、数据需求高</w:t>
      </w:r>
      <w:r>
        <w:rPr>
          <w:highlight w:val="none"/>
        </w:rPr>
        <w:fldChar w:fldCharType="begin"/>
      </w:r>
      <w:r>
        <w:rPr>
          <w:highlight w:val="none"/>
        </w:rPr>
        <w:instrText xml:space="preserve"> ADDIN ZOTERO_ITEM CSL_CITATION {"citationID":"S8p8hBtC","properties":{"formattedCitation":"\\super [7]\\nosupersub{}","plainCitation":"[7]","noteIndex":0},"citationItems":[{"id":400,"uris":["http://zotero.org/users/12680683/items/ZJIAHRPH"],"itemData":{"id":400,"type":"article-journal","abstract":"Groundwater infiltration into sanitary sewers increases hydraulic loadings of sewage collection systems and threatens wastewater treatment efficiency. However, cost-effective approach to quantify this important process still needs to be improved in order to better manage this common issue. This paper presents a method for determining the origin and amount of groundwater entering the urban sewer system. On a catchment scale, by measuring and tracking a chemical tracer (i.e., artificial sweetener acesulfame) in the urban sewers, the magnitude of daily groundwater flows in each sub-catchment could be quantified based on a Monte Carlo chemical mass balance approach. For the study site, 7.9% of the sewer length contributed 58% of the total groundwater infiltration. In the identified high-risk sub-catchment, groundwater sources and their spatial-temporal flows could be further pinpointed and elucidated by physically based numerical self-optimization model using microbial genetic algorithm method, which was verified by on-site sewer flow measurements, as well as time-series tracer concentration patterns at the terminal outlet. It was found that the diurnal variations of groundwater seepage into sewer network was linked to the in-pipe water level associated with sewage pumps operation mode, demonstrating the importance of in-pipe water level regulation in controlling groundwater infiltration. Compared with traditional visual inspection or direct flow measurement methods, the proposed approach exhibits distinct advantages in determining groundwater sources and flows in large sewer systems.","container-title":"Water Research","DOI":"10.1016/j.watres.2020.115689","ISSN":"0043-1354","journalAbbreviation":"Water Research","</w:instrText>
      </w:r>
      <w:r>
        <w:rPr>
          <w:rFonts w:hint="eastAsia"/>
          <w:highlight w:val="none"/>
        </w:rPr>
        <w:instrText xml:space="preserve">language":"en","note":"titleTranslation: 使用化学示踪剂结合基于物理的优化模型，精确定位地下水渗透到城市下水道中\nTLDR: 研究发现，地下水渗入下水道网络的日变化与污水泵运行方式相关的管内水位相关，证明了管内水位调节在控制地下水入渗中的重要性。\nabstractTranslation: 地下水渗入生活污水管道会增加污水收集系统的水力负荷，威胁废水处理效率。然而，量化这一重要过程的具有成本效益的方法仍需要改进，以便更好地管理这一常见问题。本文提出了一种确定进入城市下水道系统的地下水来源和数量的方法。在集水区尺度上，通过测量和跟踪城市下水道中的化学示踪剂（即人造甜味剂安赛蜜），可以根据蒙特卡洛化学质量平衡方法量化每个子集水区的每日地下水流量。对于研究地点，7.9% 的下水道长度占地下水总渗透量的 58%。在已识别的高风险子流域中，利用微生物遗传算法方法的物理数值自优化模型，通过现场下水道流量测量以及终端出口时间序列示踪剂浓度模式，可以进一步精确定位和阐明地下水源及其时空流量。研究发现，地下水渗入下水道网络的昼夜变化与污水泵运行方式相关的管内水位相关，证明了管内水位调节在控制地下水入渗中的重要性。与传统的目视检查或直接流量测量方法相比，所提方法在确定大型下水道系统地下水源和流量方面表现出明显的优势。","page":"115689","source":"ScienceDirect","title":"Pin-pointing groundwater infiltration into urban sewers using chemical tracer in conjunction with physically based optimization model",</w:instrText>
      </w:r>
      <w:r>
        <w:rPr>
          <w:highlight w:val="none"/>
        </w:rPr>
        <w:instrText xml:space="preserve">"volume":"175","author":[{"family":"Zhao","given":"Zhichao"},{"family":"Yin","given":"Hailong"},{"family":"Xu","given":"Zuxin"},{"family":"Peng","given":"Jian"},{"family":"Yu","given":"Ziwen"}],"issued":{"date-parts":[["2020",5,15]]}}}],"schema":"https://github.com/citation-style-language/schema/raw/master/csl-citation.json"} </w:instrText>
      </w:r>
      <w:r>
        <w:rPr>
          <w:highlight w:val="none"/>
        </w:rPr>
        <w:fldChar w:fldCharType="separate"/>
      </w:r>
      <w:r>
        <w:rPr>
          <w:kern w:val="0"/>
          <w:highlight w:val="none"/>
          <w:vertAlign w:val="superscript"/>
        </w:rPr>
        <w:t>[7]</w:t>
      </w:r>
      <w:r>
        <w:rPr>
          <w:highlight w:val="none"/>
        </w:rPr>
        <w:fldChar w:fldCharType="end"/>
      </w:r>
      <w:r>
        <w:rPr>
          <w:rFonts w:hint="eastAsia"/>
          <w:highlight w:val="none"/>
        </w:rPr>
        <w:t>。</w:t>
      </w:r>
      <w:r>
        <w:rPr>
          <w:highlight w:val="none"/>
        </w:rPr>
        <w:t>廉价且稳定的在线电导率（EC）与温度（T）也被用作代理示踪</w:t>
      </w:r>
      <w:r>
        <w:rPr>
          <w:rFonts w:hint="eastAsia"/>
          <w:highlight w:val="none"/>
        </w:rPr>
        <w:t>，Ge等先对“基准污水</w:t>
      </w:r>
      <w:r>
        <w:rPr>
          <w:rFonts w:hint="eastAsia" w:ascii="宋体" w:hAnsi="宋体"/>
          <w:highlight w:val="none"/>
        </w:rPr>
        <w:t>”</w:t>
      </w:r>
      <w:r>
        <w:rPr>
          <w:rFonts w:hint="eastAsia"/>
          <w:highlight w:val="none"/>
        </w:rPr>
        <w:t>序列做重建，再将EC/T代入质量/能量守恒反演入流和入渗；多场次实测以KGE等指标验证了该法的工程可行性</w:t>
      </w:r>
      <w:r>
        <w:rPr>
          <w:highlight w:val="none"/>
        </w:rPr>
        <w:fldChar w:fldCharType="begin"/>
      </w:r>
      <w:r>
        <w:rPr>
          <w:highlight w:val="none"/>
        </w:rPr>
        <w:instrText xml:space="preserve"> ADDIN ZOTERO_ITEM CSL_CITATION {"citationID":"OjyDb9as","properties":{"formattedCitation":"\\super [8]\\nosupersub{}","plainCitation":"[8]","noteIndex":0},"citationItems":[{"id":607,"uris":["http://zotero.org/users/12680683/items/JFBU69UU"],"itemData":{"id":607,"type":"article-journal","abstract":"Quantitation of sewer inflow and infiltration (I/I) is important for maintaining efficient wastewater transport and treatment. I/I flows can be quantified based on flow rate and water quality measurements. Flow rate-based methods require continuous monitoring of flow rates using flow meters that are costly and prone to fouling. In comparison, conductivity and temperature, as simple water quality parameters, are more easily measurable with more cost-effective and reliable sensors. In this study, a data-driven methodology is developed for estimating I/I flows based on online conductivity and temperature measurements. A Prophet-model-based analytic algorithm is first developed to reconstruct the temperature and conductivity profiles of the base wastewater flow (BWF) from the measured temperature and conductivity time series. The algorithm is shown to be able to reconstruct the BWF temperature and conductivity profiles in two monitored catchments. The reconstructed BWF data are then incorporated into mass/energy balance equations for estimating I/I flows from the measured temperature and conductivity data. The overall I/I quantification method is finally demonstrated using simulation studies of a real-life sewer network and validated against the known I/I flows. This work provides a reliable method for I/I quantification based on simple measurements.","container-title":"Water Research","DOI":"10.1016/j.watres.2024.122002","ISSN":"0043-1354","journalAbbreviation":"W</w:instrText>
      </w:r>
      <w:r>
        <w:rPr>
          <w:rFonts w:hint="eastAsia"/>
          <w:highlight w:val="none"/>
        </w:rPr>
        <w:instrText xml:space="preserve">ater Research","language":"en-US","note":"titleTranslation: 一种基于温度和电导率监测的数据驱动方法，用于估算下水道流入和渗透\nabstractTranslation: 下水道流入和渗透 （I/I） 的定量对于保持高效的废水输送和处理非常重要。I/I 流量可以根据流速和水质测量值进行量化。基于流速的方法需要使用流量计持续监测流速，而流量计成本高昂且容易结垢。相比之下，电导率和温度作为简单的水质参数，使用更具成本效益和更可靠的传感器更容易测量。在本研究中，开发了一种数据驱动的方法，用于根据在线电导率和温度测量来估计 I/I 流量。首先开发了一种基于先知模型的分析算法，用于根据测得的温度和电导率时间序列重建基础废水流 （BWF） 的温度和电导率曲线。该算法被证明能够在两个受监测的集水区重建 BWF 温度和电导率曲线。然后将重建的 BWF 数据纳入质量/能量平衡方程中，以便根据测量的温度和电导率数据估算 I/I 流量。最终使用真实下水道网络的仿真研究来演示整体 I/I 量化方法，并针对已知的 I/I 流量进行验证。这项工作为基于简单测量的 I/I 定量提供了一种可靠的方法。","page":"122002","source":"ScienceDirect","title":"A data-driven method for estimating sewer inflow and infiltration based on temperature and conductivity monitoring","volume":"261","author":[{"family":"Ge","given":"Jingyu"},{"family":"Li","gi</w:instrText>
      </w:r>
      <w:r>
        <w:rPr>
          <w:highlight w:val="none"/>
        </w:rPr>
        <w:instrText xml:space="preserve">ven":"Jiuling"},{"family":"Qiu","given":"Ruihong"},{"family":"Shi","given":"Tao"},{"family":"Zhang","given":"Chenming"},{"family":"Huang","given":"Zi"},{"family":"Yuan","given":"Zhiguo"}],"issued":{"date-parts":[["2024",9,1]]}}}],"schema":"https://github.com/citation-style-language/schema/raw/master/csl-citation.json"} </w:instrText>
      </w:r>
      <w:r>
        <w:rPr>
          <w:highlight w:val="none"/>
        </w:rPr>
        <w:fldChar w:fldCharType="separate"/>
      </w:r>
      <w:r>
        <w:rPr>
          <w:kern w:val="0"/>
          <w:highlight w:val="none"/>
          <w:vertAlign w:val="superscript"/>
        </w:rPr>
        <w:t>[8]</w:t>
      </w:r>
      <w:r>
        <w:rPr>
          <w:highlight w:val="none"/>
        </w:rPr>
        <w:fldChar w:fldCharType="end"/>
      </w:r>
      <w:r>
        <w:rPr>
          <w:rFonts w:hint="eastAsia"/>
          <w:highlight w:val="none"/>
        </w:rPr>
        <w:t>。</w:t>
      </w:r>
      <w:r>
        <w:rPr>
          <w:highlight w:val="none"/>
        </w:rPr>
        <w:t>Raimondi等结合流量与温度测量检测下水道非法流量的性能，旨在确定流量计与温度传感器的最优配置，通过计算示例与实际管网应用验证方法的适用性</w:t>
      </w:r>
      <w:r>
        <w:rPr>
          <w:highlight w:val="none"/>
        </w:rPr>
        <w:fldChar w:fldCharType="begin"/>
      </w:r>
      <w:r>
        <w:rPr>
          <w:highlight w:val="none"/>
        </w:rPr>
        <w:instrText xml:space="preserve"> ADDIN ZOTERO_ITEM CSL_CITATION {"citationID":"CvJDoSDk","properties":{"formattedCitation":"\\super [9]\\nosupersub{}","plainCitation":"[9]","noteIndex":0},"citationItems":[{"id":1968,"uris":["http://zotero.org/users/12680683/items/3C38585Q"],"itemData":{"id":1968,"type":"article-journal","abstract":"Sewers often undergo crucial problems because of the combined effects of urbanization and extreme rainfall events. In addition, unexpected flows drained or discharged into the network, the so-called illicit flows, can overload the drainage systems. Their presence involves several environmental problems and increases both the flood risk, and the operational costs of the wastewater treatment plants.This study investigates the performances of combining flow rate and temperature measurements to estimate illicit flows in sewer systems. The goal is to identify an optimal configuration of flow meters and temperature sensors that can enhance reliability, accuracy, and money saving. Two applications have been used to validate the proposed framework. The first is a set of significant computational examples. The second is an application to an existing sewer network in Milano (Italy) within a research project funded by Regione Lombardia. The proposed method has proved to be suitable thanks to its simplicity, adaptability, and cost-effectiveness.","container-title":"Journal of Hydrology","DOI":"10.1016/j.jhydrol.2024.130891","ISSN":"0022-1694","journalAbbreviation":"Journal of Hydrology","language":"en-US","note":"titleTr</w:instrText>
      </w:r>
      <w:r>
        <w:rPr>
          <w:rFonts w:hint="eastAsia"/>
          <w:highlight w:val="none"/>
        </w:rPr>
        <w:instrText xml:space="preserve">anslation: 用于检测下水道非法流动的流量和温度测量的不确定性\nabstractTranslation: 由于城市化和极端降雨事件的综合影响，下水道经常遇到严重问题。此外，意外的流量被排入或排放到网络中，即所谓的非法流量，可能会使排水系统超载。它们的存在涉及多个环境问题，并增加了洪水风险和污水处理厂的运营成本。本研究调查了结合流量和温度测量来估计下水道系统中非法流量的性能。目标是确定流量计和温度传感器的最佳配置，以提高可靠性、准确性和节省资金。已经使用了两个应用程序来验证拟议的框架。第一个是一组重要的计算示例。第二个是在伦巴第大区资助的研究项目中对米兰（意大利）现有下水道网络的应用。所提出的方法因其简单性、适应性和成本效益而被证明是合适的。","page":"130891","source":"ScienceDirect","title":"Uncertainty on flow rate and temperature measurement for the detection of illicit flows in sewers","volume":"632","author":[{"fam</w:instrText>
      </w:r>
      <w:r>
        <w:rPr>
          <w:highlight w:val="none"/>
        </w:rPr>
        <w:instrText xml:space="preserve">ily":"Raimondi","given":"Anita"},{"family":"Sanfilippo","given":"Umberto"},{"family":"Becciu","given":"Gianfranco"}],"issued":{"date-parts":[["2024",3,1]]}}}],"schema":"https://github.com/citation-style-language/schema/raw/master/csl-citation.json"} </w:instrText>
      </w:r>
      <w:r>
        <w:rPr>
          <w:highlight w:val="none"/>
        </w:rPr>
        <w:fldChar w:fldCharType="separate"/>
      </w:r>
      <w:r>
        <w:rPr>
          <w:kern w:val="0"/>
          <w:highlight w:val="none"/>
          <w:vertAlign w:val="superscript"/>
        </w:rPr>
        <w:t>[9]</w:t>
      </w:r>
      <w:r>
        <w:rPr>
          <w:highlight w:val="none"/>
        </w:rPr>
        <w:fldChar w:fldCharType="end"/>
      </w:r>
      <w:r>
        <w:rPr>
          <w:highlight w:val="none"/>
        </w:rPr>
        <w:t>。为了实现长期、大范围的实时监测，研究人员也探索了低成本传感器网络的部署。B. Shi等在城市集水区部署基于Arduino的低成本传感器网络，长期监测雨水渠液位、温度与电导率，分析数据以检测非法排放，探索快速部署与实时数据处理方法</w:t>
      </w:r>
      <w:r>
        <w:rPr>
          <w:highlight w:val="none"/>
        </w:rPr>
        <w:fldChar w:fldCharType="begin"/>
      </w:r>
      <w:r>
        <w:rPr>
          <w:highlight w:val="none"/>
        </w:rPr>
        <w:instrText xml:space="preserve"> ADDIN ZOTERO_ITEM CSL_CITATION {"citationID":"QlJsM1L9","properties":{"formattedCitation":"\\super [10]\\nosupersub{}","plainCitation":"[10]","noteIndex":0},"citationItems":[{"id":2067,"uris":["http://zotero.org/users/12680683/items/ICX32IAQ"],"itemData":{"id":2067,"type":"article-journal","abstract":"Illicit discharges in urban stormwater drains are a major environmental concern that deteriorate downstream waterway health. Conventional detection methods such as stormwater drain visual inspection and dye testing have fundamental drawbacks and limitations which can prevent easy location and elimination of illegal discharges in a catchment. We deployed 22 novel low-cost level, temperature and conductivity sensors across an urban catchment in Melbourne for a year to monitor the distributed drainage network, thereby detecting likely illicit discharges ranging from a transitory flow with less than 10 minutes to persistent flows lasting longer than 20 hours. We discuss rapid deployment methods, real-time data collection and online processing. The ensemble analysis of all dry weather flow data across all sites indicates that: (i) large uncertainties are associated with discharge frequency, duration, and variation in water quality within industrial and residential land uses; (ii) most dry weather discharges are intermittent and transient flows which are difficult to detect and not simply due to cross-connections with the sewerage network; (iii) detectable diurnal discharge patterns can support mitigation efforts, including policies and regulatory measures (e.g., enforcement or education) to protect receiving waterways; and, (iv) that it is possible to cost effectively isolate sources of dry weather pollution using a distributed sensor network.","container-title"</w:instrText>
      </w:r>
      <w:r>
        <w:rPr>
          <w:rFonts w:hint="eastAsia"/>
          <w:highlight w:val="none"/>
        </w:rPr>
        <w:instrText xml:space="preserve">:"Water Science and Technology","DOI":"10.2166/wst.2022.034","ISSN":"0273-1223","issue":"5","journalAbbreviation":"Water Sci Technol","language":"en-US","note":"titleTranslation: 使用基于Arduino的低成本传感器网络检测雨水渠中的非法排放\nabstractTranslation: 城市雨水渠中的非法排放是一个主要的环境问题，会恶化下游水道的健康状况。雨水排水管目视检查和染料测试等传统检测方法存在根本的缺点和局限性，这些缺点和局限性可能会妨碍在集水区轻松定位和消除非法排放。我们在墨尔本的一个城市集水区部署了 22 个新型低成本液位、温度和电导率传感器，为期一年，以监测分布式排水网络，从而检测可能的非法排放，从少于 10 分钟的暂时流量到持续超过 20 小时的持续流量。我们讨论快速部署方法、实时数据收集和在线处理。对所有地点所有干旱天气流量数据的集合分析表明：（i） 较大的不确定性与工业和住宅用地用途的排放频率、持续时间和水质变化有关;（ii） 大部分旱季排放物是间歇性和瞬态的流量，难以察觉，并非仅仅是由于与污水收集管网的交叉连接;（iii） 可检测到的昼夜排放模式可以支持缓解工作，包括保护接收水道的政策和监管措施（例如执法或教育）;以及 （iv） 使用分布式传感器网络可以经济高效地隔离干燥天气污染源。","page":"1372-1383","source":"Silverchair","title":"Illicit discharge detection in stormwater drains using an Ardu</w:instrText>
      </w:r>
      <w:r>
        <w:rPr>
          <w:highlight w:val="none"/>
        </w:rPr>
        <w:instrText xml:space="preserve">ino-based low-cost sensor network","volume":"85","author":[{"family":"Shi","given":"B."},{"family":"Catsamas","given":"S."},{"family":"Deletic","given":"B."},{"family":"Wang","given":"M."},{"family":"Bach","given":"P. M."},{"family":"Lintern","given":"A."},{"family":"Deletic","given":"A."},{"family":"McCarthy","given":"D. T."}],"issued":{"date-parts":[["2022",2,1]]}}}],"schema":"https://github.com/citation-style-language/schema/raw/master/csl-citation.json"} </w:instrText>
      </w:r>
      <w:r>
        <w:rPr>
          <w:highlight w:val="none"/>
        </w:rPr>
        <w:fldChar w:fldCharType="separate"/>
      </w:r>
      <w:r>
        <w:rPr>
          <w:kern w:val="0"/>
          <w:highlight w:val="none"/>
          <w:vertAlign w:val="superscript"/>
        </w:rPr>
        <w:t>[10]</w:t>
      </w:r>
      <w:r>
        <w:rPr>
          <w:highlight w:val="none"/>
        </w:rPr>
        <w:fldChar w:fldCharType="end"/>
      </w:r>
      <w:r>
        <w:rPr>
          <w:highlight w:val="none"/>
        </w:rPr>
        <w:t>。他们通过分析这些数据来检测非法排放，并探索了快速部署与实时数据处理的方法，为城市排水网络的精细化管理提供了新的思路。这</w:t>
      </w:r>
      <w:r>
        <w:rPr>
          <w:rFonts w:hint="eastAsia"/>
          <w:highlight w:val="none"/>
        </w:rPr>
        <w:t>类</w:t>
      </w:r>
      <w:r>
        <w:rPr>
          <w:highlight w:val="none"/>
        </w:rPr>
        <w:t>方法能直接反映</w:t>
      </w:r>
      <w:r>
        <w:rPr>
          <w:rFonts w:ascii="宋体" w:hAnsi="宋体"/>
          <w:highlight w:val="none"/>
        </w:rPr>
        <w:t>“</w:t>
      </w:r>
      <w:r>
        <w:rPr>
          <w:highlight w:val="none"/>
        </w:rPr>
        <w:t>污染是否发生及其强度</w:t>
      </w:r>
      <w:r>
        <w:rPr>
          <w:rFonts w:ascii="宋体" w:hAnsi="宋体"/>
          <w:highlight w:val="none"/>
        </w:rPr>
        <w:t>”</w:t>
      </w:r>
      <w:r>
        <w:rPr>
          <w:highlight w:val="none"/>
        </w:rPr>
        <w:t>，但受限于井位条件、取样成本与代表性，且对泄漏</w:t>
      </w:r>
      <w:r>
        <w:rPr>
          <w:rFonts w:ascii="宋体" w:hAnsi="宋体"/>
          <w:highlight w:val="none"/>
        </w:rPr>
        <w:t>“</w:t>
      </w:r>
      <w:r>
        <w:rPr>
          <w:highlight w:val="none"/>
        </w:rPr>
        <w:t>精确定位</w:t>
      </w:r>
      <w:r>
        <w:rPr>
          <w:rFonts w:ascii="宋体" w:hAnsi="宋体"/>
          <w:highlight w:val="none"/>
        </w:rPr>
        <w:t>”</w:t>
      </w:r>
      <w:r>
        <w:rPr>
          <w:highlight w:val="none"/>
        </w:rPr>
        <w:t>能力有限——因此更适合验证</w:t>
      </w:r>
      <w:r>
        <w:rPr>
          <w:rFonts w:ascii="宋体" w:hAnsi="宋体"/>
          <w:highlight w:val="none"/>
        </w:rPr>
        <w:t>“</w:t>
      </w:r>
      <w:r>
        <w:rPr>
          <w:highlight w:val="none"/>
        </w:rPr>
        <w:t>是否泄漏/泄漏强弱与风险</w:t>
      </w:r>
      <w:r>
        <w:rPr>
          <w:rFonts w:ascii="宋体" w:hAnsi="宋体"/>
          <w:highlight w:val="none"/>
        </w:rPr>
        <w:t>”</w:t>
      </w:r>
      <w:r>
        <w:rPr>
          <w:highlight w:val="none"/>
        </w:rPr>
        <w:t>而非定位</w:t>
      </w:r>
      <w:r>
        <w:rPr>
          <w:rFonts w:hint="eastAsia"/>
          <w:highlight w:val="none"/>
        </w:rPr>
        <w:t>。</w:t>
      </w:r>
    </w:p>
    <w:p w14:paraId="7EF990CB">
      <w:pPr>
        <w:ind w:firstLine="515"/>
        <w:rPr>
          <w:highlight w:val="none"/>
        </w:rPr>
      </w:pPr>
      <w:r>
        <w:rPr>
          <w:rFonts w:hint="eastAsia"/>
          <w:highlight w:val="none"/>
        </w:rPr>
        <w:t>CCTV自20世纪60年代用于管道巡检以来，迄今仍是最广泛应用的内部检测手段，适用于日常普查、维保与验收，能直观识别裂缝、错口、树根侵入等显性缺陷，并为渗漏评估提供</w:t>
      </w:r>
      <w:r>
        <w:rPr>
          <w:rFonts w:ascii="宋体" w:hAnsi="宋体"/>
          <w:highlight w:val="none"/>
        </w:rPr>
        <w:t>“</w:t>
      </w:r>
      <w:r>
        <w:rPr>
          <w:rFonts w:hint="eastAsia"/>
          <w:highlight w:val="none"/>
        </w:rPr>
        <w:t>可视证据与几何量化</w:t>
      </w:r>
      <w:r>
        <w:rPr>
          <w:rFonts w:hint="eastAsia" w:ascii="宋体" w:hAnsi="宋体"/>
          <w:highlight w:val="none"/>
        </w:rPr>
        <w:t>”</w:t>
      </w:r>
      <w:r>
        <w:rPr>
          <w:rFonts w:hint="eastAsia"/>
          <w:highlight w:val="none"/>
        </w:rPr>
        <w:t>。但其对低水位/清障条件依赖强、人工判读主观性与成本高等问题仍在。</w:t>
      </w:r>
      <w:r>
        <w:rPr>
          <w:highlight w:val="none"/>
        </w:rPr>
        <w:t>总体上，视觉技术在</w:t>
      </w:r>
      <w:r>
        <w:rPr>
          <w:rFonts w:ascii="宋体" w:hAnsi="宋体"/>
          <w:highlight w:val="none"/>
        </w:rPr>
        <w:t>“</w:t>
      </w:r>
      <w:r>
        <w:rPr>
          <w:highlight w:val="none"/>
        </w:rPr>
        <w:t>判断与量化局部破坏</w:t>
      </w:r>
      <w:r>
        <w:rPr>
          <w:rFonts w:ascii="宋体" w:hAnsi="宋体"/>
          <w:highlight w:val="none"/>
        </w:rPr>
        <w:t>”</w:t>
      </w:r>
      <w:r>
        <w:rPr>
          <w:highlight w:val="none"/>
        </w:rPr>
        <w:t>方面优势显著，是维修决策的重要依据；但要实现面域筛查/实时监测仍需与传感网络或模型方法耦合，以降低单位里程成本。</w:t>
      </w:r>
      <w:r>
        <w:rPr>
          <w:rFonts w:hint="eastAsia"/>
          <w:highlight w:val="none"/>
        </w:rPr>
        <w:t>为克服人工瓶颈，近年来计算机视觉与深度学习在CCTV自动化上快速推进：Wang等</w:t>
      </w:r>
      <w:r>
        <w:rPr>
          <w:highlight w:val="none"/>
        </w:rPr>
        <w:t>提出了一种基于缺陷检测和度量学习的框架，用于跟踪CCTV视频中的多个下水管道缺陷</w:t>
      </w:r>
      <w:r>
        <w:rPr>
          <w:highlight w:val="none"/>
        </w:rPr>
        <w:fldChar w:fldCharType="begin"/>
      </w:r>
      <w:r>
        <w:rPr>
          <w:highlight w:val="none"/>
        </w:rPr>
        <w:instrText xml:space="preserve"> ADDIN ZOTERO_ITEM CSL_CITATION {"citationID":"YC9nEXaE","properties":{"formattedCitation":"\\super [11]\\nosupersub{}","plainCitation":"[11]","noteIndex":0},"citationItems":[{"id":314,"uris":["http://zotero.org/users/12680683/items/VES4X2JR"],"itemData":{"id":314,"type":"article-journal","abstract":"Computer vision techniques are widely studied for automating the interpretation of sewer pipe inspection videos, yet previous studies mainly focus on defect detection and segmentation of individual images, which cannot identify if the defect is the same one across consecutive video frames (i.e. track the defect). Nevertheless, the number of unique defects in the video is required for evaluating the pipe condition. This paper proposes a framework for tracking multiple sewer defects in CCTV videos based on defect detection and metric learning. First, a deep learning -based defect detection model and a metric learning model is developed and trained respectively using with our sewer datasets. Then, using the detections and their features from the trained models as inputs, the tracking module predicts tracks by Kalman filter and associates tracks based on defect motion, appearance features, and defect types. Our experiments demonstrate the framework is able to track sewer defects in CCTV videos with a decent IDF1 score of 57.4%. We notice that tracking performance can be influenced by the detection accuracy and configurations of the metric learning module. By analyzing the tracking results based on different weights of the distance metrics, we find that assigning larger weights to appearance and defect class distance metrics tends to increase IDF1 score, while larger motion distance weight may degrade tracking accuracy. The proposed framework contributes by tracking multiple sewer defects, which can assist with counting unique defects in inspection videos. © 2020 Elsevier B.V.","archive":"Scopus","container-title":"Automation in Construction","DOI":"10.1016/j.autcon.2020.103438","language":"en","note":"titleTransl</w:instrText>
      </w:r>
      <w:r>
        <w:rPr>
          <w:rFonts w:hint="eastAsia"/>
          <w:highlight w:val="none"/>
        </w:rPr>
        <w:instrText xml:space="preserve">ation: CCTV视频中的自动下水道管道缺陷跟踪基于缺陷检测和度量学习\nTLDR: A framework for tracking multiple sewer defects in CCTV videos based on defect detection and metric learning is proposed, which can assist with counting unique defects in inspection videos.\nabstractTranslation: 计算机视觉技术被广泛研究用于自动解释下水道管道检查视频，但以前的研究主要集中在缺陷检测和单个图像的分割上，无法识别缺陷在连续视频帧中是否相同（即跟踪缺陷）。然而，评估管道状况需要视频中唯一缺陷的数量。该文提出了一种基于缺陷检测和度量学习的闭路电视视频中多个下水道缺陷的跟踪框架。首先，利用我们的下水道数据集，分别开发和训练基于深度学习的缺陷检测模型和度量学习模型。然后，使用训练模型中的检测及其特征作为输入，跟踪模块通过卡尔曼滤波器预测轨迹，并根据缺陷运动、外观特征和缺陷类型关联轨迹。我们的实验表明，该框架能够跟踪闭路电视视频中的下水道缺陷，IDF1 得分为 57.4%。我们注意到跟踪性能可能会受到指标学习模块的检测精度和配置的影响。通过分析基于不同权重的距离指标的跟踪结果，我们发现，为外观和缺陷等级距离指标分配较大的权重往往会增加IDF1得分，而较大的运动距离权重可能会降低跟踪精度。所提出的框架通过跟踪多个下水道缺陷做出了贡献，这可以帮助计算检查视频中的独特缺陷。© 2020 爱思唯尔 B.V.","source":"Scopus","title":"Automated sewer pipe defec</w:instrText>
      </w:r>
      <w:r>
        <w:rPr>
          <w:highlight w:val="none"/>
        </w:rPr>
        <w:instrText xml:space="preserve">t tracking in CCTV videos based on defect detection and metric learning","volume":"121","author":[{"family":"Wang","given":"M."},{"family":"Kumar","given":"S.S."},{"family":"Cheng","given":"J.C.P."}],"issued":{"date-parts":[["2021"]]}}}],"schema":"https://github.com/citation-style-language/schema/raw/master/csl-citation.json"} </w:instrText>
      </w:r>
      <w:r>
        <w:rPr>
          <w:highlight w:val="none"/>
        </w:rPr>
        <w:fldChar w:fldCharType="separate"/>
      </w:r>
      <w:r>
        <w:rPr>
          <w:kern w:val="0"/>
          <w:highlight w:val="none"/>
          <w:vertAlign w:val="superscript"/>
        </w:rPr>
        <w:t>[11]</w:t>
      </w:r>
      <w:r>
        <w:rPr>
          <w:highlight w:val="none"/>
        </w:rPr>
        <w:fldChar w:fldCharType="end"/>
      </w:r>
      <w:r>
        <w:rPr>
          <w:highlight w:val="none"/>
        </w:rPr>
        <w:t>。为了提高检测效率，一些方法专注于快速识别包含缺陷的帧。Joshua Myrans等采用多尺度GIST特征结合极度随机树分类方法，实现下水道CCTV录像中故障帧的自动检测</w:t>
      </w:r>
      <w:r>
        <w:rPr>
          <w:highlight w:val="none"/>
        </w:rPr>
        <w:fldChar w:fldCharType="begin"/>
      </w:r>
      <w:r>
        <w:rPr>
          <w:highlight w:val="none"/>
        </w:rPr>
        <w:instrText xml:space="preserve"> ADDIN ZOTERO_ITEM CSL_CITATION {"citationID":"pX1815Rf","properties":{"formattedCitation":"\\super [12]\\nosupersub{}","plainCitation":"[12]","noteIndex":0},"citationItems":[{"id":2048,"uris":["http://zotero.org/users/12680683/items/QLPDP4F2"],"itemData":{"id":2048,"type":"article-journal","abstract":"Sewer systems require regular inspection in order to ensure their satisfactory condition. As most sewer networks consist of pipes too small for engineers to traverse, CCTV footage is used to record the interior of these pipes. This footage is manually analysed by qualified engineers, to determine the condition of the pipe and the presence of any faults. We propose a methodology, which automatically detects faults within the CCTV footage. This has the potential to dramatically reduce the time required to process the large volume of CCTV footage produced during a survey. The proposed methodology first characterises localised regions of each video frame using multiscale GIST features. Extremely randomised trees are then used to learn a classifier that distinguishes between frames showing a fault and normal frames. The technique is tested on 670 video segments from real sewer inspections of a variety of pipes, supplied by Wessex Water. Detection performance is assessed by plotting receiver operating characteristics and quantifying the area under the curve. Preliminary results indicate high detection accuracy of 88% and an area under the ROC curve of 96%. The machine learning used reduces the footage to a selection of frames containing faults, which can be quickly identified (whether by an engineer or another piece of software), showing promise for use in industrial wastewater network surveys.","collection-title":"12th International Conference on Hydroinformatic</w:instrText>
      </w:r>
      <w:r>
        <w:rPr>
          <w:rFonts w:hint="eastAsia"/>
          <w:highlight w:val="none"/>
        </w:rPr>
        <w:instrText xml:space="preserve">s (HIC 2016) - Smart Water for the Future","container-title":"Procedia Engineering","DOI":"10.1016/j.proeng.2016.07.416","ISSN":"1877-7058","journalAbbreviation":"Procedia Engineering","language":"en-US","note":"titleTranslation: 基于随机森林的闭路电视录像中废水管道故障的自动检测\nabstractTranslation: 下水道系统需要定期检查，以确保其状况令人满意。由于大多数下水道网络由太小的管道组成，工程师无法穿越，因此闭路电视录像用于记录这些管道的内部。该镜头由合格的工程师手动分析，以确定管道的状况和是否存在任何故障。我们提出了一种方法，可以自动检测闭路电视录像中的故障。这有可能大大减少处理调查期间产生的大量闭路电视录像所需的时间。所提出的方法首先使用多尺度 GIST 特征表征每个视频帧的局部区域。然后使用极其随机的树来学习分类器，该分类器区分显示故障的帧和正常帧。该技术在威塞克斯水务公司提供的各种管道的真实下水道检查的 670 个视频片段上进行了测试。通过绘制接收器作特性并量化曲线下面积来评估检测性能。初步结果表明，检测准确率高达88%，ROC曲线下面积为96%。所使用的机器学习将镜头简化为包含故障的一系列帧，这些帧可以快速识别（无论是由工程师还是其他软件），显示出可用于工业废水管网调查的前景。","page":"36-41","source":"ScienceDirect","title":"Automated Detection of Faults in Waste</w:instrText>
      </w:r>
      <w:r>
        <w:rPr>
          <w:highlight w:val="none"/>
        </w:rPr>
        <w:instrText xml:space="preserve">water Pipes from CCTV Footage by Using Random Forests","volume":"154","author":[{"family":"Myrans","given":"Joshua"},{"family":"Kapelan","given":"Zoran"},{"family":"Everson","given":"Richard"}],"issued":{"date-parts":[["2016",1,1]]}}}],"schema":"https://github.com/citation-style-language/schema/raw/master/csl-citation.json"} </w:instrText>
      </w:r>
      <w:r>
        <w:rPr>
          <w:highlight w:val="none"/>
        </w:rPr>
        <w:fldChar w:fldCharType="separate"/>
      </w:r>
      <w:r>
        <w:rPr>
          <w:kern w:val="0"/>
          <w:highlight w:val="none"/>
          <w:vertAlign w:val="superscript"/>
        </w:rPr>
        <w:t>[12]</w:t>
      </w:r>
      <w:r>
        <w:rPr>
          <w:highlight w:val="none"/>
        </w:rPr>
        <w:fldChar w:fldCharType="end"/>
      </w:r>
      <w:r>
        <w:rPr>
          <w:rFonts w:hint="eastAsia"/>
          <w:highlight w:val="none"/>
        </w:rPr>
        <w:t>。</w:t>
      </w:r>
      <w:r>
        <w:rPr>
          <w:highlight w:val="none"/>
        </w:rPr>
        <w:t>深度学习模型的性能高度依赖于大量高质量的标注数据，而管道缺陷数据通常稀缺。为了解决这一问题，ChunFai Siu等提出合成图像生成与增强框架，结合虚拟3D建模、风格迁移及对比学习模块，</w:t>
      </w:r>
      <w:r>
        <w:rPr>
          <w:rFonts w:hint="eastAsia"/>
          <w:highlight w:val="none"/>
        </w:rPr>
        <w:t>有效缓解了</w:t>
      </w:r>
      <w:r>
        <w:rPr>
          <w:highlight w:val="none"/>
        </w:rPr>
        <w:t>数据短缺问题</w:t>
      </w:r>
      <w:r>
        <w:rPr>
          <w:highlight w:val="none"/>
        </w:rPr>
        <w:fldChar w:fldCharType="begin"/>
      </w:r>
      <w:r>
        <w:rPr>
          <w:highlight w:val="none"/>
        </w:rPr>
        <w:instrText xml:space="preserve"> ADDIN ZOTERO_ITEM CSL_CITATION {"citationID":"r0eHMg2r","properties":{"formattedCitation":"\\super [13]\\nosupersub{}","plainCitation":"[13]","noteIndex":0},"citationItems":[{"id":1951,"uris":["http://zotero.org/users/12680683/items/C5ZJ8VXT"],"itemData":{"id":1951,"type":"article-journal","abstract":"Sewer pipes are essential infrastructure for discharging wastewater. Regular pipe inspection is necessary to prevent malfunction of sewer systems, for which closed-circuit television (CCTV) crawlers are commonly used to capture images of the pipe interior. As manual assessment of pipe condition is labor-intensive and time-consuming, automated defect detection using computer vision and deep learning has been increasingly studied in recent years. However, deep learning approaches require large amount of annotated data for model training. Data collection in underground sewer pipes is expensive and difficult since they are inaccessible without the use of an inspection robot. Meanwhile, ground-truth annotation needs to be accurate and consistent, requiring massive time and expertise. This paper proposes a framework for synthetic data generation and augmentation to address the data shortage problem for sewer pipe defect detection. First, synthetic images of sewer pipes are generated by 3D modeling and simulation in virtual environment. The quality of the generated images is then enhanced using style transfer with reference to real inspection images. In addition, a contrastive learning module is developed to further improve the deep learning process for defect detection. Experiment results show that the average precision (AP) of the defect detection model is improved by 2.7% and 4.8% respectively after adding style-transferred synthetic images and applying the contrastive module. When both methods are applied, the AP of the model is boosted by 7.7%, from 22.22% to 23.92%, indicating the effectiveness of our proposed approaches. This study is expected to alleviate the burden on data collection and annotation for ap</w:instrText>
      </w:r>
      <w:r>
        <w:rPr>
          <w:rFonts w:hint="eastAsia"/>
          <w:highlight w:val="none"/>
        </w:rPr>
        <w:instrText xml:space="preserve">plying deep learning models in defect detection.","container-title":"Automation in Construction","DOI":"10.1016/j.autcon.2022.104213","ISSN":"0926-5805","journalAbbreviation":"Automation in Construction","language":"en-US","note":"titleTranslation: 一种用于改进下水道管道缺陷自动检测的合成图像生成和增强框架\nabstractTranslation: 下水道管道是排放废水的重要基础设施。定期检查管道以防止下水道系统出现故障是必要的，为此，闭路电视 （CCTV） 履带通常用于捕捉管道内部的图像。由于手动评估管道状况是劳动密集型和耗时的，近年来越来越多地研究使用计算机视觉和深度学习进行自动缺陷检测。然而，深度学习方法需要大量的注释数据来进行模型训练。地下下水道管道的数据收集既昂贵又困难，因为如果不使用检查机器人就无法访问它们。同时，地面实况注释需要准确和一致，需要大量时间和专业知识。针对下水管道缺陷检测数据短缺问题，提出了一种合成数据生成和增强框架。首先，在虚拟环境中通过三维建模和仿真生成下水道管道的合成图像;然后，使用参考真实检测图像的风格转换来提高生成图像的质量。此外，还开发了对比学习模块，以进一步改进缺陷检测的深度学习过程。实验结果表明，添加样式转移合成图像并应用对比模块后，缺陷检测模型的平均精度（AP）分别提高了2.7%和4.8%。当两种方法都应用时，模型的AP提高了7.7%，从22.22%提高到23.92%，表明我们所提出的方法的有效性。本研究有望减轻深度学习模型在缺陷检测中的应用数据收集和标注负担。","page":"104213","source":"ScienceDirect","title":"A framework for synthetic image generation and augmentation for improving automatic sewer pipe defect detection","volume":"137","author":[{"family":"Siu","given":"ChunFai"},{"famil</w:instrText>
      </w:r>
      <w:r>
        <w:rPr>
          <w:highlight w:val="none"/>
        </w:rPr>
        <w:instrText xml:space="preserve">y":"Wang","given":"Mingzhu"},{"family":"Cheng","given":"Jack C. P."}],"issued":{"date-parts":[["2022",5,1]]}}}],"schema":"https://github.com/citation-style-language/schema/raw/master/csl-citation.json"} </w:instrText>
      </w:r>
      <w:r>
        <w:rPr>
          <w:highlight w:val="none"/>
        </w:rPr>
        <w:fldChar w:fldCharType="separate"/>
      </w:r>
      <w:r>
        <w:rPr>
          <w:kern w:val="0"/>
          <w:highlight w:val="none"/>
          <w:vertAlign w:val="superscript"/>
        </w:rPr>
        <w:t>[13]</w:t>
      </w:r>
      <w:r>
        <w:rPr>
          <w:highlight w:val="none"/>
        </w:rPr>
        <w:fldChar w:fldCharType="end"/>
      </w:r>
      <w:r>
        <w:rPr>
          <w:highlight w:val="none"/>
        </w:rPr>
        <w:t>。更复杂的模型能够同时执行多项任务并提供量化信息</w:t>
      </w:r>
      <w:r>
        <w:rPr>
          <w:rFonts w:hint="eastAsia"/>
          <w:highlight w:val="none"/>
        </w:rPr>
        <w:t>，Haurum等提出的跨任务图神经网络（CT-GNN）在四项任务均优于单任务方法，并以较少参数量取得显著的性能提升</w:t>
      </w:r>
      <w:r>
        <w:rPr>
          <w:highlight w:val="none"/>
        </w:rPr>
        <w:fldChar w:fldCharType="begin"/>
      </w:r>
      <w:r>
        <w:rPr>
          <w:highlight w:val="none"/>
        </w:rPr>
        <w:instrText xml:space="preserve"> ADDIN ZOTERO_ITEM CSL_CITATION {"citationID":"NI4nHWYj","properties":{"formattedCitation":"\\super [14]\\nosupersub{}","plainCitation":"[14]","noteIndex":0},"citationItems":[{"id":929,"uris":["http://zotero.org/users/12680683/items/K8NIJAU9"],"itemData":</w:instrText>
      </w:r>
      <w:r>
        <w:rPr>
          <w:rFonts w:hint="eastAsia"/>
          <w:highlight w:val="none"/>
        </w:rPr>
        <w:instrText xml:space="preserve">{"id":929,"type":"paper-conference","container-title":"Proceedings of the IEEE/CVF Winter Conference on Applications of Computer Vision","language":"en-US","note":"titleTranslation: 使用跨任务图神经网络解码器对下水道缺陷和属性进行多任务分类","page":"2806–2817","source":"Google Schola</w:instrText>
      </w:r>
      <w:r>
        <w:rPr>
          <w:highlight w:val="none"/>
        </w:rPr>
        <w:instrText xml:space="preserve">r","title":"Multi-task classification of sewer pipe defects and properties using a cross-task graph neural network decoder","author":[{"family":"Haurum","given":"Joakim Bruslund"},{"family":"Madadi","given":"Meysam"},{"family":"Escalera","given":"Sergio"},{"family":"Moeslund","given":"Thomas B."}],"issued":{"date-parts":[["2022"]]}}}],"schema":"https://github.com/citation-style-language/schema/raw/master/csl-citation.json"} </w:instrText>
      </w:r>
      <w:r>
        <w:rPr>
          <w:highlight w:val="none"/>
        </w:rPr>
        <w:fldChar w:fldCharType="separate"/>
      </w:r>
      <w:r>
        <w:rPr>
          <w:kern w:val="0"/>
          <w:highlight w:val="none"/>
          <w:vertAlign w:val="superscript"/>
        </w:rPr>
        <w:t>[14]</w:t>
      </w:r>
      <w:r>
        <w:rPr>
          <w:highlight w:val="none"/>
        </w:rPr>
        <w:fldChar w:fldCharType="end"/>
      </w:r>
      <w:r>
        <w:rPr>
          <w:rFonts w:hint="eastAsia"/>
          <w:highlight w:val="none"/>
        </w:rPr>
        <w:t>。</w:t>
      </w:r>
      <w:r>
        <w:rPr>
          <w:highlight w:val="none"/>
        </w:rPr>
        <w:t>Chenhao Yang等提出基于语义分割与创新长度计算的深度学习算法，完成污水管道裂缝的检测与量化任务，经验证精度优于现有模型</w:t>
      </w:r>
      <w:r>
        <w:rPr>
          <w:highlight w:val="none"/>
        </w:rPr>
        <w:fldChar w:fldCharType="begin"/>
      </w:r>
      <w:r>
        <w:rPr>
          <w:highlight w:val="none"/>
        </w:rPr>
        <w:instrText xml:space="preserve"> ADDIN ZOTERO_ITEM CSL_CITATION {"citationID":"6TTzvwzT","properties":{"formattedCitation":"\\super [15]\\nosupersub{}","plainCitation":"[15]","noteIndex":0},"citationItems":[{"id":411,"uris":["http://zotero.org/users/12680683/items/6TY9KAQZ"],"itemData":{"id":411,"type":"article-journal","abstract":"Sewage pipe defects can significantly affect the urban water environment, like leakage of pollutants through pipe cracks to groundwater. Currently, sewage pipe defects are detected mainly through closed-circuit television inspection, which is conducted manually and is time-consuming. This study proposes an integrated deep- learning-based algorithm to detect and quantify pipe cracks from images, namely the Crack Detection and Characterization (CDC) method. The method is based on models created in two steps (i) crack detection by semantic segmentation, and (ii) crack length quantification using an innovative algorithm. The CDC algorithm is verified by images both artificially created in the laboratory and from actual inspection. For both laboratory and field cases, the CDC method is verified precisely. From the results, the CDC method exhibited a higher accuracy in crack identification and length quantification than other existing models. The results also show that the deblurring process can greatly improve accuracy. This study can contribute to decision-making in sewage pipe maintenance and water environment management by providing an innovative way of more efficient and accurate pipe defect assessment compared with traditional labor-intensive work.","archive_location":"WOS:001361337500001","container-title":"TUNNELLING AND UNDERGROUND SPACE TECHNOLOGY","DOI":"10.1016/j.tust.2024.106195","ISSN":"0886-7798","language":"en-US","note":"KWR Water Res Inst\ntitleTr</w:instrText>
      </w:r>
      <w:r>
        <w:rPr>
          <w:rFonts w:hint="eastAsia"/>
          <w:highlight w:val="none"/>
        </w:rPr>
        <w:instrText xml:space="preserve">anslation: 使用深度学习自动量化污水管道裂缝，用于城市水环境管理","title":"Automated quantification of sewage pipe cracks using deep learning for urban water environment management","volume":"155","author":[{"family":"Yang","given":"Chenhao"},{"family":"Zheng","given":"Feifei"},{"f</w:instrText>
      </w:r>
      <w:r>
        <w:rPr>
          <w:highlight w:val="none"/>
        </w:rPr>
        <w:instrText xml:space="preserve">amily":"Kapelan","given":"Zoran"},{"family":"Savic","given":"Dragan"},{"family":"Pan","given":"Gang"},{"family":"Feng","given":"Yu"},{"family":"Ma","given":"Yiyi"}],"accessed":{"date-parts":[["2024",11,28]]},"issued":{"date-parts":[["2025",1]]}}}],"schema":"https://github.com/citation-style-language/schema/raw/master/csl-citation.json"} </w:instrText>
      </w:r>
      <w:r>
        <w:rPr>
          <w:highlight w:val="none"/>
        </w:rPr>
        <w:fldChar w:fldCharType="separate"/>
      </w:r>
      <w:r>
        <w:rPr>
          <w:kern w:val="0"/>
          <w:highlight w:val="none"/>
          <w:vertAlign w:val="superscript"/>
        </w:rPr>
        <w:t>[15]</w:t>
      </w:r>
      <w:r>
        <w:rPr>
          <w:highlight w:val="none"/>
        </w:rPr>
        <w:fldChar w:fldCharType="end"/>
      </w:r>
      <w:r>
        <w:rPr>
          <w:highlight w:val="none"/>
        </w:rPr>
        <w:t>。</w:t>
      </w:r>
    </w:p>
    <w:p w14:paraId="6971553F">
      <w:pPr>
        <w:ind w:firstLine="515"/>
        <w:jc w:val="center"/>
        <w:rPr>
          <w:rFonts w:hint="eastAsia" w:eastAsia="宋体"/>
          <w:highlight w:val="none"/>
          <w:lang w:eastAsia="zh-CN"/>
        </w:rPr>
      </w:pPr>
    </w:p>
    <w:p w14:paraId="7754494E">
      <w:pPr>
        <w:pStyle w:val="29"/>
        <w:bidi w:val="0"/>
        <w:rPr>
          <w:rFonts w:hint="default"/>
          <w:highlight w:val="none"/>
          <w:lang w:val="en-US" w:eastAsia="zh-CN"/>
        </w:rPr>
      </w:pPr>
      <w:r>
        <w:rPr>
          <w:rFonts w:hint="eastAsia"/>
          <w:highlight w:val="none"/>
          <w:lang w:val="en-US" w:eastAsia="zh-CN"/>
        </w:rPr>
        <w:t>图2-1 基于深度学习的污水管道缺陷检测与量化方法</w:t>
      </w:r>
    </w:p>
    <w:p w14:paraId="4734C95C">
      <w:pPr>
        <w:ind w:firstLine="515"/>
        <w:rPr>
          <w:highlight w:val="none"/>
        </w:rPr>
      </w:pPr>
      <w:r>
        <w:rPr>
          <w:highlight w:val="none"/>
        </w:rPr>
        <w:t>在排水管网渗漏与入流诊断领域，智能算法与数据驱动方法正日益成为重要的辅助手段，它们不仅提升了问题的解决效率，也为传统模型的应用提供了新的思路。</w:t>
      </w:r>
      <w:r>
        <w:rPr>
          <w:rFonts w:hint="eastAsia"/>
          <w:highlight w:val="none"/>
        </w:rPr>
        <w:t>一个主要的研究方向是结合网络拓扑结构与时序数据，利用图神经网络（GNN）来处理复杂的管网系统。例如，针对数据稀疏或缺失的挑战，He等利用时空图卷积网络（ST-GCN）来重建全网的水位或流量状态，从而辅助进行异常定位</w:t>
      </w:r>
      <w:r>
        <w:rPr>
          <w:highlight w:val="none"/>
        </w:rPr>
        <w:fldChar w:fldCharType="begin"/>
      </w:r>
      <w:r>
        <w:rPr>
          <w:highlight w:val="none"/>
        </w:rPr>
        <w:instrText xml:space="preserve"> ADDIN ZOTERO_ITEM CSL_CITATION {"citationID":"cFuzBoNa","properties":{"formattedCitation":"\\super [16]\\nosupersub{}","plainCitation":"[16]","noteIndex":0},"citationItems":[{"id":597,"uris":["http://zotero.org/users/12680683/items/XCUHC2MM"],"itemData":{"id":597,"type":"article-journal","abstract":"A comprehensive monitoring of urban drainage network (UDN) is essential for maintenance, management, and sustainable urban development. However, limited sensor deployment hinders the acquisition of sufficient information. Conventional deep learning methodologies can predict and correct monitored data but struggle with unobserved data. Hydraulic models can simulate behaviors but face data collection challenges and low real-time performance. To address these issues, a novel spatiotemporal graph convolutional network (STGCN) model, based on graph neural networks, is proposed to reconstruct a real-time information system for UDNs. By extracting fundamental elements from limited monitoring data and UDN topology, the STGCN model effectively reconstructed unmonitored node data. The experimental results showed that the training efficiency and reconstruction accuracy of the model could be optimized by reducing the spatial data dimensionality to 0.6, adopting a passive-masked training strategy with a ratio of 4:3 for model-training sensors to loss-calculation sensors, and using a historical data input length of 3 h. This approach allowed for the reconstruction of water levels for 527 unmonitored nodes using only seven monitoring nodes, with a median mean absolute error of 0.038 m and an accuracy of 71.3 %. These results demonstrate that the STGCN model can accurately reconstruct unmonitored node data using low monitoring-node density and basic network topology, offering a practical solution to data-driven challenges in intelligent UDNs. The source code is available at https://github.com/holylove9412/UDNs_STGCN_model.","container-title":"Journal of Hydrology","DOI":"10.1016/j.jhydrol.2025.132681","ISSN":"0022-1694","jou</w:instrText>
      </w:r>
      <w:r>
        <w:rPr>
          <w:rFonts w:hint="eastAsia"/>
          <w:highlight w:val="none"/>
        </w:rPr>
        <w:instrText xml:space="preserve">rnalAbbreviation":"Journal of Hydrology","language":"en-US","note":"titleTranslation: 利用稀疏监测数据进行城市排水系统精确水位重建的时空图卷积网络\nabstractTranslation: 对城市排水网络（UDN）的全面监测对于维护、管理和可持续城市发展至关重要。然而，有限的传感器部署阻碍了获取足够的信息。传统的深度学习方法可以预测和纠正监控数据，但难以处理未观察到的数据。水力模型可以模拟行为，但面临数据收集挑战和实时性能低下。针对这些问题，提出了一种基于图神经网络的时空图卷积网络（STGCN）模型，用于重建UDN的实时信息系统。通过从有限的监测数据和UDN拓扑中提取基本元素，STGCN模型有效地重建了未监测的节点数据。实验结果表明，将空间数据维数降低到0.6，采用模型训练传感器与损失计算传感器比例为4：3的被动掩码训练策略，使用历史数据输入长度为3 h，可以优化模型的训练效率和重构精度。这种方法允许仅使用7个监测节点重建527个未监测节点的水位，平均绝对误差中位数为0.038 m，准确率为71.3%。这些结果表明，STGCN模型能够利用低监控节点密度和基础网络拓扑结构准确地重建未监控的节点数据，为智能UDN中的数据驱动挑战提供了实用的解决方案。源代码可在 https://github.com/holylove9412/UDNs_STGCN_model 获得。","page":"132681","source":"ScienceDirect","title":"Spatiotemporal graph convolutional network using sparse monitoring data for accu</w:instrText>
      </w:r>
      <w:r>
        <w:rPr>
          <w:highlight w:val="none"/>
        </w:rPr>
        <w:instrText xml:space="preserve">rate water-level reconstruction in urban drainage systems","volume":"652","author":[{"family":"He","given":"Li"},{"family":"Nan","given":"Jun"},{"family":"Chen","given":"Lei"},{"family":"Ye","given":"Xuesong"},{"family":"Ji","given":"Shasha"},{"family":"Chen","given":"Zewei"},{"family":"Zhang","given":"Yibo"},{"family":"Wu","given":"Fangmin"},{"family":"Liu","given":"Bohan"},{"family":"Ge","given":"Zhencheng"},{"family":"Che","given":"Yanhan"}],"issued":{"date-parts":[["2025",5,1]]}}}],"schema":"https://github.com/citation-style-language/schema/raw/master/csl-citation.json"} </w:instrText>
      </w:r>
      <w:r>
        <w:rPr>
          <w:highlight w:val="none"/>
        </w:rPr>
        <w:fldChar w:fldCharType="separate"/>
      </w:r>
      <w:r>
        <w:rPr>
          <w:kern w:val="0"/>
          <w:highlight w:val="none"/>
          <w:vertAlign w:val="superscript"/>
        </w:rPr>
        <w:t>[16]</w:t>
      </w:r>
      <w:r>
        <w:rPr>
          <w:highlight w:val="none"/>
        </w:rPr>
        <w:fldChar w:fldCharType="end"/>
      </w:r>
      <w:r>
        <w:rPr>
          <w:rFonts w:hint="eastAsia"/>
          <w:highlight w:val="none"/>
        </w:rPr>
        <w:t>。在另一项工作中，</w:t>
      </w:r>
      <w:r>
        <w:rPr>
          <w:highlight w:val="none"/>
        </w:rPr>
        <w:t>Cui等提出HSAGP框架</w:t>
      </w:r>
      <w:r>
        <w:rPr>
          <w:rFonts w:hint="eastAsia"/>
          <w:highlight w:val="none"/>
        </w:rPr>
        <w:t>，GCN被用于提取配水管网的图特征，并结合分层图池化和自注意力机制，实现了从宏观判断管网是否泄漏（图级分类）到微观精确定位泄漏位置（节点级定位）的双重目标</w:t>
      </w:r>
      <w:r>
        <w:rPr>
          <w:highlight w:val="none"/>
        </w:rPr>
        <w:fldChar w:fldCharType="begin"/>
      </w:r>
      <w:r>
        <w:rPr>
          <w:highlight w:val="none"/>
        </w:rPr>
        <w:instrText xml:space="preserve"> ADDIN ZOTERO_ITEM CSL_CITATION {"citationID":"Au4G2isQ","properties":{"formattedCitation":"\\super [17]\\nosupersub{}","plainCitation":"[17]","noteIndex":0},"citationItems":[{"id":734,"uris":["http://zotero.org/users/12680683/items/TUFFX2V6"],"itemData":</w:instrText>
      </w:r>
      <w:r>
        <w:rPr>
          <w:rFonts w:hint="eastAsia"/>
          <w:highlight w:val="none"/>
        </w:rPr>
        <w:instrText xml:space="preserve">{"id":734,"type":"paper-conference","archive":"Scopus","DOI":"10.1109/DDCLS61622.2024.10606924","event-title":"Proceedings of 2024 IEEE 13th Data Driven Control and Learning Systems Conference, DDCLS 2024","language":"en-US","note":"titleTranslation: 用于配水管网泄漏检测的分层自注意力图池化网络\nTLDR: This article first simulates the leakage of a real pipeline network using EPANET to obtain experimental data and uses a hierarchical self-attention pooling graph neural network for graph classification, indicating that this metho</w:instrText>
      </w:r>
      <w:r>
        <w:rPr>
          <w:highlight w:val="none"/>
        </w:rPr>
        <w:instrText xml:space="preserve">d has certain effectiveness in large-scale water supply networks.","page":"2012-2017","title":"Hierarchical Self-Attention Graph Pooling Networks for Leakage Detection of Water Distribution Networks","URL":"https://www.scopus.com/inward/record.uri?eid=2-s2.0-85202429543&amp;doi=10.1109%2fDDCLS61622.2024.10606924&amp;partnerID=40&amp;md5=594f15592d07e4e5b0917d76abbbe4ca","author":[{"family":"Cui","given":"W."},{"family":"Liu","given":"W."},{"family":"Wang","given":"T."}],"issued":{"date-parts":[["2024"]]}}}],"schema":"https://github.com/citation-style-language/schema/raw/master/csl-citation.json"} </w:instrText>
      </w:r>
      <w:r>
        <w:rPr>
          <w:highlight w:val="none"/>
        </w:rPr>
        <w:fldChar w:fldCharType="separate"/>
      </w:r>
      <w:r>
        <w:rPr>
          <w:kern w:val="0"/>
          <w:highlight w:val="none"/>
          <w:vertAlign w:val="superscript"/>
        </w:rPr>
        <w:t>[17]</w:t>
      </w:r>
      <w:r>
        <w:rPr>
          <w:highlight w:val="none"/>
        </w:rPr>
        <w:fldChar w:fldCharType="end"/>
      </w:r>
      <w:r>
        <w:rPr>
          <w:rFonts w:hint="eastAsia"/>
          <w:highlight w:val="none"/>
        </w:rPr>
        <w:t>。</w:t>
      </w:r>
      <w:r>
        <w:rPr>
          <w:highlight w:val="none"/>
        </w:rPr>
        <w:t>另一种高效的诊断策略是基于无监督时间序列异常检测。这类方法无需外部降雨或地下水数据，可以直接从管网内部的观测数据中识别出受入流和入渗影响的时段。通过自适应地从底层时序数据中提取</w:t>
      </w:r>
      <w:r>
        <w:rPr>
          <w:rFonts w:ascii="宋体" w:hAnsi="宋体"/>
          <w:highlight w:val="none"/>
        </w:rPr>
        <w:t>“</w:t>
      </w:r>
      <w:r>
        <w:rPr>
          <w:highlight w:val="none"/>
        </w:rPr>
        <w:t>是否异常</w:t>
      </w:r>
      <w:r>
        <w:rPr>
          <w:rFonts w:ascii="宋体" w:hAnsi="宋体"/>
          <w:highlight w:val="none"/>
        </w:rPr>
        <w:t>”</w:t>
      </w:r>
      <w:r>
        <w:rPr>
          <w:highlight w:val="none"/>
        </w:rPr>
        <w:t>的信息，这种方法显著提升了筛查效率，并能方便地与后续的人工复核手段联动</w:t>
      </w:r>
      <w:r>
        <w:rPr>
          <w:highlight w:val="none"/>
        </w:rPr>
        <w:fldChar w:fldCharType="begin"/>
      </w:r>
      <w:r>
        <w:rPr>
          <w:highlight w:val="none"/>
        </w:rPr>
        <w:instrText xml:space="preserve"> ADDIN ZOTERO_ITEM CSL_CITATION {"citationID":"v7qw0rhP","properties":{"formattedCitation":"\\super [18]\\nosupersub{}","plainCitation":"[18]","noteIndex":0},"citationItems":[{"id":611,"uris":["http://zotero.org/users/12680683/items/HAT8VS9Y"],"itemData":{"id":611,"type":"article-journal","abstract":"Accurate diagnosis of sewer inflow and infiltration (I/I) is crucial for ensuring the safe transportation of sewage and the stability of wastewater treatment processes. Identifying periods impacted by I/I is essential for I/I diagnosis, but current methods lack a standard criterion and require adaptation to specific conditions, resulting in low accuracy, complexity, and limited generalizability. This paper proposes a novel approach to distinguish I/I periods from time series of sewer measurements based on anomaly detection theory through an iterative use of a time-series reconstruction model. This method eliminates the need for external data such as rainfalls and avoids intensive manual data analysis. Operating directly on in-sewer data, it enhances accuracy compared to existing approaches and is applicable to various external factors such as rainfall, snowmelt, and seawater intrusion. The method can be applicable to a broad range of monitoring data, including flow rate, temperature, and conductivity. Validated through simulation studies and demonstrated via real-life applications, this method offers an efficient solution for I/I detection, facilitating further I/I diagnosis, including I/I quantification and </w:instrText>
      </w:r>
      <w:r>
        <w:rPr>
          <w:rFonts w:hint="eastAsia"/>
          <w:highlight w:val="none"/>
        </w:rPr>
        <w:instrText xml:space="preserve">location identification.","container-title":"Water Research X","DOI":"10.1016/j.wroa.2024.100278","ISSN":"2589-9147","journalAbbreviation":"Water Research X","language":"en-US","note":"titleTranslation: 使用时间序列异常检测识别受下水道流入和渗透影响的时期\nabstractTranslation: 准确诊断下水道流入和渗透 （I/I） 对于确保污水的安全运输和废水处理过程的稳定性至关重要。识别受 I/I 影响的时期对于 I/I 诊断至关重要，但目前的方法缺乏标准，需要适应特定条件，导致准确性低、复杂性和泛化性有限。本文提出了一种基于异常检测理论的新方法，通过迭代使用时间序列重建模型，将 I/I 周期与下水道测量的时间序列区分开来。这种方法消除了对外部数据（如降雨量）的需求，并避免了密集的手动数据分析。它直接基于下水道数据进行作，与现有方法相比，它提高了准确性，并且适用于各种外部因素，例如降雨、融雪和海水入侵。该方法适用于广泛的监测数据，包括流速、温度和电导率。该方法通过仿真研究进行验证，并通过实际应用进行演示，为 I/I 检测提供了一种高效的解决方案，有助于进一步的 I/I 诊断，包括 I/I 量化和位置识别。","page":"100278","source":"ScienceDirect","title":"Identifying periods impacted by sewer inflow and infiltration using time series anomaly detection"</w:instrText>
      </w:r>
      <w:r>
        <w:rPr>
          <w:highlight w:val="none"/>
        </w:rPr>
        <w:instrText xml:space="preserve">,"volume":"25","author":[{"family":"Ge","given":"Jingyu"},{"family":"Li","given":"Jiuling"},{"family":"Qiu","given":"Ruihong"},{"family":"Shi","given":"Tao"},{"family":"Huang","given":"Zi"},{"family":"Liu","given":"Yanchen"},{"family":"Yuan","given":"Zhiguo"}],"issued":{"date-parts":[["2024",12,1]]}}}],"schema":"https://github.com/citation-style-language/schema/raw/master/csl-citation.json"} </w:instrText>
      </w:r>
      <w:r>
        <w:rPr>
          <w:highlight w:val="none"/>
        </w:rPr>
        <w:fldChar w:fldCharType="separate"/>
      </w:r>
      <w:r>
        <w:rPr>
          <w:kern w:val="0"/>
          <w:highlight w:val="none"/>
          <w:vertAlign w:val="superscript"/>
        </w:rPr>
        <w:t>[18]</w:t>
      </w:r>
      <w:r>
        <w:rPr>
          <w:highlight w:val="none"/>
        </w:rPr>
        <w:fldChar w:fldCharType="end"/>
      </w:r>
      <w:r>
        <w:rPr>
          <w:highlight w:val="none"/>
        </w:rPr>
        <w:t>。此外，智能算法也被广泛用于与传统水力模型（如SWMM）的融合或替代，以解决其在实时性或逆向问题上的不足。例如，针对1D/1D SWMM模型实时性不足的问题，Pin-Chun Huang等提出以动态神经网络模型替代其预测暴雨期间下水道与街道水位。通过SWMM模拟结果作为AI模型训练标签，设计两阶段训练流程（先预测管道水位、再预测节点水位），并结合DBSCAN聚类优化数据分类</w:t>
      </w:r>
      <w:r>
        <w:rPr>
          <w:highlight w:val="none"/>
        </w:rPr>
        <w:fldChar w:fldCharType="begin"/>
      </w:r>
      <w:r>
        <w:rPr>
          <w:highlight w:val="none"/>
        </w:rPr>
        <w:instrText xml:space="preserve"> ADDIN ZOTERO_ITEM CSL_CITATION {"citationID":"fbMTCvoj","properties":{"formattedCitation":"\\super [19]\\nosupersub{}","plainCitation":"[19]","noteIndex":0},"citationItems":[{"id":738,"uris":["http://zotero.org/users/12680683/items/7GA68Y5R"],"itemData":{"id":738,"type":"article-journal","abstract":"Storm Water Management Model (SWMM) developed by the United States Environmental Protection Agency (EPA) has been widely applied throughout the world for analysis associated with stormwater runoff, combined sewers, and other drainage facilities. To appropriately manage the runoff in urban areas, an integrated system including the simulations of sewer flow, street flow, and regional channel flow, called the 1D/1D SWMM model, was advocated to be performed. Nevertheless, the execution efficiency of this integrated system still needs to be promoted to meet the demand for real-time forecasting of urban floods. The objective of this study is to seek an alternative for predicting water levels both in the sewer system and on the streets within an urban district during rainstorms by utilizing a dynamic neuron network model. To strengthen the physical structure of the artificial intelligence (AI) model and simultaneously make up for the lack of measured data, simulation results of the 1D/1D SWMM model are provided as labels for the training of the proposed model. The novelty of this research is to propose a new methodology to effectively train the AI model for predicting the spatial distributions of depths based on the hydrologic conditions, geomorphologic properties, as well as the network relation of the drainage system. A two-stage training procedure is proposed in this study to consider more possible inundation conditions in both sewer and street (open channel) drainage networks. The research findings show that the proposed methodology is capable of reaching satisfactory accuracy and assisting the numerical-based SWMM model for real-time warning of drainage systems in the urban district.","container-title":"Journal</w:instrText>
      </w:r>
      <w:r>
        <w:rPr>
          <w:rFonts w:hint="eastAsia"/>
          <w:highlight w:val="none"/>
        </w:rPr>
        <w:instrText xml:space="preserve"> of Environmental Management","DOI":"10.1016/j.jenvman.2023.119099","ISSN":"0301-4797","journalAbbreviation":"Journal of Environmental Management","language":"en-US","note":"titleTranslation: 预测城市排水系统实时水位的替代方案","page":"119099","source":"ScienceDirect","ti</w:instrText>
      </w:r>
      <w:r>
        <w:rPr>
          <w:highlight w:val="none"/>
        </w:rPr>
        <w:instrText xml:space="preserve">tle":"An alternative for predicting real-time water levels of urban drainage systems","volume":"347","author":[{"family":"Huang","given":"Pin-Chun"},{"family":"Lee","given":"Kwan Tun"}],"issued":{"date-parts":[["2023",12,1]]}}}],"schema":"https://github.com/citation-style-language/schema/raw/master/csl-citation.json"} </w:instrText>
      </w:r>
      <w:r>
        <w:rPr>
          <w:highlight w:val="none"/>
        </w:rPr>
        <w:fldChar w:fldCharType="separate"/>
      </w:r>
      <w:r>
        <w:rPr>
          <w:kern w:val="0"/>
          <w:highlight w:val="none"/>
          <w:vertAlign w:val="superscript"/>
        </w:rPr>
        <w:t>[19]</w:t>
      </w:r>
      <w:r>
        <w:rPr>
          <w:highlight w:val="none"/>
        </w:rPr>
        <w:fldChar w:fldCharType="end"/>
      </w:r>
      <w:r>
        <w:rPr>
          <w:rFonts w:hint="eastAsia"/>
          <w:highlight w:val="none"/>
        </w:rPr>
        <w:t>。逆向/同化式诊断将SWMM与优化或学习结合，用于非法入流/违规连接的定位：Xu等利用SWMM–PySWMM–遗传算法的逆优化框架可在质量平衡约束下回推高风险位置</w:t>
      </w:r>
      <w:r>
        <w:rPr>
          <w:highlight w:val="none"/>
        </w:rPr>
        <w:fldChar w:fldCharType="begin"/>
      </w:r>
      <w:r>
        <w:rPr>
          <w:highlight w:val="none"/>
        </w:rPr>
        <w:instrText xml:space="preserve"> ADDIN ZOTERO_ITEM CSL_CITATION {"citationID":"dW2jXjLM","properties":{"formattedCitation":"\\super [20]\\nosupersub{}","plainCitation":"[20]","noteIndex":0},"citationItems":[{"id":1972,"uris":["http://zotero.org/users/12680683/items/L76AAXUY"],"itemData":{"id":1972,"type":"article-journal","abstract":"Pipe illicit connection and pipe damage are common issues in urban stormwater systems. This challenge brings problems that sewage directly discharges into river and groundwater infiltration occupies drainage capacity. The major task of solving these critical issues is to locate these illicit connections and damaged points. However, the conventional method for direct detection of problem points is expensive and ineffective. Therefore, there is an urgent demand for a critical method to diagnose the illicit connections and damaged points of the pipes. This study developed an effective inversed optimization model to easily and precisely diagnose and locate their place. The inversed algorithm in the model is a trial-and-error method using automatic iteration to optimize its calculation. Firstly, a chemical mass balance model1 (CMB) based on Monte Carlo algorithm is built to calculate the overall illicit sewage and groundwater infiltration flow of stormwater system. Then, an inversed optimization model is established to locate the high-risk accumulation areas of illicit connection and pipe damage. The inversed optimization model consists of USEPA Stormwater Management Model2(SWMM), a Python language software package for SWMM3 (PySWMM) and microbial genetic algorithm4 (MGA), called SWMM-PySWMM-MGA. The simple and feasible method was successfully applied in XiaoHecha discharge area of Cihu River in Ma’anshan, Anhui Province, China. The CMB was used to calculate the overall illicit sewage and infiltration flow of the target area. The overall flow calculated by CMB is applied as a constraint condition, which is inputted into the inversed optimization model to simulate the illicit sewage and infiltration flow of each pipe node in stormwater system. The simulation results suggest that the model is well calibrated and validated by root mean square error5 (RMSE), which is used to fit the error between monitored flow and simulated flow. Ultimately, the high-risk illicit connection and damaged accumulation areas can be determined, and the specific points of sewage illicit connection and damaged points can be precisely diagnosed. This study can help define the priority investigation areas and reduce economic cost. Meanwhile, this method provides qualitative and quantitative basis for the pipe reconstruction and rehabilitation, which is essential to reduce river pollution, protect clean water sources, and further promote sustainable development of urban drainage system and w</w:instrText>
      </w:r>
      <w:r>
        <w:rPr>
          <w:rFonts w:hint="eastAsia"/>
          <w:highlight w:val="none"/>
        </w:rPr>
        <w:instrText xml:space="preserve">ater environment.","container-title":"Journal of Cleaner Production","DOI":"10.1016/j.jclepro.2021.126011","ISSN":"0959-6526","journalAbbreviation":"Journal of Cleaner Production","language":"en-US","note":"titleTranslation: 基于逆优化模型的城市雨水系统管道违规连接及破损点诊断\nabstractTranslation: 管道非法连接和管道损坏是城市雨水系统中的常见问题。这一挑战带来了污水直接排放到河流和地下水渗透占用排水能力的问题。解决这些关键问题的主要任务是找到这些非法连接和损坏点。然而，直接检测问题点的传统方法既昂贵又无效。因此，迫切需要一种关键方法来诊断管道的非法连接和损坏点。本研究开发了一种有效的逆向优化模型，可以轻松、精确地诊断和定位它们的位置。模型中的逆算法是一种使用自动迭代来优化其计算的试错方法。首先，建立基于蒙特卡洛算法的化学质量平衡模型1（CMB），计算雨水系统整体非法污水和地下水入渗流量;然后，建立逆优化模型，定位非法连接和管道损坏的高风险堆积区;逆向优化模型由USEPA雨水管理模型2（SWMM）、用于SWMM3（PySWMM）的Python语言软件包和微生物遗传算法4（MGA）组成，称为SWMM-PySWMM-MGA。该简单可行的方法在安徽省马鞍山慈湖河小河茶泄区成功应用。CMB用于计算目标区域的整体非法污水和渗透流量。将CMB计算的总流量作为约束条件，输入到逆向优化模型中，模拟雨水系统中各管道节点的非法污水和渗流。仿真结果表明，该模型通过均方根误差5（RMSE）进行了很好的校准和验证，该误差用于拟合监测流量和模拟流量之间的误差。最终可以确定高风险违规连接和损坏堆积区，精准诊断污水违规连接和损坏点的具体点。本研究有助于确定优先调查领域并降低经济成本。同时，该方法为管道改造和修复提供了定性和定量依据，对于减少河流污染、保护清洁水源、进一步促进城市排水系统和水环境的可持续发展至关重要。","page":"126011","source":"ScienceDirect","title":"Diagnosis of pipe illicit connections an</w:instrText>
      </w:r>
      <w:r>
        <w:rPr>
          <w:highlight w:val="none"/>
        </w:rPr>
        <w:instrText xml:space="preserve">d damaged points in urban stormwater system using an inversed optimization model","volume":"292","author":[{"family":"Xu","given":"Zuxin"},{"family":"Qu","given":"Yang"},{"family":"Wang","given":"Siyu"},{"family":"Chu","given":"Wenhai"}],"issued":{"date-parts":[["2021",4,10]]}}}],"schema":"https://github.com/citation-style-language/schema/raw/master/csl-citation.json"} </w:instrText>
      </w:r>
      <w:r>
        <w:rPr>
          <w:highlight w:val="none"/>
        </w:rPr>
        <w:fldChar w:fldCharType="separate"/>
      </w:r>
      <w:r>
        <w:rPr>
          <w:kern w:val="0"/>
          <w:highlight w:val="none"/>
          <w:vertAlign w:val="superscript"/>
        </w:rPr>
        <w:t>[20]</w:t>
      </w:r>
      <w:r>
        <w:rPr>
          <w:highlight w:val="none"/>
        </w:rPr>
        <w:fldChar w:fldCharType="end"/>
      </w:r>
      <w:r>
        <w:rPr>
          <w:rFonts w:hint="eastAsia"/>
          <w:highlight w:val="none"/>
        </w:rPr>
        <w:t>，而ANN+集成平滑同化（ES-MDA）也在合成与实测案例中验证了对非法入流源的有效识别</w:t>
      </w:r>
      <w:r>
        <w:rPr>
          <w:highlight w:val="none"/>
        </w:rPr>
        <w:fldChar w:fldCharType="begin"/>
      </w:r>
      <w:r>
        <w:rPr>
          <w:highlight w:val="none"/>
        </w:rPr>
        <w:instrText xml:space="preserve"> ADDIN ZOTERO_ITEM CSL_CITATION {"citationID":"Z7z2daII","properties":{"formattedCitation":"\\super [21]\\nosupersub{}","plainCitation":"[21]","noteIndex":0},"citationItems":[{"id":1927,"uris":["http://zotero.org/users/12680683/items/E99UVX4K"],"itemData":{"id":1927,"type":"article-journal","abstract":"Infiltration and illegal inflow into foul sewer systems can cause different problems such as a decrease in the performance of treatment plants, the surcharge of pipelines and more frequent overflows, which cause negative impacts on the environment. Water companies are increasingly been driven to address these problems by reducing infiltrations and identifying the sources of illegal inflows. Overall, the traditional techniques applied in these cases are expensive and time consuming and many times only partially efficient. Examples are the use of CCTV inspections, smoke tests and the installation of a large set of sensors to collect continuous data such as flow rates, water levels, temperature or concentrations of pollutants. The aim of this study is to apply two types of inverse numerical techniques to identify the source location of illegal inflows into wastewater systems based on information collected at the outlet of the drained basin and a calibrated numerical model of the sewer network. In this work, the numerical model is developed using the Storm Water Management Model (SWMM) software distributed by the Environmental Protection Agency (USA). We considered a realistic foul sewer system with known dimensional and hydrological characteristics. Synthetic case studies are set up to test the inverse approaches. Assuming a hypothetical rainfall event and an illegal inflow released at a certain location in the sewer system, the numerical model is run forward to obtain the flow hydrograph at the network outlet. This information is then used as available observations to perform the inverse modelling. The first investigated technique is an artificial neural network (ANN) of the feed-forward type. It will be trained to recover the inflow source using the simulation results of SWMM driven by a large set of rainfall events and inflows located at different positions in the sewer network. Once trained, the ANN will be used to identify the location of the inflow based the observed flood wave. The second procedure derives from Kalman filter techniques: the Ensemble Smoother with Multiple Data Assimilation (ES-MDA). Also in this case, the method, starting from the known rainfall event and the observed flow hydrograph, is used to locate the inflow source. In addition to the results of the synthetic case obtained by means of the two procedures, the field applicability to real case studies will be discussed.","container-title":"Journal of Physics: Conference Series","DOI":</w:instrText>
      </w:r>
      <w:r>
        <w:rPr>
          <w:rFonts w:hint="eastAsia"/>
          <w:highlight w:val="none"/>
        </w:rPr>
        <w:instrText xml:space="preserve">"10.1088/1742-6596/2444/1/012011","ISSN":"1742-6588, 1742-6596","issue":"1","journalAbbreviation":"J. Phys.: Conf. Ser.","language":"en","note":"titleTranslation: 通过逆向建模技术识别污秽下水道系统中的流入源\nabstractTranslation: 渗透和非法流入污秽的下水道系统会导致不同的问题，例如处理厂性能下降、管道附加费和更频繁的溢流，从而对环境造成负面影响。自来水公司越来越多地通过减少渗透和确定非法流入的来源来解决这些问题。总体而言，在这些情况下应用的传统技术既昂贵又耗时，而且很多时候只能部分有效。例如，使用闭路电视检查、烟雾测试和安装大量传感器来收集连续数据，例如流量、水位、温度或污染物浓度。本研究的目的是应用两种逆数值技术，根据在排水盆地出口收集的信息和标定的下水道网络数值模型，确定非法流入污水系统的来源位置。在这项工作中，数值模型是使用美国环境保护署分发的雨水管理模型 （SWMM） 软件开发的。我们考虑了一个具有已知尺寸和水文特征的现实污秽下水道系统。设置综合案例研究来测试逆向方法。假设发生降雨事件，在下水道系统中某个位置释放非法流入，数值模型向前运行，得到网络出口处的流量水文图。然后，此信息将用作可用的观测值来执行逆向建模。第一种研究的技术是前馈型的人工神经网络（ANN）。它将使用由位于下水道网络中不同位置的大量降雨事件和流入驱动的 SWMM 模拟结果来恢复流入源。训练完成后，人工神经网络将用于根据观察到的洪水波识别流入的位置。第二个过程源自卡尔曼滤波技术：具有多数据同化的集成平滑器 （ES-MDA）。同样在这种情况下，该方法从已知的降雨事件和观测到的流量水文图开始，用于定位流入源。除了通过这两个程序获得的合成案例的结果外，还将讨论实际案例研究的现场适用性。","page":"012011","source":"DOI.org (Crossref)","title":"Identification of the inflow source in a foul sewer system through techniques of inverse modelling","volume":"2444","author":[{"fam</w:instrText>
      </w:r>
      <w:r>
        <w:rPr>
          <w:highlight w:val="none"/>
        </w:rPr>
        <w:instrText xml:space="preserve">ily":"Tanda","given":"Maria Giovanna"},{"family":"D’Oria","given":"Marco"},{"family":"Secci","given":"Daniele"},{"family":"Todaro","given":"Valeria"}],"issued":{"date-parts":[["2023",2,1]]}}}],"schema":"https://github.com/citation-style-language/schema/raw/master/csl-citation.json"} </w:instrText>
      </w:r>
      <w:r>
        <w:rPr>
          <w:highlight w:val="none"/>
        </w:rPr>
        <w:fldChar w:fldCharType="separate"/>
      </w:r>
      <w:r>
        <w:rPr>
          <w:kern w:val="0"/>
          <w:highlight w:val="none"/>
          <w:vertAlign w:val="superscript"/>
        </w:rPr>
        <w:t>[21]</w:t>
      </w:r>
      <w:r>
        <w:rPr>
          <w:highlight w:val="none"/>
        </w:rPr>
        <w:fldChar w:fldCharType="end"/>
      </w:r>
      <w:r>
        <w:rPr>
          <w:rFonts w:hint="eastAsia"/>
          <w:highlight w:val="none"/>
        </w:rPr>
        <w:t>。</w:t>
      </w:r>
      <w:r>
        <w:rPr>
          <w:highlight w:val="none"/>
        </w:rPr>
        <w:t>Zhiyu Shao</w:t>
      </w:r>
      <w:r>
        <w:rPr>
          <w:rFonts w:hint="eastAsia"/>
          <w:highlight w:val="none"/>
        </w:rPr>
        <w:t>等</w:t>
      </w:r>
      <w:r>
        <w:rPr>
          <w:highlight w:val="none"/>
        </w:rPr>
        <w:t>开发结合贝叶斯推理与SWMM的随机源识别模型，用于重建下水道网络未知排放事件完整剖面，并探究未知源参数数量对识别结果的影响</w:t>
      </w:r>
      <w:r>
        <w:rPr>
          <w:highlight w:val="none"/>
        </w:rPr>
        <w:fldChar w:fldCharType="begin"/>
      </w:r>
      <w:r>
        <w:rPr>
          <w:highlight w:val="none"/>
        </w:rPr>
        <w:instrText xml:space="preserve"> ADDIN ZOTERO_ITEM CSL_CITATION {"citationID":"LD7MfmEA","properties":{"formattedCitation":"\\super [22]\\nosupersub{}","plainCitation":"[22]","noteIndex":0},"citationItems":[{"id":642,"uris":["http://zotero.org/users/12680683/items/8S8M3SIH"],"itemData":{"id":642,"type":"article-journal","abstract":"Unknown illicit discharges from manufactories often contain toxic chemical matters that are detrimental to the receiving waterbody by deteriorating th…","container-title":"Journal of Environmental Management","DOI":"10.1016/j.jenvman.2021.113211","ISSN":"0301-4797","language":"en-US","note":"publisher: Academic Press\nTLDR: A stochastic source identification model that couples Bayesian inference with SWMM is developed to reconstruct the profile of an instanta</w:instrText>
      </w:r>
      <w:r>
        <w:rPr>
          <w:rFonts w:hint="eastAsia"/>
          <w:highlight w:val="none"/>
        </w:rPr>
        <w:instrText xml:space="preserve">neous dumpling incidence in sewer networks and shows that the identified results are highly dependent on the numbers of unknown source parameters.\ntitleTranslation: 开发 Bayesian-SWMM 耦合随机模型，用于重建下水道网络中未知排放事件的完整剖面\nabstractTranslation: 工厂未知的非法排放通常含有有毒化学物质，这些物质会使接收水体变质，从而对接收水体有害。","page":"113211","source":"www.sciencedirect.com","title":"A Bayesian-SWMM coupled stochastic model developed to reconstruct the complete profile of an unknown discharging incidence in sewer networks","volume":"297","issued":{"date-</w:instrText>
      </w:r>
      <w:r>
        <w:rPr>
          <w:highlight w:val="none"/>
        </w:rPr>
        <w:instrText xml:space="preserve">parts":[["2021",11,1]]}}}],"schema":"https://github.com/citation-style-language/schema/raw/master/csl-citation.json"} </w:instrText>
      </w:r>
      <w:r>
        <w:rPr>
          <w:highlight w:val="none"/>
        </w:rPr>
        <w:fldChar w:fldCharType="separate"/>
      </w:r>
      <w:r>
        <w:rPr>
          <w:kern w:val="0"/>
          <w:highlight w:val="none"/>
          <w:vertAlign w:val="superscript"/>
        </w:rPr>
        <w:t>[22]</w:t>
      </w:r>
      <w:r>
        <w:rPr>
          <w:highlight w:val="none"/>
        </w:rPr>
        <w:fldChar w:fldCharType="end"/>
      </w:r>
      <w:r>
        <w:rPr>
          <w:rFonts w:hint="eastAsia"/>
          <w:highlight w:val="none"/>
        </w:rPr>
        <w:t>。</w:t>
      </w:r>
      <w:r>
        <w:rPr>
          <w:highlight w:val="none"/>
        </w:rPr>
        <w:t>基于物理信号的直接检测也展示了其独特的潜力。Salman Tariq等人利用MEMS加速度计采集管道加速度信号，并通过机器学习模型进行分类，实现了对渗漏与非渗漏情况的</w:t>
      </w:r>
      <w:r>
        <w:rPr>
          <w:rFonts w:hint="eastAsia"/>
          <w:highlight w:val="none"/>
        </w:rPr>
        <w:t>区分</w:t>
      </w:r>
      <w:r>
        <w:rPr>
          <w:highlight w:val="none"/>
        </w:rPr>
        <w:fldChar w:fldCharType="begin"/>
      </w:r>
      <w:r>
        <w:rPr>
          <w:highlight w:val="none"/>
        </w:rPr>
        <w:instrText xml:space="preserve"> ADDIN ZOTERO_ITEM CSL_CITATION {"citationID":"XrxmIrPY","properties":{"formattedCitation":"\\super [23]\\nosupersub{}","plainCitation":"[23]","noteIndex":0},"citationItems":[{"id":1942,"uris":["http://zotero.org/users/12680683/items/TM6P47XN"],"itemData":{"id":1942,"type":"article-journal","abstract":"Water scarcity is a global concern; 68 countries are facing extremely-high to medium-high risk of water stress. In this era of crisis, where water conservation is an absolute necessity, the water distribution networks (WDNs) globally are experiencing significant leaks. These leaks cause tremendous financial loss and unacceptable environmental hazards, thus further aggravating the water scarcity situation. To minimize such damage, the adoption of advanced technologies and methodologies for leak detection in the WDNs is absolutely necessary. In this regard, we have investigated the application of cost-effective MEMS-based accelerometers. Experiments were conducted on real networks (metal and non-metal pipes), over the course of ten months, and the acquired acceleration signals were analyzed using a monitoring algorithm. Monitoring index efficiencies and standard deviations for every leak and no-leak case was extracted. Two individual [KNN and Decision Tree] and two ensembles [Random Forest and Adaboost (Decision Tree)] based machine learning models were developed for the accurate classification of the leak and no-leak cases using extracted features; and separate models were developed for metal and non-metal pipes. Random Forest outperformed the other machine learning models and the overall accuracy reached 100% for metal pipes and 94.93% for non-metal pipes. The machine learning models were further validated using unseen/unlabeled cases and were highly effective in detecting leaks. This study demonstrated the applicability of MEMS-based accelerometers for leak detection and established real network-based machine learning models thereby contributing to the research scarcity in this important area.","container-title":"Science of The Total Environment","DOI":"10.1016/j.scitotenv.2021.151110","ISSN":"0048-9697","journalAbbreviation":"Science of The Total Environment","language":"en-US","note":"TLDR: This study demonstrated the applicability of MEMS-based accelero</w:instrText>
      </w:r>
      <w:r>
        <w:rPr>
          <w:rFonts w:hint="eastAsia"/>
          <w:highlight w:val="none"/>
        </w:rPr>
        <w:instrText xml:space="preserve">meters for leak detection and established real network-based machine learning models thereby contributing to the research scarcity in this important area.\ntitleTranslation: 基于MEMS的加速度计在配水管网泄漏检测中的数据驱动应用\nabstractTranslation: 水资源短缺是一个全球性问题;68个国家面临极高至中高缺水风险。在这个危机时代，节水是绝对必要的，全球配水网络 （WDN） 正在经历严重泄漏。这些泄漏造成了巨大的经济损失和不可接受的环境危害，从而进一步加剧了水资源短缺的状况。为了最大限度地减少此类损害，在 WDN 中采用先进的泄漏检测技术和方法是绝对必要的。在这方面，我们研究了高性价比的基于MEMS的加速度计的应用。在真实网络（金属和非金属管道）上进行了为期 10 个月的实验，并使用监测算法对获取的加速度信号进行了分析。提取每个泄漏和无泄漏情况的监测指标效率和标准差。开发了两个基于单独[KNN和决策树]和两个集成[随机森林和Adaboost（决策树）]的机器学习模型，利用提取的特征对泄漏和无泄漏情况进行准确分类;并为金属和非金属管道开发了单独的模型。随机森林优于其他机器学习模型，金属管材的总体准确率达到100%，非金属管材的总体准确率达到94.93%。机器学习模型使用未见/未标记的案例进行了进一步验证，并且在检测泄漏方面非常有效。本研究证明了基于MEMS的加速度计在泄漏检测中的适用性，并建立了基于真实网络的机器学习模型，从而促进了这一重要领域的研究稀缺性。","page":"151110","source":"Sc</w:instrText>
      </w:r>
      <w:r>
        <w:rPr>
          <w:highlight w:val="none"/>
        </w:rPr>
        <w:instrText xml:space="preserve">ienceDirect","title":"Data-driven application of MEMS-based accelerometers for leak detection in water distribution networks","volume":"809","author":[{"family":"Tariq","given":"Salman"},{"family":"Bakhtawar","given":"Beenish"},{"family":"Zayed","given":"Tarek"}],"issued":{"date-parts":[["2022",2,25]]}}}],"schema":"https://github.com/citation-style-language/schema/raw/master/csl-citation.json"} </w:instrText>
      </w:r>
      <w:r>
        <w:rPr>
          <w:highlight w:val="none"/>
        </w:rPr>
        <w:fldChar w:fldCharType="separate"/>
      </w:r>
      <w:r>
        <w:rPr>
          <w:kern w:val="0"/>
          <w:highlight w:val="none"/>
          <w:vertAlign w:val="superscript"/>
        </w:rPr>
        <w:t>[23]</w:t>
      </w:r>
      <w:r>
        <w:rPr>
          <w:highlight w:val="none"/>
        </w:rPr>
        <w:fldChar w:fldCharType="end"/>
      </w:r>
      <w:r>
        <w:rPr>
          <w:highlight w:val="none"/>
        </w:rPr>
        <w:t>。Hengnian Yan等提出基于条件生成对抗网络（CGAN）的深度学习框架，以数值传输模型为训练先验，实现地下水污染表征与源识别</w:t>
      </w:r>
      <w:r>
        <w:rPr>
          <w:highlight w:val="none"/>
        </w:rPr>
        <w:fldChar w:fldCharType="begin"/>
      </w:r>
      <w:r>
        <w:rPr>
          <w:highlight w:val="none"/>
        </w:rPr>
        <w:instrText xml:space="preserve"> ADDIN ZOTERO_ITEM CSL_CITATION {"citationID":"YS08r60K","properties":{"formattedCitation":"\\super [24]\\nosupersub{}","plainCitation":"[24]","noteIndex":0},"citationItems":[{"id":2055,"uris":["http://zotero.org/users/12680683/items/8QZB4DXJ"],"itemData":{"id":2055,"type":"article-journal","abstract":"Accurate characterization of sources and spatial distribution of contamination remains crucial in groundwater survey and remediation efforts. Nevertheless, conventional geo-statistical methods, like kriging, usually produce overly smooth concentration fields that violate the transport physics. Furthermore, the identification of contaminant sources based on kriging methods may be misleading. As a deep learning approach, Generative adversarial networks (GANs) is being increasingly employed to extract patterns and insights from intricate geospatial data. The conditional variant of GANs (CGANs), can reconstruct complete spatial data from sparse point observations. In this study, we propose a deep learning framework with CGANs for the purpose of groundwater contamination characterization and source identification. In ensure compliance with the principles of transport physics, we use a numerical transport model as the underlying prior model for training the CGANs. Through the adaptation of network architecture, the generator transforms low-dimensional random variables and observation data into concentration images, while the discriminator is responsible for extracting source information from these images. The developed framework is tested through two numerical cases with channelized random hydraulic conductivity fields, which pose a challenge due to the complexity of the concentration fields. The results demonstrate that the proposed method can give accurate results for both contaminant characterization and source identification in groundwater. CGANs excel in reconstructing concentration fields compared to traditional interpolation methods such as Kriging and inverse distance weighting (IDW). Additionally, CGANs offer the capability to estimate uncertainty and exhibit a certain level of error robustness.","container-title":"Journal of Hydrology","DOI":"10.1016/j.jhydrol.2024.130900","ISSN":"0022-1694","journalAbbreviation":"Journal of Hydrology","language":"en-US</w:instrText>
      </w:r>
      <w:r>
        <w:rPr>
          <w:rFonts w:hint="eastAsia"/>
          <w:highlight w:val="none"/>
        </w:rPr>
        <w:instrText xml:space="preserve">","note":"titleTranslation: 用于地下水污染表征和源头识别的条件生成对抗网络\nabstractTranslation: 污染源的准确表征和污染的空间分布在地下水调查和修复工作中仍然至关重要。然而，传统的地统计方法（如克里金法）通常会产生过于平滑的浓度场，从而违反传输物理学。此外，基于克里金法识别污染物源可能会产生误导。作为一种深度学习方法，生成对抗网络 （GAN） 越来越多地被用于从复杂的地理空间数据中提取模式和见解。GAN 的条件变体 （CGAN） 可以从稀疏点观测中重建完整的空间数据。在这项研究中，我们提出了一个基于CGAN的深度学习框架，用于地下水污染表征和源头识别。为了确保符合传输物理原理，我们使用数值传输模型作为训练 CGAN 的基础先验模型。通过网络架构的适配，生成器将低维随机变量和观测数据转化为浓度图像，而鉴别器则负责从这些图像中提取源信息。所开发的框架通过两个具有通道化随机导水场的数值案例进行了测试，由于浓度场的复杂性，这带来了挑战。结果表明，所提方法能够为地下水中的污染物表征和源头鉴定给出准确的结果。与克里金法和反距离加权 （IDW） 等传统插值方法相比，CGAN 在重建浓度场方面表现出色。此外，CGAN 还能够估计不确定性并表现出一定程度的误差鲁棒性。","page":"130900","source":"ScienceDirect","title":"Conditional generative adversarial networks for groundwater contamination characterization and source identification","volume":"632","author":[{"family":"Y</w:instrText>
      </w:r>
      <w:r>
        <w:rPr>
          <w:highlight w:val="none"/>
        </w:rPr>
        <w:instrText xml:space="preserve">an","given":"Hengnian"},{"family":"Zheng","given":"Qiang"},{"family":"Zeng","given":"Lingzao"}],"issued":{"date-parts":[["2024",3,1]]}}}],"schema":"https://github.com/citation-style-language/schema/raw/master/csl-citation.json"} </w:instrText>
      </w:r>
      <w:r>
        <w:rPr>
          <w:highlight w:val="none"/>
        </w:rPr>
        <w:fldChar w:fldCharType="separate"/>
      </w:r>
      <w:r>
        <w:rPr>
          <w:kern w:val="0"/>
          <w:highlight w:val="none"/>
          <w:vertAlign w:val="superscript"/>
        </w:rPr>
        <w:t>[24]</w:t>
      </w:r>
      <w:r>
        <w:rPr>
          <w:highlight w:val="none"/>
        </w:rPr>
        <w:fldChar w:fldCharType="end"/>
      </w:r>
      <w:r>
        <w:rPr>
          <w:highlight w:val="none"/>
        </w:rPr>
        <w:t>，这些研究</w:t>
      </w:r>
      <w:r>
        <w:rPr>
          <w:rFonts w:hint="eastAsia"/>
          <w:highlight w:val="none"/>
        </w:rPr>
        <w:t>展现了</w:t>
      </w:r>
      <w:r>
        <w:rPr>
          <w:highlight w:val="none"/>
        </w:rPr>
        <w:t>智能算法在渗漏诊断领域的多元应用</w:t>
      </w:r>
      <w:r>
        <w:rPr>
          <w:rFonts w:hint="eastAsia"/>
          <w:highlight w:val="none"/>
        </w:rPr>
        <w:t>场景</w:t>
      </w:r>
      <w:r>
        <w:rPr>
          <w:highlight w:val="none"/>
        </w:rPr>
        <w:t>，从数据补全到实时预测，从正向模拟到逆向追踪，为管网系统的维护管理提供了强有力的技术支撑。</w:t>
      </w:r>
    </w:p>
    <w:p w14:paraId="4F1DB3F3">
      <w:pPr>
        <w:ind w:firstLine="515"/>
        <w:rPr>
          <w:highlight w:val="none"/>
        </w:rPr>
      </w:pPr>
      <w:r>
        <w:rPr>
          <w:highlight w:val="none"/>
        </w:rPr>
        <w:t>综合上述分析，尽管现有研究已为排水管道渗漏/入渗诊断提供了多样的技术手段，但仍存在局限性</w:t>
      </w:r>
      <w:r>
        <w:rPr>
          <w:rFonts w:hint="eastAsia"/>
          <w:highlight w:val="none"/>
        </w:rPr>
        <w:t>：水质/水量方法能反映污染整体情况，但难以实现精确定位；视觉技术虽能准确判断局部缺陷，但缺乏实时性，且难以实现大范围筛查；智能算法在排水管网诊断中已有多方应用，</w:t>
      </w:r>
      <w:r>
        <w:rPr>
          <w:highlight w:val="none"/>
        </w:rPr>
        <w:t>本研究正是在此</w:t>
      </w:r>
      <w:r>
        <w:rPr>
          <w:rFonts w:hint="eastAsia"/>
          <w:highlight w:val="none"/>
        </w:rPr>
        <w:t>研究基础上</w:t>
      </w:r>
      <w:r>
        <w:rPr>
          <w:highlight w:val="none"/>
        </w:rPr>
        <w:t>下，提出一种</w:t>
      </w:r>
      <w:r>
        <w:rPr>
          <w:rFonts w:hint="eastAsia"/>
          <w:highlight w:val="none"/>
        </w:rPr>
        <w:t>基于时空图学习的多维信息</w:t>
      </w:r>
      <w:r>
        <w:rPr>
          <w:highlight w:val="none"/>
        </w:rPr>
        <w:t>诊断框架。</w:t>
      </w:r>
      <w:r>
        <w:rPr>
          <w:rFonts w:hint="eastAsia"/>
          <w:highlight w:val="none"/>
        </w:rPr>
        <w:t>预期</w:t>
      </w:r>
      <w:r>
        <w:rPr>
          <w:highlight w:val="none"/>
        </w:rPr>
        <w:t>解决有限观测条件下的空间定位与渗漏类型判别问题</w:t>
      </w:r>
      <w:r>
        <w:rPr>
          <w:rFonts w:hint="eastAsia"/>
          <w:highlight w:val="none"/>
        </w:rPr>
        <w:t>。</w:t>
      </w:r>
    </w:p>
    <w:p w14:paraId="418D4FD6">
      <w:pPr>
        <w:pStyle w:val="38"/>
        <w:spacing w:before="195" w:after="195"/>
        <w:rPr>
          <w:highlight w:val="none"/>
        </w:rPr>
      </w:pPr>
      <w:bookmarkStart w:id="3" w:name="_Toc7929"/>
      <w:r>
        <w:rPr>
          <w:highlight w:val="none"/>
        </w:rPr>
        <w:t>监测点布局与优化研究现状</w:t>
      </w:r>
      <w:bookmarkEnd w:id="3"/>
    </w:p>
    <w:p w14:paraId="653CA76C">
      <w:pPr>
        <w:ind w:firstLine="515"/>
        <w:rPr>
          <w:highlight w:val="none"/>
        </w:rPr>
      </w:pPr>
      <w:r>
        <w:rPr>
          <w:highlight w:val="none"/>
        </w:rPr>
        <w:t>随着城市规模的不断扩张，排水系统的运行状态日益复杂，单纯依赖人工巡检或局部监测已难以及时掌握全局状况。理论上，若能在所有管网节点布设传感器，便可实现对水力与水质状态的实时监控，从而精确诊断缺陷。然而，实际情况中传感器的布设往往受到预算、施工与维护条件的限制</w:t>
      </w:r>
      <w:r>
        <w:rPr>
          <w:highlight w:val="none"/>
        </w:rPr>
        <w:fldChar w:fldCharType="begin"/>
      </w:r>
      <w:r>
        <w:rPr>
          <w:highlight w:val="none"/>
        </w:rPr>
        <w:instrText xml:space="preserve"> ADDIN ZOTERO_ITEM CSL_CITATION {"citationID":"fPVukYGR","properties":{"formattedCitation":"\\super [25]\\nosupersub{}","plainCitation":"[25]","noteIndex":0},"citationItems":[{"id":2072,"uris":["http://zotero.org/users/12680683/items/6PGKS2KH"],"itemData":{"id":2072,"type":"article-journal","abstract":"Underground water infrastructure is essential for life in cities. The aging of these infrastructures requires maintenance strategies to maintain a minimum service level. Not all elements are equally important for the functioning of the infrastructure as a whole. Identifying the most critical elements in a network is crucial for formulating asset management strategies. The graph theory is presented as a means to identify the most critical elements in a network with respect to malfunctioning of the system as a whole. As opposed to conventional methods, the proposed method does not rely on iterative hydraulic calculations; instead, the structure of the network is taken as a starting point. In contrast to methods applied in practise, the results are independent on the chosen test-load. Because of the limited calculation effort, the method allows the analysis of large networks that are now, for practical reasons, beyond the scope of methods applied so-far.","container-title":"Water","DOI":"10.3390/w10020136","ISSN":"2073-4441","issue":"2","language":"en","license":"http://creativecommons.org/licenses/by/3.0/","note":"publisher: Multidisciplinary Digital Publishing Institute","page":"136","source":"www.mdpi.com","title":"Identifying Critical Elements in Sewer Networks Using Graph-Theory","volume":"10","author":[{"family":"Meijer","given":"Didrik"},{"family":"Van Bijnen","given":"Marco"},{"family":"Langeveld","given":"Jeroen"},{"family":"Korving","given":"Hans"},{"family":"Post","given":"Johan"},{"family":"Clemens","given":"François"}],"issued":{"date-parts":[["2018",2]]}}}],"schema":"https://github.com/citation-style-language/schema/raw/master/csl-citation.json"} </w:instrText>
      </w:r>
      <w:r>
        <w:rPr>
          <w:highlight w:val="none"/>
        </w:rPr>
        <w:fldChar w:fldCharType="separate"/>
      </w:r>
      <w:r>
        <w:rPr>
          <w:kern w:val="0"/>
          <w:highlight w:val="none"/>
          <w:vertAlign w:val="superscript"/>
        </w:rPr>
        <w:t>[25]</w:t>
      </w:r>
      <w:r>
        <w:rPr>
          <w:highlight w:val="none"/>
        </w:rPr>
        <w:fldChar w:fldCharType="end"/>
      </w:r>
      <w:r>
        <w:rPr>
          <w:rFonts w:hint="eastAsia"/>
          <w:highlight w:val="none"/>
        </w:rPr>
        <w:t>，</w:t>
      </w:r>
      <w:r>
        <w:rPr>
          <w:highlight w:val="none"/>
        </w:rPr>
        <w:t>大规模全覆盖监测并不可行。因此，如何在有限监测资源条件下实现最优布点，成为保障系统可观测性与提升诊断效率的关键问题。</w:t>
      </w:r>
    </w:p>
    <w:p w14:paraId="62EFBC8A">
      <w:pPr>
        <w:ind w:firstLine="515"/>
        <w:rPr>
          <w:highlight w:val="none"/>
        </w:rPr>
      </w:pPr>
      <w:r>
        <w:rPr>
          <w:highlight w:val="none"/>
        </w:rPr>
        <w:t>这一问题与渗入/渗漏缺陷诊断高度相关。渗漏信号往往隐蔽而微弱，如果监测点位置选择不当，将导致信号难以捕捉或被背景噪声掩盖，从而影响缺陷的识别与定位精度</w:t>
      </w:r>
      <w:r>
        <w:rPr>
          <w:highlight w:val="none"/>
        </w:rPr>
        <w:fldChar w:fldCharType="begin"/>
      </w:r>
      <w:r>
        <w:rPr>
          <w:highlight w:val="none"/>
        </w:rPr>
        <w:instrText xml:space="preserve"> ADDIN ZOTERO_ITEM CSL_CITATION {"citationID":"PBQKs85T","properties":{"formattedCitation":"\\super [26]\\nosupersub{}","plainCitation":"[26]","noteIndex":0},"citationItems":[{"id":2070,"uris":["http://zotero.org/users/12680683/items/MEBGMNGH"],"itemData":{"id":2070,"type":"article-journal","abstract":"To enhance the capacity of Shanghai’s drainage network to guard against flooding, this study used data obtained from an urban drainage network and spatial geological information to conduct precise analysis on an area of approximately 31 km2 with various land uses in downtown Shanghai and to establish a two-dimensional model. Based on the two-dimensional model, an integrated urban flooding early warning and rainfall runoff management platform was developed through combining meteorological data and real-time remote sensing data of the drainage network operation. Through precise simulation of the rainstorm runoff process, projection of the scope and magnitude of urban surface runoff hazard impact, issuance of flooding forecasts, and provision of hazard early warning and decision-making support, the developed platform is capable of providing risk assessment of the drainage system and early warning of flooding risk.","container-title":"Sustainability","DOI":"10.3390/su132011250","ISSN":"2071-1050","issue":"20","language":"en","license":"http://creativecommons.org/licenses/by/3.0/","note":"publisher: Multidisciplinary Digital Publishing Institute","page":"11250","source":"www.mdpi.com","title":"Development of Integrated Flooding Early Warning and Rainfall Runoff Management Platform for Downtown Area of Shanghai","volume":"13","author":[{"family":"Shi","given":"Zhenbao"},{"family":"Shen","given":"Qingran"},{"family":"Tan","given":"Qiong"},{"family":"Li","given":"Tian"}],"issued":{"date-parts":[["2021",1]]}}}],"schema":"https://github.com/citation-style-language/schema/raw/master/csl-citation.json"} </w:instrText>
      </w:r>
      <w:r>
        <w:rPr>
          <w:highlight w:val="none"/>
        </w:rPr>
        <w:fldChar w:fldCharType="separate"/>
      </w:r>
      <w:r>
        <w:rPr>
          <w:kern w:val="0"/>
          <w:highlight w:val="none"/>
          <w:vertAlign w:val="superscript"/>
        </w:rPr>
        <w:t>[26]</w:t>
      </w:r>
      <w:r>
        <w:rPr>
          <w:highlight w:val="none"/>
        </w:rPr>
        <w:fldChar w:fldCharType="end"/>
      </w:r>
      <w:r>
        <w:rPr>
          <w:highlight w:val="none"/>
        </w:rPr>
        <w:t>。相反，科学合理的监测点布局不仅能够最大限度地利用有限传感器获取信息，还能提高缺陷诊断的准确性和稳健性，降低运维成本，对内涝预警、污染物追踪乃至渗漏缺陷识别均具有重要意义</w:t>
      </w:r>
      <w:r>
        <w:rPr>
          <w:highlight w:val="none"/>
        </w:rPr>
        <w:fldChar w:fldCharType="begin"/>
      </w:r>
      <w:r>
        <w:rPr>
          <w:highlight w:val="none"/>
        </w:rPr>
        <w:instrText xml:space="preserve"> ADDIN ZOTERO_ITEM CSL_CITATION {"citationID":"rOV5WPpu","properties":{"formattedCitation":"\\super [27]\\nosupersub{}","plainCitation":"[27]","noteIndex":0},"citationItems":[{"id":2074,"uris":["http://zotero.org/users/12680683/items/IC6FXUZI"],"itemData":{"id":2074,"type":"webpage","title":"Measuring the Direct and Indirect Effect of Scientific Information on Valuing Storm Water Management Programs With a Hybrid Choice Model - Groothuis - 2021 - Water Resources Research - Wiley Online Library","URL":"https://agupubs.onlinelibrary.wiley.com/doi/10.1029/2020WR027552","accessed":{"date-parts":[["2025",9,10]]}}}],"schema":"https://github.com/citation-style-language/schema/raw/master/csl-citation.json"} </w:instrText>
      </w:r>
      <w:r>
        <w:rPr>
          <w:highlight w:val="none"/>
        </w:rPr>
        <w:fldChar w:fldCharType="separate"/>
      </w:r>
      <w:r>
        <w:rPr>
          <w:kern w:val="0"/>
          <w:highlight w:val="none"/>
          <w:vertAlign w:val="superscript"/>
        </w:rPr>
        <w:t>[27]</w:t>
      </w:r>
      <w:r>
        <w:rPr>
          <w:highlight w:val="none"/>
        </w:rPr>
        <w:fldChar w:fldCharType="end"/>
      </w:r>
      <w:r>
        <w:rPr>
          <w:highlight w:val="none"/>
        </w:rPr>
        <w:t>。因此，监测点布局与优化不仅是城市排水信息化管理的重要组成部分，更是渗漏缺陷诊断的前置条件和必要保障。</w:t>
      </w:r>
      <w:r>
        <w:rPr>
          <w:rFonts w:hint="eastAsia"/>
          <w:highlight w:val="none"/>
        </w:rPr>
        <w:t>传感器布设优化是一个复杂的多目标问题，涉及成本、检测时效和覆盖度等多个维度。目前，主流的优化方法可以分为以下几类，它们存在各自的优势和局限性。</w:t>
      </w:r>
    </w:p>
    <w:p w14:paraId="2220DFF6">
      <w:pPr>
        <w:ind w:firstLine="515"/>
        <w:rPr>
          <w:highlight w:val="none"/>
        </w:rPr>
      </w:pPr>
      <w:r>
        <w:rPr>
          <w:rFonts w:hint="eastAsia"/>
          <w:highlight w:val="none"/>
        </w:rPr>
        <w:t>一种</w:t>
      </w:r>
      <w:r>
        <w:rPr>
          <w:highlight w:val="none"/>
        </w:rPr>
        <w:t>传感器布设优化</w:t>
      </w:r>
      <w:r>
        <w:rPr>
          <w:rFonts w:hint="eastAsia"/>
          <w:highlight w:val="none"/>
        </w:rPr>
        <w:t>的</w:t>
      </w:r>
      <w:r>
        <w:rPr>
          <w:highlight w:val="none"/>
        </w:rPr>
        <w:t>典型方法</w:t>
      </w:r>
      <w:r>
        <w:rPr>
          <w:rFonts w:hint="eastAsia"/>
          <w:highlight w:val="none"/>
        </w:rPr>
        <w:t>是</w:t>
      </w:r>
      <w:r>
        <w:rPr>
          <w:highlight w:val="none"/>
        </w:rPr>
        <w:t>模糊聚类与</w:t>
      </w:r>
      <w:r>
        <w:rPr>
          <w:rFonts w:hint="eastAsia"/>
          <w:highlight w:val="none"/>
        </w:rPr>
        <w:t>进化算</w:t>
      </w:r>
      <w:r>
        <w:rPr>
          <w:highlight w:val="none"/>
        </w:rPr>
        <w:t>法。这类方法因其直观易操作而常用于候选集</w:t>
      </w:r>
      <w:r>
        <w:rPr>
          <w:rFonts w:ascii="宋体" w:hAnsi="宋体"/>
          <w:highlight w:val="none"/>
        </w:rPr>
        <w:t>“</w:t>
      </w:r>
      <w:r>
        <w:rPr>
          <w:highlight w:val="none"/>
        </w:rPr>
        <w:t>预选</w:t>
      </w:r>
      <w:r>
        <w:rPr>
          <w:rFonts w:ascii="宋体" w:hAnsi="宋体"/>
          <w:highlight w:val="none"/>
        </w:rPr>
        <w:t>”</w:t>
      </w:r>
      <w:r>
        <w:rPr>
          <w:highlight w:val="none"/>
        </w:rPr>
        <w:t>，以确保覆盖和多样性。例如，Enpei Chen等人提出了</w:t>
      </w:r>
      <w:r>
        <w:rPr>
          <w:rFonts w:ascii="宋体" w:hAnsi="宋体"/>
          <w:highlight w:val="none"/>
        </w:rPr>
        <w:t>“</w:t>
      </w:r>
      <w:r>
        <w:rPr>
          <w:highlight w:val="none"/>
        </w:rPr>
        <w:t>聚类后预测</w:t>
      </w:r>
      <w:r>
        <w:rPr>
          <w:rFonts w:ascii="宋体" w:hAnsi="宋体"/>
          <w:highlight w:val="none"/>
        </w:rPr>
        <w:t>”</w:t>
      </w:r>
      <w:r>
        <w:rPr>
          <w:highlight w:val="none"/>
        </w:rPr>
        <w:t>框架，将机器学习与聚类相结合，优化低影响开发雨水系统的传感器布局</w:t>
      </w:r>
      <w:r>
        <w:rPr>
          <w:highlight w:val="none"/>
        </w:rPr>
        <w:fldChar w:fldCharType="begin"/>
      </w:r>
      <w:r>
        <w:rPr>
          <w:highlight w:val="none"/>
        </w:rPr>
        <w:instrText xml:space="preserve"> ADDIN ZOTERO_ITEM CSL_CITATION {"citationID":"WBmawgVh","properties":{"formattedCitation":"\\super [28]\\nosupersub{}","plainCitation":"[28]","noteIndex":0},"citationItems":[{"id":960,"uris":["http://zotero.org/users/12680683/items/WYCXBGEJ"],"itemData":</w:instrText>
      </w:r>
      <w:r>
        <w:rPr>
          <w:rFonts w:hint="eastAsia"/>
          <w:highlight w:val="none"/>
        </w:rPr>
        <w:instrText xml:space="preserve">{"id":960,"type":"article-journal","container-title":"ACS ES&amp;T Water","note":"publisher: ACS Publications\ntitleTranslation: 一种基于机器学习的新型集群后预测框架，用于低影响开发 （LID） 雨水系统中的传感器放置优化和实时水位预测","source":"Google Scholar","title":"A Novel Machine Learning Based Cluster-T</w:instrText>
      </w:r>
      <w:r>
        <w:rPr>
          <w:highlight w:val="none"/>
        </w:rPr>
        <w:instrText xml:space="preserve">hen-Forecast Framework for Sensor Placement Optimization and Real-Time Water Level Prediction in Low Impact Development (LID) Stormwater System","author":[{"family":"Chen","given":"Enpei"},{"family":"Yu","given":"Xiong"}],"issued":{"date-parts":[["2025"]]}}}],"schema":"https://github.com/citation-style-language/schema/raw/master/csl-citation.json"} </w:instrText>
      </w:r>
      <w:r>
        <w:rPr>
          <w:highlight w:val="none"/>
        </w:rPr>
        <w:fldChar w:fldCharType="separate"/>
      </w:r>
      <w:r>
        <w:rPr>
          <w:kern w:val="0"/>
          <w:highlight w:val="none"/>
          <w:vertAlign w:val="superscript"/>
        </w:rPr>
        <w:t>[28]</w:t>
      </w:r>
      <w:r>
        <w:rPr>
          <w:highlight w:val="none"/>
        </w:rPr>
        <w:fldChar w:fldCharType="end"/>
      </w:r>
      <w:r>
        <w:rPr>
          <w:highlight w:val="none"/>
        </w:rPr>
        <w:t>。然而，这类方法高度依赖人工判断和参数选择，结果容易陷入局部最优，主观性较强。为了弥补这一不足，通常需要显式施加</w:t>
      </w:r>
      <w:r>
        <w:rPr>
          <w:rFonts w:ascii="宋体" w:hAnsi="宋体"/>
          <w:highlight w:val="none"/>
        </w:rPr>
        <w:t>“</w:t>
      </w:r>
      <w:r>
        <w:rPr>
          <w:highlight w:val="none"/>
        </w:rPr>
        <w:t>边际收益递减/冗余惩罚</w:t>
      </w:r>
      <w:r>
        <w:rPr>
          <w:rFonts w:ascii="宋体" w:hAnsi="宋体"/>
          <w:highlight w:val="none"/>
        </w:rPr>
        <w:t>”</w:t>
      </w:r>
      <w:r>
        <w:rPr>
          <w:highlight w:val="none"/>
        </w:rPr>
        <w:t>来抑制重复信息</w:t>
      </w:r>
      <w:r>
        <w:rPr>
          <w:rFonts w:hint="eastAsia"/>
          <w:highlight w:val="none"/>
        </w:rPr>
        <w:t>。</w:t>
      </w:r>
      <w:r>
        <w:rPr>
          <w:highlight w:val="none"/>
        </w:rPr>
        <w:t>遗传算法、粒子群算法等被广泛用于排水管网及供水管网监测点优化。Banik等在多目标规划框架下利用遗传算法确定最优监测点，用于水质监测</w:t>
      </w:r>
      <w:r>
        <w:rPr>
          <w:highlight w:val="none"/>
        </w:rPr>
        <w:fldChar w:fldCharType="begin"/>
      </w:r>
      <w:r>
        <w:rPr>
          <w:highlight w:val="none"/>
        </w:rPr>
        <w:instrText xml:space="preserve"> ADDIN ZOTERO_ITEM CSL_CITATION {"citationID":"xZQEkeTQ","properties":{"formattedCitation":"\\super [29]\\nosupersub{}","plainCitation":"[29]","noteIndex":0},"citationItems":[{"id":2078,"uris":["http://zotero.org/users/12680683/items/SA8LBCH2"],"itemData":{"id":2078,"type":"article-journal","abstract":"Regular and continuous monitoring of urban runoff in both quality and quantity aspects is of great importance for controlling and managing surface runoff. Due to the considerable costs of establishing new gauges, optimization of the monitoring network is essential. This research proposes an approach for site selection of new discharge stations in urban areas, based on entropy theory in conjunction with multi-objective optimization tools and numerical models. The modeling framework provides an optimal trade-off between the maximum possible information content and the minimum shared information among stations. This approach was applied to the main surface-water collection system in Tehran to determine new optimal monitoring points under the cost considerations. Experimental results on this drainage network show that the obtained cost-effective designs noticeably outperform the consulting engineers’ proposal in terms of both information contents and shared information. The research also determined the highly frequent sites at the Pareto front which might be important for decision makers to give a priority for gauge installation on those locations of the network.","container-title":"Water Science and Technology","DOI":"10.2166/wst.2017.226","ISSN":"0273-1223","issue":"7","journalAbbreviation":"Water Sci Technol","note":"TLDR: An approach for site selection of new discharge stations in urban areas, based on entropy theory in conjunction with multi-objective optimization tools and numerical models is proposed, which provides an optimal trade-off between the maximum possible information content and the minimum shared information among stations.","page":"1603-1613","source":"Silverchair","title":"Optimization of hydrometric monitoring network in urban drainage systems using information theory","volume":"76","author":[{"family":"Yazdi","given":"J."}],"issued":{"date-parts":[["2017",5,6]]}}}],"schema":"https://github.com/citation-style-language/schema/raw/master/csl-citation.json"} </w:instrText>
      </w:r>
      <w:r>
        <w:rPr>
          <w:highlight w:val="none"/>
        </w:rPr>
        <w:fldChar w:fldCharType="separate"/>
      </w:r>
      <w:r>
        <w:rPr>
          <w:kern w:val="0"/>
          <w:highlight w:val="none"/>
          <w:vertAlign w:val="superscript"/>
        </w:rPr>
        <w:t>[29]</w:t>
      </w:r>
      <w:r>
        <w:rPr>
          <w:highlight w:val="none"/>
        </w:rPr>
        <w:fldChar w:fldCharType="end"/>
      </w:r>
      <w:r>
        <w:rPr>
          <w:highlight w:val="none"/>
        </w:rPr>
        <w:t>。这类方法能在较大搜索空间中获得较优解，但在多目标约束下容易出现局部收敛，且不同目标之间的权衡往往依赖人工设定，限制了实际应用。Khaksar Fasaee等提出基于K-Sensor相关性的进化优化算法，先模拟配水系统污染事件并按空间相似性聚类，再优化水质传感器布局以支撑污染治理</w:t>
      </w:r>
      <w:r>
        <w:rPr>
          <w:highlight w:val="none"/>
        </w:rPr>
        <w:fldChar w:fldCharType="begin"/>
      </w:r>
      <w:r>
        <w:rPr>
          <w:highlight w:val="none"/>
        </w:rPr>
        <w:instrText xml:space="preserve"> ADDIN ZOTERO_ITEM CSL_CITATION {"citationID":"NT0fS30O","properties":{"formattedCitation":"\\super [30]\\nosupersub{}","plainCitation":"[30]","noteIndex":0},"citationItems":[{"id":1975,"uris":["http://zotero.org/users/12680683/items/JCAELQ26"],"itemData":{"id":1975,"type":"article-journal","abstract":"Contaminants that are introduced to drinking water systems can threaten large populations, and the potential for catastrophic consequences accentuates the need for efficient post-disaster strategies, including optimal hydrant flushing. Efficient hydrant flushing can significantly reduce impacts on public health, but performance relies on information about the propagation of a contaminant and the affected regions in a water network. While observations from water quality sensors are useful in timely detections of contaminants, little information on its source, propagation, and affected regions can be inferred. In the absence of such information, opening or closing hydrants might not help discharge contaminants but could accelerate propagation of a plume through the water network due to drops in pressure. To address this limitation of sensor layout optimization models, this research has developed a new model to identify the optimal location of sensors to effectively support hydrant flushing mechanisms. The model has been developed in three steps: (1) contamination events were simulated in a water network; (2) spatially similar propagating contamination events were identified; and (3) the layout of water quality sensors was optimized. In the first step, a representative number of potential contamination events were simulated using a hydraulic model. The second step clustered contamination events based on spatial similarity in their propagation regimes. Finally, the last step identified locations for placing water quality sensors within clusters (identified in the previous step) while minimizing detection time and maximizing probability of detection. This model ensures that when a sensor alarm is activated, contaminated region where hydrants should be opened or closed are spatially restricted. The approach developed in this research was applied to design a sensor network for a benchmark case study, Mesopolis. The layout of 10 water quality sensors was optimized over a set of 9161 contamination events, leading to 76% probability of detection with an average detection time of 8.2 h. The solution was compared with sensor layouts based on existing approaches, and it was found that the new approach could improve the mass of contaminant that was removed from the pipe network through hydrant flushing strategies. The new approach model improves the effectiveness of hydrant flushing strategies by restricting the area where hydrants are flushed to predefined zones based o</w:instrText>
      </w:r>
      <w:r>
        <w:rPr>
          <w:rFonts w:hint="eastAsia"/>
          <w:highlight w:val="none"/>
        </w:rPr>
        <w:instrText xml:space="preserve">n the activation of sensors.","container-title":"Journal of Cleaner Production","DOI":"10.1016/j.jclepro.2021.128763","ISSN":"0959-6526","journalAbbreviation":"Journal of Cleaner Production","language":"en-US","note":"titleTranslation: 一种基于K-Sensor相关性的进化优化算法，用于对污染事件进行聚类，并在配水系统中放置传感器\nabstractTranslation: 引入饮用水系统的污染物可能会威胁大量人口，并且可能造成灾难性后果，因此需要采取有效的灾后策略，包括最佳的消防栓冲洗。高效的消防栓冲洗可以显着减少对公众健康的影响，但性能取决于有关污染物传播和供水网络中受影响区域的信息。虽然水质传感器的观测结果有助于及时检测污染物，但关于其来源、传播和受影响区域的信息却很少。在没有此类信息的情况下，打开或关闭消防栓可能无助于排放污染物，但可能会由于压力下降而加速羽流在水网中的传播。针对传感器布局优化模型的这一局限性，本研究开发了一种新模型来识别传感器的最佳位置，以有效支持消防栓冲洗机制。该模型分三个步骤开发：（1）模拟水网中的污染事件;（2）发现了空间相似的传播污染事件;（3）优化水质传感器布局;第一步，使用水力模型模拟了具有代表性的潜在污染事件数量。第二步根据污染事件传播状态的空间相似性对污染事件进行聚类。最后，最后一步确定了在集群中放置水质传感器的位置（在上一步中确定），同时最大限度地减少检测时间并最大限度地提高检测概率。该模型确保当传感器警报被激活时，应打开或关闭消防栓的受污染区域在空间上受到限制。本研究中开发的方法被应用于为基准案例研究 Mesopolis 设计传感器网络。对10个水质传感器的布局进行了9161次污染事件的优化，检测概率为76%，平均检测时间为8.2 h。将该解决方案与基于现有方法的传感器布局进行了比较，发现新方法可以通过消火栓冲洗策略改善从管网中去除的污染物质量。新方法模型根据传感器的激活将消防栓冲洗区域限制在预定义区域，从而提高了消防栓冲洗策略的有效性。","page":"128763","source":"ScienceDirect","tit</w:instrText>
      </w:r>
      <w:r>
        <w:rPr>
          <w:highlight w:val="none"/>
        </w:rPr>
        <w:instrText xml:space="preserve">le":"A K-Sensor correlation-based evolutionary optimization algorithm to cluster contamination events and place sensors in water distribution systems","volume":"319","author":[{"family":"Khaksar Fasaee","given":"Mohammad Ali"},{"family":"Monghasemi","given":"Shahryar"},{"family":"Nikoo","given":"Mohammad Reza"},{"family":"Shafiee","given":"M. Ehsan"},{"family":"Berglund","given":"Emily Zechman"},{"family":"Bakhtiari","given":"Parnian Hashempour"}],"issued":{"date-parts":[["2021",10,15]]}}}],"schema":"https://github.com/citation-style-language/schema/raw/master/csl-citation.json"} </w:instrText>
      </w:r>
      <w:r>
        <w:rPr>
          <w:highlight w:val="none"/>
        </w:rPr>
        <w:fldChar w:fldCharType="separate"/>
      </w:r>
      <w:r>
        <w:rPr>
          <w:kern w:val="0"/>
          <w:highlight w:val="none"/>
          <w:vertAlign w:val="superscript"/>
        </w:rPr>
        <w:t>[30]</w:t>
      </w:r>
      <w:r>
        <w:rPr>
          <w:highlight w:val="none"/>
        </w:rPr>
        <w:fldChar w:fldCharType="end"/>
      </w:r>
      <w:r>
        <w:rPr>
          <w:highlight w:val="none"/>
        </w:rPr>
        <w:t>。Yiyi Ma</w:t>
      </w:r>
      <w:r>
        <w:rPr>
          <w:rFonts w:hint="eastAsia"/>
          <w:highlight w:val="none"/>
        </w:rPr>
        <w:t>等提出</w:t>
      </w:r>
      <w:r>
        <w:rPr>
          <w:highlight w:val="none"/>
        </w:rPr>
        <w:t>把高斯过程（GP）+互信息/方差最小化纳入</w:t>
      </w:r>
      <w:r>
        <w:rPr>
          <w:rFonts w:ascii="宋体" w:hAnsi="宋体"/>
          <w:highlight w:val="none"/>
        </w:rPr>
        <w:t>“</w:t>
      </w:r>
      <w:r>
        <w:rPr>
          <w:highlight w:val="none"/>
        </w:rPr>
        <w:t>快速基线</w:t>
      </w:r>
      <w:r>
        <w:rPr>
          <w:rFonts w:ascii="宋体" w:hAnsi="宋体"/>
          <w:highlight w:val="none"/>
        </w:rPr>
        <w:t>”</w:t>
      </w:r>
      <w:r>
        <w:rPr>
          <w:highlight w:val="none"/>
        </w:rPr>
        <w:t>，利用其子模性性质可用贪心法获得近似最优保证，先在每个预算层级筛出一组高质量解，再用昂贵评估细化与迭代，这在大规模UDN上更具可扩展性</w:t>
      </w:r>
      <w:r>
        <w:rPr>
          <w:highlight w:val="none"/>
        </w:rPr>
        <w:fldChar w:fldCharType="begin"/>
      </w:r>
      <w:r>
        <w:rPr>
          <w:highlight w:val="none"/>
        </w:rPr>
        <w:instrText xml:space="preserve"> ADDIN ZOTERO_ITEM CSL_CITATION {"citationID":"NqEvjcoI","properties":{"formattedCitation":"\\super [31]\\nosupersub{}","plainCitation":"[31]","noteIndex":0},"citationItems":[{"id":971,"uris":["http://zotero.org/users/12680683/items/D4X9TYRP"],"itemData":</w:instrText>
      </w:r>
      <w:r>
        <w:rPr>
          <w:rFonts w:hint="eastAsia"/>
          <w:highlight w:val="none"/>
        </w:rPr>
        <w:instrText xml:space="preserve">{"id":971,"type":"article-journal","container-title":"Applied Sciences","issue":"9","language":"en-US","note":"publisher: MDPI\ntitleTranslation: 城市排水管网中物联网传感器的最优配置策略研究进展","page":"4976","source":"Google Scholar","title":"Optimal Arrangement Strategy of Io</w:instrText>
      </w:r>
      <w:r>
        <w:rPr>
          <w:highlight w:val="none"/>
        </w:rPr>
        <w:instrText xml:space="preserve">T Sensors in Urban Drainage Networks: A Review","title-short":"Optimal Arrangement Strategy of IoT Sensors in Urban Drainage Networks","volume":"15","author":[{"family":"Ma","given":"Yiyi"},{"family":"Guo","given":"Tianyu"},{"family":"Wang","given":"Yiran"}],"issued":{"date-parts":[["2025"]]}}}],"schema":"https://github.com/citation-style-language/schema/raw/master/csl-citation.json"} </w:instrText>
      </w:r>
      <w:r>
        <w:rPr>
          <w:highlight w:val="none"/>
        </w:rPr>
        <w:fldChar w:fldCharType="separate"/>
      </w:r>
      <w:r>
        <w:rPr>
          <w:kern w:val="0"/>
          <w:highlight w:val="none"/>
          <w:vertAlign w:val="superscript"/>
        </w:rPr>
        <w:t>[31]</w:t>
      </w:r>
      <w:r>
        <w:rPr>
          <w:highlight w:val="none"/>
        </w:rPr>
        <w:fldChar w:fldCharType="end"/>
      </w:r>
      <w:r>
        <w:rPr>
          <w:highlight w:val="none"/>
        </w:rPr>
        <w:t>。</w:t>
      </w:r>
    </w:p>
    <w:p w14:paraId="623CB46F">
      <w:pPr>
        <w:ind w:firstLine="515"/>
        <w:rPr>
          <w:highlight w:val="none"/>
        </w:rPr>
      </w:pPr>
      <w:r>
        <w:rPr>
          <w:highlight w:val="none"/>
        </w:rPr>
        <w:t>排水网络（UDN）与供水/河网相比，在拓扑（更近树状）、运行形态（开口—满流交替、日/周周期显著）与水质复杂性（腐蚀与污损、传感器易漂移）等方面存在本质差异，这些差异直接影响布点目标函数设定、传感器类型选择与评估框架。针对排水管网的实践，除了基于场景的快速布设与例行监测优化外，已有研究比较了贪心/启发式与进化算法在不同目标函数（覆盖度、检测时效、成本）下的表现，显示启发式具备工程落地优势而进化算法在多目标权衡中更灵活，但两者都需要统一的量化评估标准来避免</w:t>
      </w:r>
      <w:r>
        <w:rPr>
          <w:rFonts w:ascii="宋体" w:hAnsi="宋体"/>
          <w:highlight w:val="none"/>
        </w:rPr>
        <w:t>“</w:t>
      </w:r>
      <w:r>
        <w:rPr>
          <w:highlight w:val="none"/>
        </w:rPr>
        <w:t>算一个最优解无法横向比较</w:t>
      </w:r>
      <w:r>
        <w:rPr>
          <w:rFonts w:ascii="宋体" w:hAnsi="宋体"/>
          <w:highlight w:val="none"/>
        </w:rPr>
        <w:t>”</w:t>
      </w:r>
      <w:r>
        <w:rPr>
          <w:highlight w:val="none"/>
        </w:rPr>
        <w:t>的问题。UDN选点研究相较WDN依然薄弱，评估流程缺位是主要瓶颈，建议在方法学上引入更系统的可观测性与不确定性度量。</w:t>
      </w:r>
    </w:p>
    <w:p w14:paraId="3E1DEFDC">
      <w:pPr>
        <w:ind w:firstLine="515"/>
        <w:rPr>
          <w:rFonts w:hint="eastAsia" w:eastAsia="宋体"/>
          <w:highlight w:val="none"/>
          <w:lang w:eastAsia="zh-CN"/>
        </w:rPr>
      </w:pPr>
      <w:r>
        <w:rPr>
          <w:highlight w:val="none"/>
        </w:rPr>
        <w:t>信息论方法为传感器布设提供了更客观、更可解释的量化标准，旨在最大化信息增益并最小化冗余。Yazdi</w:t>
      </w:r>
      <w:r>
        <w:rPr>
          <w:rFonts w:hint="eastAsia"/>
          <w:highlight w:val="none"/>
        </w:rPr>
        <w:t>等</w:t>
      </w:r>
      <w:r>
        <w:rPr>
          <w:highlight w:val="none"/>
        </w:rPr>
        <w:t>提出基于熵理论的监测点选址方法，在最大化信息增益与最小化冗余之间寻找平衡，并在德黑兰的城市排水系统中验证了该方法的有效性</w:t>
      </w:r>
      <w:r>
        <w:rPr>
          <w:highlight w:val="none"/>
        </w:rPr>
        <w:fldChar w:fldCharType="begin"/>
      </w:r>
      <w:r>
        <w:rPr>
          <w:highlight w:val="none"/>
        </w:rPr>
        <w:instrText xml:space="preserve"> ADDIN ZOTERO_ITEM CSL_CITATION {"citationID":"ebJ057Rv","properties":{"formattedCitation":"\\super [29]\\nosupersub{}","plainCitation":"[29]","noteIndex":0},"citationItems":[{"id":2078,"uris":["http://zotero.org/users/12680683/items/SA8LBCH2"],"itemData":{"id":2078,"type":"article-journal","abstract":"Regular and continuous monitoring of urban runoff in both quality and quantity aspects is of great importance for controlling and managing surface runoff. Due to the considerable costs of establishing new gauges, optimization of the monitoring network is essential. This research proposes an approach for site selection of new discharge stations in urban areas, based on entropy theory in conjunction with multi-objective optimization tools and numerical models. The modeling framework provides an optimal trade-off between the maximum possible information content and the minimum shared information among stations. This approach was applied to the main surface-water collection system in Tehran to determine new optimal monitoring points under the cost considerations. Experimental results on this drainage network show that the obtained cost-effective designs noticeably outperform the consulting engineers’ proposal in terms of both information contents and shared information. The research also determined the highly frequent sites at the Pareto front which might be important for decision makers to give a priority for gauge installation on those locations of the network.","container-title":"Water Science and Technology","DOI":"10.2166/wst.2017.226","ISSN":"0273-1223","issue":"7","journalAbbreviation":"Water Sci Technol","note":"TLDR: An approach for site selection of new discharge stations in urban areas, based on entropy theory in conjunction with multi-objective optimization tools and numerical models is proposed, which provides an optimal trade-off between the maximum possible information content and the minimum shared information among stations.","page":"1603-1613","source":"Silverchair","title":"Optimization of hydrometric monitoring network in urban drainage systems using information theory","volume":"76","author":[{"family":"Yazdi","given":"J."}],"issued":{"date-parts":[["2017",5,6]]}}}],"schema":"https://github.com/citation-style-language/schema/raw/master/csl-citation.json"} </w:instrText>
      </w:r>
      <w:r>
        <w:rPr>
          <w:highlight w:val="none"/>
        </w:rPr>
        <w:fldChar w:fldCharType="separate"/>
      </w:r>
      <w:r>
        <w:rPr>
          <w:kern w:val="0"/>
          <w:highlight w:val="none"/>
          <w:vertAlign w:val="superscript"/>
        </w:rPr>
        <w:t>[29]</w:t>
      </w:r>
      <w:r>
        <w:rPr>
          <w:highlight w:val="none"/>
        </w:rPr>
        <w:fldChar w:fldCharType="end"/>
      </w:r>
      <w:r>
        <w:rPr>
          <w:highlight w:val="none"/>
        </w:rPr>
        <w:t>。Siyi Wang等提出</w:t>
      </w:r>
      <w:r>
        <w:rPr>
          <w:rFonts w:ascii="宋体" w:hAnsi="宋体"/>
          <w:highlight w:val="none"/>
        </w:rPr>
        <w:t>“</w:t>
      </w:r>
      <w:r>
        <w:rPr>
          <w:highlight w:val="none"/>
        </w:rPr>
        <w:t>重聚类</w:t>
      </w:r>
      <w:r>
        <w:rPr>
          <w:rFonts w:ascii="宋体" w:hAnsi="宋体"/>
          <w:highlight w:val="none"/>
        </w:rPr>
        <w:t>”</w:t>
      </w:r>
      <w:r>
        <w:rPr>
          <w:highlight w:val="none"/>
        </w:rPr>
        <w:t>方法，结合节点水力</w:t>
      </w:r>
      <w:r>
        <w:rPr>
          <w:rFonts w:hint="eastAsia"/>
          <w:highlight w:val="none"/>
        </w:rPr>
        <w:t>—</w:t>
      </w:r>
      <w:r>
        <w:rPr>
          <w:highlight w:val="none"/>
        </w:rPr>
        <w:t>水质特征与重聚类潜力指数优化传感器布局，引入信息论指标评估方案。其</w:t>
      </w:r>
      <w:r>
        <w:rPr>
          <w:rFonts w:ascii="宋体" w:hAnsi="宋体"/>
          <w:highlight w:val="none"/>
        </w:rPr>
        <w:t>“</w:t>
      </w:r>
      <w:r>
        <w:rPr>
          <w:highlight w:val="none"/>
        </w:rPr>
        <w:t>突破传统节点相似性聚类、融合多维度特征优化布局</w:t>
      </w:r>
      <w:r>
        <w:rPr>
          <w:rFonts w:hint="eastAsia" w:ascii="宋体" w:hAnsi="宋体"/>
          <w:highlight w:val="none"/>
        </w:rPr>
        <w:t>”</w:t>
      </w:r>
      <w:r>
        <w:rPr>
          <w:highlight w:val="none"/>
        </w:rPr>
        <w:t>的技术</w:t>
      </w:r>
      <w:r>
        <w:rPr>
          <w:highlight w:val="none"/>
        </w:rPr>
        <w:fldChar w:fldCharType="begin"/>
      </w:r>
      <w:r>
        <w:rPr>
          <w:highlight w:val="none"/>
        </w:rPr>
        <w:instrText xml:space="preserve"> ADDIN ZOTERO_ITEM CSL_CITATION {"citationID":"hdUpiT66","properties":{"formattedCitation":"\\super [32]\\nosupersub{}","plainCitation":"[32]","noteIndex":0},"citationItems":[{"id":1986,"uris":["http://zotero.org/users/12680683/items/2P6SHZR4"],"itemData":{"id":1986,"type":"article-journal","abstract":"The construction of an efficient monitoring network is critical for the effective and safe management of urban drainage systems. This study developed a re-clustering methodology that incorporates additional perspectives beyond node similarity to improve the traditional clustering process for optimal sensor placement. Instead of targeting event-specific water quality or hydraulic monitoring, the method integrates the water hydraulic and quality characteristics of nodes in response to the demand for routine monitoring. The implementation of this method first applies model simulation to generate the attribute datasets required for clustering analysis, and then re-clusters the initial clustering result according to the constructed re-clustering potential indices. And the information theory-based evaluation metrics were introduced to quantitatively assess the sensor deployment scheme obtained by amalgamating the two clustering results. Two networks with different drainage systems and sizes were chosen as case studies to illustrate the application of the framework. The results demonstrate that the clustering process enables to expand the information contained in the monitoring network, and that the re-clustering strategy can generate more comprehensive and practical solutions upon this basis.","container-title":"Journal of Environmental Management","DOI":"10.1016/j.jenvman.2023.117579","ISSN":"0301-4797","journalAbbreviation":"Journal of Environmental Management","language":"en-US","note":"TLDR: A re-clustering methodology that incorporates additional perspectives beyond node similarity to improve the traditional clustering process for optimal sensor placement, and which integrates the water hydraulic and quality</w:instrText>
      </w:r>
      <w:r>
        <w:rPr>
          <w:rFonts w:hint="eastAsia"/>
          <w:highlight w:val="none"/>
        </w:rPr>
        <w:instrText xml:space="preserve"> characteristics of nodes in response to the demand for routine monitoring.\ntitleTranslation: 城市排水系统常规监测的传感器最佳布置：一种重聚类方法\nabstractTranslation: 建设高效的监测网络对于城市排水系统的有效和安全管理至关重要。本研究开发了一种重新聚类方法，该方法结合了节点相似性之外的其他视角，以改进传统的聚类过程以实现最佳传感器放置。该方法不针对特定事件的水质或水力监测，而是针对节点的水力和水质特征进行整合，以响应常规监测的需求。该方法的实现首先应用模型仿真生成聚类分析所需的属性数据集，然后根据构建的重聚类潜力指数对初始聚类结果进行重聚类。引入基于信息论的评价指标，对两种聚类结果进行定量评价。选择两个排水系统和规模不同的网络作为案例研究，以说明该框架的应用。结果表明，聚类过程能够扩展监测网络中包含的信息，并且重聚类策略可以在此基础上产生更全面、更实用的解决方案。","page":"117579","source":"ScienceDirect","title":"Optimal sen</w:instrText>
      </w:r>
      <w:r>
        <w:rPr>
          <w:highlight w:val="none"/>
        </w:rPr>
        <w:instrText xml:space="preserve">sor placement for the routine monitoring of urban drainage systems: A re-clustering method","title-short":"Optimal sensor placement for the routine monitoring of urban drainage systems","volume":"335","author":[{"family":"Wang","given":"Siyi"},{"family":"Zhang","given":"Xiangwei"},{"family":"Wang","given":"Jiaying"},{"family":"Tao","given":"Tao"},{"family":"Xin","given":"Kunlun"},{"family":"Yan","given":"Hexiang"},{"family":"Li","given":"Shuping"}],"issued":{"date-parts":[["2023",6,1]]}}}],"schema":"https://github.com/citation-style-language/schema/raw/master/csl-citation.json"} </w:instrText>
      </w:r>
      <w:r>
        <w:rPr>
          <w:highlight w:val="none"/>
        </w:rPr>
        <w:fldChar w:fldCharType="separate"/>
      </w:r>
      <w:r>
        <w:rPr>
          <w:kern w:val="0"/>
          <w:highlight w:val="none"/>
          <w:vertAlign w:val="superscript"/>
        </w:rPr>
        <w:t>[32]</w:t>
      </w:r>
      <w:r>
        <w:rPr>
          <w:highlight w:val="none"/>
        </w:rPr>
        <w:fldChar w:fldCharType="end"/>
      </w:r>
      <w:r>
        <w:rPr>
          <w:rFonts w:hint="eastAsia"/>
          <w:highlight w:val="none"/>
        </w:rPr>
        <w:t>。</w:t>
      </w:r>
      <w:r>
        <w:rPr>
          <w:highlight w:val="none"/>
        </w:rPr>
        <w:t>Min He等结合信息熵、贝叶斯推理与SWMM模型，提出排水管网监测点优化耦合模型，实现节点自动布局并验证信息熵的有效性</w:t>
      </w:r>
      <w:r>
        <w:rPr>
          <w:highlight w:val="none"/>
        </w:rPr>
        <w:fldChar w:fldCharType="begin"/>
      </w:r>
      <w:r>
        <w:rPr>
          <w:highlight w:val="none"/>
        </w:rPr>
        <w:instrText xml:space="preserve"> ADDIN ZOTERO_ITEM CSL_CITATION {"citationID":"g8QpNRco","properties":{"formattedCitation":"\\super [33]\\nosupersub{}","plainCitation":"[33]","noteIndex":0},"citationItems":[{"id":1921,"uris":["http://zotero.org/users/12680683/items/M78LTKT9"],"itemData":{"id":1921,"type":"article-journal","abstract":"With the rapid development of the economy, the scale of urban drainage pipe networks is expanding continuously. The pipes used to discharge urban domestic sewage, rainwater and industrial sewage are complex, which makes it difficult for the urban drainage pipe network system to realize efficient and accurate monitoring and management, resulting in various illegal discharges and leakage. Therefore, a reasonable layout of drainage pipe network monitoring points is the premise of efficient management. However, the existing research on the optimal layout of monitoring points in drainage pipe networks is limited. The main methods adopted are fuzzy clustering and dynamic closeness, only considering the relationship between relevant pipe network nodes and depending on manual analysis and understanding of pipe network topology, resulting in the layout of monitoring points being greatly affected by human factors, and monitoring data being invalid. Therefore, based on the information entropy index, and the integration of Bayesian reasoning, Monte Carlo method and stormwater management model (SWMM), a coupling model for the optimization of drainage pipe network monitoring point is proposed to realize the automatic layout of drainage pipe network nodes. Results indicate that (1) the relative mean error of the parameter inversion simulation results of the pollution source tracking model is linearly fitted with the information entropy. The calculation shows that there is a positive linear correlation between them, which verifies the feasibility of the information entropy algorithm in the field of monitoring node optimization; (2) the information entropy algorithm can be well applied to the optimal layout of single monitoring nodes and multiple monitoring nodes, and can well correspond to the inversion results of tracking model parameters; (3) The constructed monitoring point optimization model can realize the optimal layout of monitoring points of drainage pipe network. Finally, the pollution source tracking model is used to verify the effectiveness of the optimal layout of monitoring points and the whole process has less human participation and a high degree of automation. The results of this study will provide technical support for the monitoring system management of urban drainage pipe network, and have great significance in water environment quality.","container-title":"Frontiers in Environmental Science","DOI":"10.3389/fenvs.2024.1401942","ISSN":"2296-665X","journal</w:instrText>
      </w:r>
      <w:r>
        <w:rPr>
          <w:rFonts w:hint="eastAsia"/>
          <w:highlight w:val="none"/>
        </w:rPr>
        <w:instrText xml:space="preserve">Abbreviation":"Front. Environ. Sci.","language":"en-US","note":"publisher: Frontiers\ntitleTranslation: 基于信息熵理论的排水管网监测点智能优化布局\nabstractTranslation: 随着经济的快速发展，城市排水管网规模不断扩大。用于排放城市生活污水、雨水和工业污水的管道复杂，使得城市排水管网系统难以实现高效、准确的监测和管理，导致各种违规排放和渗漏。因此，合理布局排水管网监测点是高效管理的前提。然而，现有关于排水管网监测点优化布局的研究有限。主要采用模糊聚类和动态紧密化，仅考虑相关管网节点之间的关系，依赖于人工对管网拓扑结构的分析和理解，导致监测点布局受人为因素影响较大，监测数据无效。因此，基于信息熵指数，结合贝叶斯推理、蒙特卡罗法和雨水管理模型（SWMM），提出了一种排水管网监测点优化耦合模型，实现排水管网节点的自动布局。结果表明：（1）污染源跟踪模型参数反演模拟结果的相对均值误差与信息熵呈线性拟合。计算表明，它们之间存在正线性相关关系，验证了信息熵算法在监控节点优化领域的可行性;（2）信息熵算法能够很好地应用于单个监测节点和多个监测节点的优化布局，能够很好地对应跟踪模型参数的反演结果;（3）构建的监测点优化模型能够实现排水管网监测点的优化布局。最后，利用污染源跟踪模型验证了监测点优化布局的有效性，全过程人为参与少，自动化程度高。本研究结果将为城市排水管网监测系统管理提供技术支撑，对水环境质量具有重要意义。","source":"Frontiers","title":"Intelligent optimal layout of drainage pipe network monitoring</w:instrText>
      </w:r>
      <w:r>
        <w:rPr>
          <w:highlight w:val="none"/>
        </w:rPr>
        <w:instrText xml:space="preserve"> points based on information entropy theory","URL":"https://www.frontiersin.org/journals/environmental-science/articles/10.3389/fenvs.2024.1401942/full","volume":"12","author":[{"family":"He","given":"Min"},{"family":"Zhang","given":"Yibo"},{"family":"Ma","given":"Zhaoxi"},{"family":"Zhao","given":"Qin"}],"accessed":{"date-parts":[["2025",9,4]]},"issued":{"date-parts":[["2024",5,15]]}}}],"schema":"https://github.com/citation-style-language/schema/raw/master/csl-citation.json"} </w:instrText>
      </w:r>
      <w:r>
        <w:rPr>
          <w:highlight w:val="none"/>
        </w:rPr>
        <w:fldChar w:fldCharType="separate"/>
      </w:r>
      <w:r>
        <w:rPr>
          <w:kern w:val="0"/>
          <w:highlight w:val="none"/>
          <w:vertAlign w:val="superscript"/>
        </w:rPr>
        <w:t>[33]</w:t>
      </w:r>
      <w:r>
        <w:rPr>
          <w:highlight w:val="none"/>
        </w:rPr>
        <w:fldChar w:fldCharType="end"/>
      </w:r>
      <w:r>
        <w:rPr>
          <w:highlight w:val="none"/>
        </w:rPr>
        <w:t>。Khorshidi等将信息熵/信息价值（VOI）/传信息熵作为优化与评估指标，实现对监测网络性能的量化评估</w:t>
      </w:r>
      <w:r>
        <w:rPr>
          <w:highlight w:val="none"/>
        </w:rPr>
        <w:fldChar w:fldCharType="begin"/>
      </w:r>
      <w:r>
        <w:rPr>
          <w:highlight w:val="none"/>
        </w:rPr>
        <w:instrText xml:space="preserve"> ADDIN ZOTERO_ITEM CSL_CITATION {"citationID":"bBaeISEv","properties":{"formattedCitation":"\\super [34,35]\\nosupersub{}","plainCitation":"[34,35]","noteIndex":0},"citationItems":[{"id":2012,"uris":["http://zotero.org/users/12680683/items/SVI7Y23U"],"itemData":{"id":2012,"type":"article-journal","abstract":"Optimization-based deployment of contamination warning system in water distribution systems has been widely used in the literature, due to their superior performance compared to rule- and opinion-based approaches. However, optimization techniques impose an excessive computational burden, which in turn is compensated for by shrinking the problem's decision space and/or using faster optimization algorithms with less accuracy. This imposes subjectivity in interpretation of the system and associated risks, and undermines model's accuracy by not exploring the entire feasible space. We propose a framework that uses information theoretic techniques, including value of information and transinformation entropy, for optimal sensor placement. This can be used either as pre-selection, i.e. pinpointing best potential locations of sensors to be in turn used in optimization framework, or ultimate selection, i.e. single-handedly selecting sensor locations from the feasible space. The proposed framework is then applied to Lamerd water distribution system, in Fars province, Iran, and the results are compared to the suggested potential locations of sensors in previous studies and results of TEVA-SPOT model. The proposed information theoretic scheme enhances the decision space, provides more accurate results, significantly reduces the computational burden, and warrants objective selection of sensor placement.","container-title":"Water Research","DOI":"10.1016/j.watres.2018.06.050","ISSN":"0043-1354","journalAbbreviation":"Water Research","language":"en-US","note":"TLDR: The proposed information theoretic scheme enhances the decision space, provides more accurate results, significantly reduces the computational burden, an</w:instrText>
      </w:r>
      <w:r>
        <w:rPr>
          <w:rFonts w:hint="eastAsia"/>
          <w:highlight w:val="none"/>
        </w:rPr>
        <w:instrText xml:space="preserve">d warrants objective selection of sensor placement.\ntitleTranslation: 基于信息论的传感器在配水系统中的最佳和客观放置\nabstractTranslation: 在配水系统中基于优化的污染预警系统部署已在文献中得到广泛应用，因为它们与基于规则和意见的方法相比具有优越的性能。然而，优化技术带来了过多的计算负担，而这反过来又可以通过缩小问题的决策空间和/或使用更快但精度较低的优化算法来弥补。这在解释系统和相关风险时施加了主观性，并且由于没有探索整个可行空间而破坏了模型的准确性。我们提出了一个框架，该框架使用信息论技术，包括信息价值和跨信息熵，以实现最佳传感器布局。这既可以用作预选，即精确定位传感器的最佳潜在位置，以反过来用于优化框架，也可以用作最终选择，即从可行空间中单枪匹马地选择传感器位置。然后将所提出的框架应用于伊朗法尔斯省的拉默德配水系统，并将结果与先前研究中建议的传感器潜在位置和TEVA-SPOT模型的结果进行了比较。所提出的信息论方案增强了决策空间，提供了更准确的结果，显着减轻了计算负担，并保证了传感器放置的客观选择。","pa</w:instrText>
      </w:r>
      <w:r>
        <w:rPr>
          <w:highlight w:val="none"/>
        </w:rPr>
        <w:instrText xml:space="preserve">ge":"218-228","source":"ScienceDirect","title":"Optimal and objective placement of sensors in water distribution systems using information theory","volume":"143","author":[{"family":"Khorshidi","given":"Mohammad S."},{"family":"Nikoo","given":"Mohammad Reza"},{"family":"Sadegh","given":"Mojtaba"}],"issued":{"date-parts":[["2018",10,15]]}}},{"id":2015,"uris":["http://zotero.org/users/12680683/items/QD5I7BIG"],"itemData":{"id":2015,"type":"article-journal","abstract":"This study proposes an optimization framework based on a hybrid information-entropy approach to identify leakage events in water distribution networks (WDN). Optimization-based methods are widely employed in the literature for such purposes; however, they are constrained by time-consuming procedures. Hence, researchers eliminate parts of the decision space to curtail the computational burden. Here, we propose an information theory-based approach, using Value of Information (VOI) and Transinformation Entropy (TE) methods, in conjunction with an optimization model to explore the entire decision space. VOI allows for the entire feasible space search through intelligent sampling, which in turn ensures robust solutions. TE minimizes redundant information and helps maximize the spatial distribution of sensors. The herein proposed model is developed within a multi-objective optimization framework that renders a set of Pareto-optimal solutions. ELimination and Choice Expressing the REality (ELECTRE) multi-criteria decision-making model is then used to select the best compromise solution given several weighting scenarios. The results of this study show that the information-entropy based scheme can improve the precision of leak detection by enhancing the decision space, and can reduce the computational burden.","container-title":"Information Sciences","DOI":"10.1016/j.ins.2019.12.043","ISSN":"0020-0255","journalAbbreviation":"Information Sciences","language":"en-US","note":"TLDR: The results of this study show that the information-entropy based scheme c</w:instrText>
      </w:r>
      <w:r>
        <w:rPr>
          <w:rFonts w:hint="eastAsia"/>
          <w:highlight w:val="none"/>
        </w:rPr>
        <w:instrText xml:space="preserve">an improve the precision of leak detection by enhancing the decision space, and can reduce the computational burden.\ntitleTranslation: 使用混合信息熵方法在配水管网中放置压力传感器以进行泄漏检测\nabstractTranslation: 本研究提出了一种基于混合信息熵方法的优化框架，用于识别配水管网（WDN）中的渗漏事件。出于此类目的，文献中广泛采用基于优化的方法;然而，它们受到耗时程序的限制。因此，研究人员消除了部分决策空间以减少计算负担。在这里，我们提出了一种基于信息论的方法，使用信息价值（VOI）和跨信息熵（TE）方法，结合优化模型来探索整个决策空间。VOI 允许通过智能采样进行整个可行空间搜索，从而确保可靠的解决方案。TE 最大限度地减少冗余信息，并有助于最大限度地提高传感器的空间分布。本文提出的模型是在多目标优化框架内开发的，该框架呈现了一组帕累托最优解。然后使用ELimination and Choice Expressing the REality （ELECTRE）多标准决策模型在给定几种加权场景的情况下选择最佳折衷方案。研究结果表明，基于信息熵的方案可以通过增强决策空间来提高泄漏检测的精度，并能够减轻计算负担。","page":"56-71","source":"ScienceDirect","title":"Pressure sensor placement in water distribution networks for leak detection using a hybrid information-entropy approach","v</w:instrText>
      </w:r>
      <w:r>
        <w:rPr>
          <w:highlight w:val="none"/>
        </w:rPr>
        <w:instrText xml:space="preserve">olume":"516","author":[{"family":"Khorshidi","given":"Mohammad Sadegh"},{"family":"Nikoo","given":"Mohammad Reza"},{"family":"Taravatrooy","given":"Narges"},{"family":"Sadegh","given":"Mojtaba"},{"family":"Al-Wardy","given":"Malik"},{"family":"Al-Rawas","given":"Ghazi Ali"}],"issued":{"date-parts":[["2020",4,1]]}}}],"schema":"https://github.com/citation-style-language/schema/raw/master/csl-citation.json"} </w:instrText>
      </w:r>
      <w:r>
        <w:rPr>
          <w:highlight w:val="none"/>
        </w:rPr>
        <w:fldChar w:fldCharType="separate"/>
      </w:r>
      <w:r>
        <w:rPr>
          <w:kern w:val="0"/>
          <w:highlight w:val="none"/>
          <w:vertAlign w:val="superscript"/>
        </w:rPr>
        <w:t>[34,35]</w:t>
      </w:r>
      <w:r>
        <w:rPr>
          <w:highlight w:val="none"/>
        </w:rPr>
        <w:fldChar w:fldCharType="end"/>
      </w:r>
      <w:r>
        <w:rPr>
          <w:rFonts w:hint="eastAsia"/>
          <w:highlight w:val="none"/>
        </w:rPr>
        <w:t>，</w:t>
      </w:r>
      <w:r>
        <w:rPr>
          <w:highlight w:val="none"/>
        </w:rPr>
        <w:t>这为不同方案的横向比较提供了统一标准，解决了</w:t>
      </w:r>
      <w:r>
        <w:rPr>
          <w:rFonts w:ascii="宋体" w:hAnsi="宋体"/>
          <w:highlight w:val="none"/>
        </w:rPr>
        <w:t>“</w:t>
      </w:r>
      <w:r>
        <w:rPr>
          <w:highlight w:val="none"/>
        </w:rPr>
        <w:t>算一个最优解无法横向比较</w:t>
      </w:r>
      <w:r>
        <w:rPr>
          <w:rFonts w:ascii="宋体" w:hAnsi="宋体"/>
          <w:highlight w:val="none"/>
        </w:rPr>
        <w:t>”</w:t>
      </w:r>
      <w:r>
        <w:rPr>
          <w:highlight w:val="none"/>
        </w:rPr>
        <w:t>的问题。</w:t>
      </w:r>
    </w:p>
    <w:p w14:paraId="5198C6B6">
      <w:pPr>
        <w:pStyle w:val="29"/>
        <w:bidi w:val="0"/>
        <w:rPr>
          <w:rFonts w:hint="default"/>
          <w:highlight w:val="none"/>
          <w:lang w:val="en-US" w:eastAsia="zh-CN"/>
        </w:rPr>
      </w:pPr>
      <w:r>
        <w:rPr>
          <w:rFonts w:hint="eastAsia"/>
          <w:highlight w:val="none"/>
          <w:lang w:val="en-US" w:eastAsia="zh-CN"/>
        </w:rPr>
        <w:t>图2-2</w:t>
      </w:r>
      <w:r>
        <w:rPr>
          <w:highlight w:val="none"/>
        </w:rPr>
        <w:t>城市排水系统传感器网络优化与性能提升的整体流程</w:t>
      </w:r>
    </w:p>
    <w:p w14:paraId="4DE2FEE2">
      <w:pPr>
        <w:ind w:firstLine="515"/>
        <w:rPr>
          <w:highlight w:val="none"/>
        </w:rPr>
      </w:pPr>
      <w:r>
        <w:rPr>
          <w:highlight w:val="none"/>
        </w:rPr>
        <w:t>河网/雨量/水质网络也验证了贝叶斯最大熵（BME）与</w:t>
      </w:r>
      <w:r>
        <w:rPr>
          <w:rFonts w:ascii="宋体" w:hAnsi="宋体"/>
          <w:highlight w:val="none"/>
        </w:rPr>
        <w:t>“</w:t>
      </w:r>
      <w:r>
        <w:rPr>
          <w:highlight w:val="none"/>
        </w:rPr>
        <w:t>最大信息—最小冗余（MIMR）</w:t>
      </w:r>
      <w:r>
        <w:rPr>
          <w:rFonts w:ascii="宋体" w:hAnsi="宋体"/>
          <w:highlight w:val="none"/>
        </w:rPr>
        <w:t>”</w:t>
      </w:r>
      <w:r>
        <w:rPr>
          <w:highlight w:val="none"/>
        </w:rPr>
        <w:t>的有效性与可迁移性。这类方法能够减少主观因素影响，提高监测点方案的客观性、可解释性与可比性。在排水管网中，Zheng等提出</w:t>
      </w:r>
      <w:r>
        <w:rPr>
          <w:rFonts w:ascii="宋体" w:hAnsi="宋体"/>
          <w:highlight w:val="none"/>
        </w:rPr>
        <w:t>“</w:t>
      </w:r>
      <w:r>
        <w:rPr>
          <w:highlight w:val="none"/>
        </w:rPr>
        <w:t>信息论+矩阵补全</w:t>
      </w:r>
      <w:r>
        <w:rPr>
          <w:rFonts w:ascii="宋体" w:hAnsi="宋体"/>
          <w:highlight w:val="none"/>
        </w:rPr>
        <w:t>”</w:t>
      </w:r>
      <w:r>
        <w:rPr>
          <w:highlight w:val="none"/>
        </w:rPr>
        <w:t>的一体化框架：以水位为主的关键指标构造信息量/冗余度，并以矩阵补全对</w:t>
      </w:r>
      <w:r>
        <w:rPr>
          <w:rFonts w:ascii="宋体" w:hAnsi="宋体"/>
          <w:highlight w:val="none"/>
        </w:rPr>
        <w:t>“</w:t>
      </w:r>
      <w:r>
        <w:rPr>
          <w:highlight w:val="none"/>
        </w:rPr>
        <w:t>不同布点方案的网络性能</w:t>
      </w:r>
      <w:r>
        <w:rPr>
          <w:rFonts w:ascii="宋体" w:hAnsi="宋体"/>
          <w:highlight w:val="none"/>
        </w:rPr>
        <w:t>”</w:t>
      </w:r>
      <w:r>
        <w:rPr>
          <w:highlight w:val="none"/>
        </w:rPr>
        <w:t>进行量化评估，形成</w:t>
      </w:r>
      <w:r>
        <w:rPr>
          <w:rFonts w:ascii="宋体" w:hAnsi="宋体"/>
          <w:highlight w:val="none"/>
        </w:rPr>
        <w:t>“</w:t>
      </w:r>
      <w:r>
        <w:rPr>
          <w:highlight w:val="none"/>
        </w:rPr>
        <w:t>指标选择—布局优化—效果评估</w:t>
      </w:r>
      <w:r>
        <w:rPr>
          <w:rFonts w:ascii="宋体" w:hAnsi="宋体"/>
          <w:highlight w:val="none"/>
        </w:rPr>
        <w:t>”</w:t>
      </w:r>
      <w:r>
        <w:rPr>
          <w:highlight w:val="none"/>
        </w:rPr>
        <w:t>的闭环，特别适合预算有限、需长期运行的UDN监测体系</w:t>
      </w:r>
      <w:r>
        <w:rPr>
          <w:highlight w:val="none"/>
        </w:rPr>
        <w:fldChar w:fldCharType="begin"/>
      </w:r>
      <w:r>
        <w:rPr>
          <w:highlight w:val="none"/>
        </w:rPr>
        <w:instrText xml:space="preserve"> ADDIN ZOTERO_ITEM CSL_CITATION {"citationID":"1aomrG2E","properties":{"formattedCitation":"\\super [36]\\nosupersub{}","plainCitation":"[36]","noteIndex":0},"citationItems":[{"id":989,"uris":["http://zotero.org/users/12680683/items/84PXCZMX"],"itemData":</w:instrText>
      </w:r>
      <w:r>
        <w:rPr>
          <w:rFonts w:hint="eastAsia"/>
          <w:highlight w:val="none"/>
        </w:rPr>
        <w:instrText xml:space="preserve">{"id":989,"type":"article-journal","container-title":"Water Research","language":"en-US","note":"publisher: Elsevier\ntitleTranslation: 一种用于城市排水系统传感器网络优化与评估的新型框架","page":"122833","source":"Google Scholar","title":"A novel framework for optimization and ev</w:instrText>
      </w:r>
      <w:r>
        <w:rPr>
          <w:highlight w:val="none"/>
        </w:rPr>
        <w:instrText xml:space="preserve">aluation of sensors network in urban drainage system","volume":"270","author":[{"family":"Zheng","given":"Yue"},{"family":"Jin","given":"Xiaoming"},{"family":"Wei","given":"Jun"},{"family":"Zhou","given":"Yongchao"},{"family":"Zhang","given":"Yiping"}],"issued":{"date-parts":[["2025"]]}}}],"schema":"https://github.com/citation-style-language/schema/raw/master/csl-citation.json"} </w:instrText>
      </w:r>
      <w:r>
        <w:rPr>
          <w:highlight w:val="none"/>
        </w:rPr>
        <w:fldChar w:fldCharType="separate"/>
      </w:r>
      <w:r>
        <w:rPr>
          <w:kern w:val="0"/>
          <w:highlight w:val="none"/>
          <w:vertAlign w:val="superscript"/>
        </w:rPr>
        <w:t>[36]</w:t>
      </w:r>
      <w:r>
        <w:rPr>
          <w:highlight w:val="none"/>
        </w:rPr>
        <w:fldChar w:fldCharType="end"/>
      </w:r>
      <w:r>
        <w:rPr>
          <w:highlight w:val="none"/>
        </w:rPr>
        <w:t>。</w:t>
      </w:r>
    </w:p>
    <w:p w14:paraId="185907E9">
      <w:pPr>
        <w:ind w:firstLine="515"/>
        <w:rPr>
          <w:highlight w:val="none"/>
        </w:rPr>
      </w:pPr>
      <w:r>
        <w:rPr>
          <w:highlight w:val="none"/>
        </w:rPr>
        <w:t>近年来，随着人工智能与图学习方法的发展，监测点优化研究出现了新的趋势。Sambito等基于贝叶斯决策网络（BDN），整合网络拓扑、流量与</w:t>
      </w:r>
      <w:r>
        <w:rPr>
          <w:rFonts w:ascii="宋体" w:hAnsi="宋体"/>
          <w:highlight w:val="none"/>
        </w:rPr>
        <w:t>“</w:t>
      </w:r>
      <w:r>
        <w:rPr>
          <w:highlight w:val="none"/>
        </w:rPr>
        <w:t>灰色信息</w:t>
      </w:r>
      <w:r>
        <w:rPr>
          <w:rFonts w:ascii="宋体" w:hAnsi="宋体"/>
          <w:highlight w:val="none"/>
        </w:rPr>
        <w:t>”</w:t>
      </w:r>
      <w:r>
        <w:rPr>
          <w:highlight w:val="none"/>
        </w:rPr>
        <w:t>，优化水质传感器位置以识别非法入侵</w:t>
      </w:r>
      <w:r>
        <w:rPr>
          <w:highlight w:val="none"/>
        </w:rPr>
        <w:fldChar w:fldCharType="begin"/>
      </w:r>
      <w:r>
        <w:rPr>
          <w:highlight w:val="none"/>
        </w:rPr>
        <w:instrText xml:space="preserve"> ADDIN ZOTERO_ITEM CSL_CITATION {"citationID":"rDiOWWwi","properties":{"formattedCitation":"\\super [37]\\nosupersub{}","plainCitation":"[37]","noteIndex":0},"citationItems":[{"id":653,"uris":["http://zotero.org/users/12680683/items/8WMZJ6YJ"],"itemData":{"id":653,"type":"article-journal","abstract":"In the last decade, the growth of the micro-industry in urban areas has produced an increase in the frequency of xenobiotic polluting discharges in drainage systems. Wastewater treatment plants are usually characterized by low removal efficiencies in respect of such pollutants, which may have an acute or cumulative impact on environmental and public health. To facilitate the early isolation of illicit intrusions, this study aims to develop an approach for positioning water quality sensors based on the Bayesian decision network (BDN). The analysis is focused on soluble conservative pollutants, such as metals. The proposed methodology incorporates several sources of information, including network topology, flows and non-formal ‘grey’ information about the possible locations of contamination sources. The methodology is tested using two sewer systems with increasing complexity: a literature scheme from the Storm Water Management Model (SWMM) manual and a real combined sewer in Italy. In both cases, the approach identifies the optimal sensor location gaining advantage from additional information, which reduces the computational effort needed to obtain the solution. In the real case, the application of the method yielded a better solution with regards to the real position of the implemented sensor network.","container-title":"Journal of Hydroinformatics","DOI":"10.2166/hydro.2019.036","ISSN":"1464-7141","issue":"1","journalAbbreviation":"Journal of Hydroinformatics</w:instrText>
      </w:r>
      <w:r>
        <w:rPr>
          <w:rFonts w:hint="eastAsia"/>
          <w:highlight w:val="none"/>
        </w:rPr>
        <w:instrText xml:space="preserve">","language":"en-US","note":"titleTranslation: 在城市排水系统中实现最佳水质传感器定位，用于非法入侵识别\nabstractTranslation: 近十年来，城市地区微型工业的发展导致排水系统中异生物质污染排放的频率增加。污水处理厂通常具有去除此类污染物效率低的特点，这可能对环境和公众健康产生严重或累积影响。为促进非法入侵的早期隔离，本研究旨在开发一种基于贝叶斯决策网络（BDN）的水质传感器定位方法。该分析的重点是可溶性保守污染物，例如金属。所提出的方法结合了多种信息来源，包括网络拓扑、流量和有关污染源可能位置的非正式“灰色”信息。该方法使用两个日益复杂的下水道系统进行测试：雨水管理模型 （SWMM） 手册中的文献方案和意大利真正的合流下水道。在这两种情况下，该方法都能确定最佳传感器位置，从而从附加信息中获得优势，从而减少获得解决方案所需的计算工作量。在实际案例中，该方法的应用对所实现的传感器网络的真实位置产生了更好的解决方案。","page":"46-60","source":"Silverchair","title":"Optimal water qua</w:instrText>
      </w:r>
      <w:r>
        <w:rPr>
          <w:highlight w:val="none"/>
        </w:rPr>
        <w:instrText xml:space="preserve">lity sensor positioning in urban drainage systems for illicit intrusion identification","volume":"22","author":[{"family":"Sambito","given":"Mariacrocetta"},{"family":"Di Cristo","given":"Cristiana"},{"family":"Freni","given":"Gabriele"},{"family":"Leopardi","given":"Angelo"}],"issued":{"date-parts":[["2019",9,13]]}}}],"schema":"https://github.com/citation-style-language/schema/raw/master/csl-citation.json"} </w:instrText>
      </w:r>
      <w:r>
        <w:rPr>
          <w:highlight w:val="none"/>
        </w:rPr>
        <w:fldChar w:fldCharType="separate"/>
      </w:r>
      <w:r>
        <w:rPr>
          <w:kern w:val="0"/>
          <w:highlight w:val="none"/>
          <w:vertAlign w:val="superscript"/>
        </w:rPr>
        <w:t>[37]</w:t>
      </w:r>
      <w:r>
        <w:rPr>
          <w:highlight w:val="none"/>
        </w:rPr>
        <w:fldChar w:fldCharType="end"/>
      </w:r>
      <w:r>
        <w:rPr>
          <w:highlight w:val="none"/>
        </w:rPr>
        <w:t>。P. Hajiamoosha等将城市排水系统建模为有向图，通过图指标分析网络结构稳健性，模拟节点</w:t>
      </w:r>
      <w:r>
        <w:rPr>
          <w:rFonts w:hint="eastAsia"/>
          <w:highlight w:val="none"/>
        </w:rPr>
        <w:t>/</w:t>
      </w:r>
      <w:r>
        <w:rPr>
          <w:highlight w:val="none"/>
        </w:rPr>
        <w:t>边故障扰动以识别脆弱区域</w:t>
      </w:r>
      <w:r>
        <w:rPr>
          <w:highlight w:val="none"/>
        </w:rPr>
        <w:fldChar w:fldCharType="begin"/>
      </w:r>
      <w:r>
        <w:rPr>
          <w:highlight w:val="none"/>
        </w:rPr>
        <w:instrText xml:space="preserve"> ADDIN ZOTERO_ITEM CSL_CITATION {"citationID":"Tnh4usZ4","properties":{"formattedCitation":"\\super [38]\\nosupersub{}","plainCitation":"[38]","noteIndex":0},"citationItems":[{"id":718,"uris":["http://zotero.org/users/12680683/items/CIURHSQ9"],"itemData":</w:instrText>
      </w:r>
      <w:r>
        <w:rPr>
          <w:rFonts w:hint="eastAsia"/>
          <w:highlight w:val="none"/>
        </w:rPr>
        <w:instrText xml:space="preserve">{"id":718,"type":"article-journal","archive":"Scopus","container-title":"Environmental Science: Water Research and Technology","DOI":"10.1039/d2ew00700b","issue":"9","language":"en-US","note":"titleTranslation: 一种用于评估城市排水网络结构稳健性的适用图论方法","page":"2303-2322"</w:instrText>
      </w:r>
      <w:r>
        <w:rPr>
          <w:highlight w:val="none"/>
        </w:rPr>
        <w:instrText xml:space="preserve">,"title":"An applicable graph theory approach for evaluating structural robustness of urban drainage networks","volume":"9","author":[{"family":"Hajiamoosha","given":"P."},{"family":"Pauwels","given":"V.R.N."},{"family":"Urich","given":"C."}],"issued":{"date-parts":[["2023"]]}}}],"schema":"https://github.com/citation-style-language/schema/raw/master/csl-citation.json"} </w:instrText>
      </w:r>
      <w:r>
        <w:rPr>
          <w:highlight w:val="none"/>
        </w:rPr>
        <w:fldChar w:fldCharType="separate"/>
      </w:r>
      <w:r>
        <w:rPr>
          <w:kern w:val="0"/>
          <w:highlight w:val="none"/>
          <w:vertAlign w:val="superscript"/>
        </w:rPr>
        <w:t>[38]</w:t>
      </w:r>
      <w:r>
        <w:rPr>
          <w:highlight w:val="none"/>
        </w:rPr>
        <w:fldChar w:fldCharType="end"/>
      </w:r>
      <w:r>
        <w:rPr>
          <w:highlight w:val="none"/>
        </w:rPr>
        <w:t>。Nardo等基于图谱技术分析配水管网邻接矩阵谱特性，无需水力模拟即可优化传感器位置</w:t>
      </w:r>
      <w:r>
        <w:rPr>
          <w:highlight w:val="none"/>
        </w:rPr>
        <w:fldChar w:fldCharType="begin"/>
      </w:r>
      <w:r>
        <w:rPr>
          <w:highlight w:val="none"/>
        </w:rPr>
        <w:instrText xml:space="preserve"> ADDIN ZOTERO_ITEM CSL_CITATION {"citationID":"kZm6L1RW","properties":{"formattedCitation":"\\super [39]\\nosupersub{}","plainCitation":"[39]","noteIndex":0},"citationItems":[{"id":2020,"uris":["http://zotero.org/users/12680683/items/P66XX3Y4"],"itemData":{"id":2020,"type":"paper-conference","abstract":"Installing an efficient monitoring and control sensor system provides the possibility to carry out main tasks on Water Distribution Networks (WDNs) management and protection. Given the WDNs complexity, efficient numerical techniques are needed to support optimal monitoring system design. Generally, it is appropriate to locate sensors at highly connected places in the WDN with water flow reaching several parts of the network. This paper introduces a general method to support water utilities on the decision making process for an efficient water system monitoring. The proposal is based on graph spectral techniques that take advantage on spectrum properties of the adjacency matrix of the water distribution network graph. It is consequently created a novel tool-set of graph spectral techniques adapted to improve the water monitoring tasks and consequently simplify further sensor placement. This is approached with no need of hydraulic simulation, as data availability is often limited or not suitable to face anomaly events changing assets and distribution performance. A real water distribution network serving a town near to Naples is used to analyze the proposed graph spectral methodology. In order to test the proposed procedure, a comparison was made with a sensor layout obtained through a bi-objective optimization, through some performance indicators. The results confirm the effectiveness of the proposed spectral procedure.","DOI":"10.29007/whzr","event-title":</w:instrText>
      </w:r>
      <w:r>
        <w:rPr>
          <w:rFonts w:hint="eastAsia"/>
          <w:highlight w:val="none"/>
        </w:rPr>
        <w:instrText xml:space="preserve">"HIC 2018. 13th International Conference on Hydroinformatics","language":"en-US","note":"abstractTranslation: 安装高效的监测和控制传感器系统可以执行配水网络 （WDN） 管理和保护的主要任务。鉴于WDN的复杂性，需要高效的数值技术来支持优化的监测系统设计。通常，传感器应放置在 WDN 中高度连接的地方，水流到达网络的多个部分。本文介绍了一种支持水务公司决策过程的通用方法，以实现高效的水系统监测。该提案基于图谱技术，利用配水管网图的邻接矩阵的谱特性。因此，它创建了一套新的图谱技术工具集，适用于改进水监测任务，从而简化进一步的传感器放置。这是在不需要水力模拟的情况下实现的，因为数据可用性通常有限或不适合面对改变资产和配电性能的异常事件。使用服务于那不勒斯附近城镇的真实配水网络来分析所提出的图谱方法。为了测试所提出的程序，通过一些性能指标与通过双目标优化获得的传感器布局进行了比较。结果证实了所提出的光谱程序的有效性。\ntitleTranslation: 基于光谱算法的配水管网传感器放置","page"</w:instrText>
      </w:r>
      <w:r>
        <w:rPr>
          <w:highlight w:val="none"/>
        </w:rPr>
        <w:instrText xml:space="preserve">:"593-584","source":"DOI.org (Crossref)","title":"Sensor Placement in Water Distribution Networks based on Spectral Algorithms","URL":"https://easychair.org/publications/paper/QDNS","author":[{"family":"Di Nardo","given":"Armando"},{"family":"Giudicianni","given":"Carlo"},{"family":"Greco","given":"Roberto"},{"family":"Herrera","given":"Manuel"},{"family":"Santonastaso","given":"Giovanni Francesco"},{"family":"Scala","given":"Antonio"}],"accessed":{"date-parts":[["2025",9,10]]}}}],"schema":"https://github.com/citation-style-language/schema/raw/master/csl-citation.json"} </w:instrText>
      </w:r>
      <w:r>
        <w:rPr>
          <w:highlight w:val="none"/>
        </w:rPr>
        <w:fldChar w:fldCharType="separate"/>
      </w:r>
      <w:r>
        <w:rPr>
          <w:kern w:val="0"/>
          <w:highlight w:val="none"/>
          <w:vertAlign w:val="superscript"/>
        </w:rPr>
        <w:t>[39]</w:t>
      </w:r>
      <w:r>
        <w:rPr>
          <w:highlight w:val="none"/>
        </w:rPr>
        <w:fldChar w:fldCharType="end"/>
      </w:r>
      <w:r>
        <w:rPr>
          <w:highlight w:val="none"/>
        </w:rPr>
        <w:t>。Didrik Meijer等基于图论分析下水道网络结构，识别对系统功能至关重要的关键元素</w:t>
      </w:r>
      <w:r>
        <w:rPr>
          <w:highlight w:val="none"/>
        </w:rPr>
        <w:fldChar w:fldCharType="begin"/>
      </w:r>
      <w:r>
        <w:rPr>
          <w:highlight w:val="none"/>
        </w:rPr>
        <w:instrText xml:space="preserve"> ADDIN ZOTERO_ITEM CSL_CITATION {"citationID":"xyIQI1GK","properties":{"formattedCitation":"\\super [40]\\nosupersub{}","plainCitation":"[40]","noteIndex":0},"citationItems":[{"id":1977,"uris":["http://zotero.org/users/12680683/items/BE2XVKWS"],"itemData":{"id":1977,"type":"article-journal","abstract":"Underground water infrastructure is essential for life in cities. The aging of these infrastructures requires maintenance strategies to maintain a minimum service level. Not all elements are equally important for the functioning of the infrastructure as a whole. Identifying the most critical elements in a network is crucial for formulating asset management strategies. The graph theory is presented as a means to identify the most critical elements in a network with respect to malfunctioning of the system as a whole. As opposed to conventional methods, the proposed method does not rely on iterative hydraulic calculations; instead, the structure of the network is taken as a starting point. In contrast to methods applied in practise, the results are independent on the chosen test-load. Because of the limited calculation effort, the method allows the analysis of large networks that are now, for practical reasons, beyond the scope of methods applied so-far.","con</w:instrText>
      </w:r>
      <w:r>
        <w:rPr>
          <w:rFonts w:hint="eastAsia"/>
          <w:highlight w:val="none"/>
        </w:rPr>
        <w:instrText xml:space="preserve">tainer-title":"Water","DOI":"10.3390/w10020136","ISSN":"2073-4441","issue":"2","language":"en","license":"http://creativecommons.org/licenses/by/3.0/","note":"publisher: Multidisciplinary Digital Publishing Institute\ntitleTranslation: 使用图论识别下水道网络中的关键元素\nabstractTranslation: 地下水基础设施对于城市生活至关重要。这些基础设施的老化需要维护策略来保持最低服务水平。并非所有元素对于整个基础设施的运作都同样重要。识别网络中最关键的元素对于制定资产管理策略至关重要。图论被提出为一种识别网络中与整个系统故障相关的最关键元素的手段。与传统方法相比，所提出的方法不依赖于迭代水力计算;相反，以网络结构为起点。与实践中应用的方法相比，结果与所选的测试载荷无关。由于计算工作有限，该方法允许分析大型网络，由于实际原因，这些网络现在超出了迄今为止应用的方法的范围。","page":"136","source":"www.mdpi.com","title":"Identifying Critical Elements in Sewer Networks Using Graph-Theory","volume":"10","author":[{"family":"Meijer","given":"Didrik"},{"family":"Van Bijnen","given":"Marco"},{"family":"Langeveld","given":"Jeroe</w:instrText>
      </w:r>
      <w:r>
        <w:rPr>
          <w:highlight w:val="none"/>
        </w:rPr>
        <w:instrText xml:space="preserve">n"},{"family":"Korving","given":"Hans"},{"family":"Post","given":"Johan"},{"family":"Clemens","given":"François"}],"issued":{"date-parts":[["2018",2]]}}}],"schema":"https://github.com/citation-style-language/schema/raw/master/csl-citation.json"} </w:instrText>
      </w:r>
      <w:r>
        <w:rPr>
          <w:highlight w:val="none"/>
        </w:rPr>
        <w:fldChar w:fldCharType="separate"/>
      </w:r>
      <w:r>
        <w:rPr>
          <w:kern w:val="0"/>
          <w:highlight w:val="none"/>
          <w:vertAlign w:val="superscript"/>
        </w:rPr>
        <w:t>[40]</w:t>
      </w:r>
      <w:r>
        <w:rPr>
          <w:highlight w:val="none"/>
        </w:rPr>
        <w:fldChar w:fldCharType="end"/>
      </w:r>
      <w:r>
        <w:rPr>
          <w:highlight w:val="none"/>
        </w:rPr>
        <w:t>。Cheng等提出基于图拉普拉斯正则（GLR）与Gershgorin圆盘对齐（GDA）的策略，将管网拓扑与水力敏感性结合，在</w:t>
      </w:r>
      <w:r>
        <w:rPr>
          <w:rFonts w:ascii="宋体" w:hAnsi="宋体"/>
          <w:highlight w:val="none"/>
        </w:rPr>
        <w:t>“</w:t>
      </w:r>
      <w:r>
        <w:rPr>
          <w:highlight w:val="none"/>
        </w:rPr>
        <w:t>学图—选点—以任务指标验证</w:t>
      </w:r>
      <w:r>
        <w:rPr>
          <w:rFonts w:ascii="宋体" w:hAnsi="宋体"/>
          <w:highlight w:val="none"/>
        </w:rPr>
        <w:t>”</w:t>
      </w:r>
      <w:r>
        <w:rPr>
          <w:highlight w:val="none"/>
        </w:rPr>
        <w:t>的闭环中，实现有限传感器条件下漏损定位性能的提升，属于</w:t>
      </w:r>
      <w:r>
        <w:rPr>
          <w:rFonts w:ascii="宋体" w:hAnsi="宋体"/>
          <w:highlight w:val="none"/>
        </w:rPr>
        <w:t>“</w:t>
      </w:r>
      <w:r>
        <w:rPr>
          <w:highlight w:val="none"/>
        </w:rPr>
        <w:t>任务驱动+图信号处理</w:t>
      </w:r>
      <w:r>
        <w:rPr>
          <w:rFonts w:ascii="宋体" w:hAnsi="宋体"/>
          <w:highlight w:val="none"/>
        </w:rPr>
        <w:t>”</w:t>
      </w:r>
      <w:r>
        <w:rPr>
          <w:highlight w:val="none"/>
        </w:rPr>
        <w:t>的代表路径</w:t>
      </w:r>
      <w:r>
        <w:rPr>
          <w:highlight w:val="none"/>
        </w:rPr>
        <w:fldChar w:fldCharType="begin"/>
      </w:r>
      <w:r>
        <w:rPr>
          <w:highlight w:val="none"/>
        </w:rPr>
        <w:instrText xml:space="preserve"> ADDIN ZOTERO_ITEM CSL_CITATION {"citationID":"KF6E39ez","properties":{"formattedCitation":"\\super [41]\\nosupersub{}","plainCitation":"[41]","noteIndex":0},"citationItems":[{"id":1904,"uris":["http://zotero.org/users/12680683/items/43GN8CS6"],"itemData":{"id":1904,"type":"article-journal","abstract":"Urban water distribution networks (WDNs) have wide range and intricate topology, which include leakage, pipe burst and other abnormal states during production and operation. With the continuous development of the Internet of Things (IoT) technology in recent years, the means of monitoring the WDNs by using wireless sensor network technology has gradually received attention and extensive research. Most of the existing researches select the deployment location of sensors according to the hydraulic state of the WDNs, but the connectivity and topology between the nodes of the WDNs are not fully considered and analyzed. In this study, a new method that can integrate the topological features and hydraulic model information of the WDN is proposed to solve the problem of optimal sensor placement. First, the method preprocesses the covariance matrix of the pressure sensitivity matrix of the water distribution network by a diffusion kernel-based data prefiltering method and obtains the new network topology weights and its Laplacian matrix under the constraints of the network topology through a data-based graphical Laplacian learning method. Then, the sensor placement problem is transformed into a matrix minimum eigenvalue constraint problem by the Graph Laplace Regularization (GLR)based method, and finally the selection of sensor nodes is accomplished by the method based on Gershgorin Disc Alignment (GDA). The proposed strategy is tested on a passive Hanoi network, an active Net 3 network, and a larger network, PA2, and is compared with some existing methods. The results show that the proposed solution achieves good performance in three different leak localization methods.","container-title":"Water Research","DOI":"10.1016/j.watres.2024.121666","ISSN":"00431354","journalAbbreviation":"Water Research","language":"en","note":"TLDR: A new method that can integrate the topological features and hydraulic model information of the WDN is proposed to solve the problem of opt</w:instrText>
      </w:r>
      <w:r>
        <w:rPr>
          <w:rFonts w:hint="eastAsia"/>
          <w:highlight w:val="none"/>
        </w:rPr>
        <w:instrText xml:space="preserve">imal sensor placement and achieves good performance in three different leak localization methods.\ntitleTranslation: 基于拉普拉斯正则化的压力传感器布置策略，用于联合水力和拓扑特征空间下配水管网泄漏定位\nabstractTranslation: 城市配水管网（WDN）具有广泛而复杂的拓扑结构，包括生产和运营过程中的渗漏、爆管等异常状态。近年来，随着物联网（IoT）技术的不断发展，利用无线传感器网络技术对WDN进行监测的手段逐渐受到关注和广泛研究。现有研究大多根据WDN的水力状态选择传感器的部署位置，但对WDN节点之间的连通性和拓扑结构没有得到充分考虑和分析。本文提出了一种能够整合WDN拓扑特征和水力模型信息的新方法，以解决传感器的优化放置问题。首先，该方法采用基于扩散核的数据预滤波方法对配水管网压力敏感矩阵的协方差矩阵进行预处理，并通过基于数据的图形化拉普拉斯学习方法得到网络拓扑约束下的新网络拓扑权重及其拉普拉斯矩阵;然后，利用基于图拉普拉斯正则化（GLR）的方法将传感器放置问题转化为矩阵最小特征值约束问题，最后利用基于格什戈林圆盘对齐（GDA）的方法完成传感器节点的选择。在无源河内网络、有源Net 3网络和更大的网络PA2上对所提策略进行了测试，并与现有方法进行了比较。结果表明，所提解决方案在3种不同的泄漏定位方法中都取得了良好的性能。","page":"121666","source":"DOI.org (Crossref)","title":"Graph Laplace Regularization-based pressure sensor placement strategy f</w:instrText>
      </w:r>
      <w:r>
        <w:rPr>
          <w:highlight w:val="none"/>
        </w:rPr>
        <w:instrText xml:space="preserve">or leak localization in the water distribution networks under joint hydraulic and topological feature spaces","volume":"257","author":[{"family":"Cheng","given":"Menglong"},{"family":"Li","given":"Juan"},{"family":"Wang","given":"Chunyue"},{"family":"Ye","given":"Chaoxiong"},{"family":"Chang","given":"Zheng"}],"issued":{"date-parts":[["2024",6]]}}}],"schema":"https://github.com/citation-style-language/schema/raw/master/csl-citation.json"} </w:instrText>
      </w:r>
      <w:r>
        <w:rPr>
          <w:highlight w:val="none"/>
        </w:rPr>
        <w:fldChar w:fldCharType="separate"/>
      </w:r>
      <w:r>
        <w:rPr>
          <w:kern w:val="0"/>
          <w:highlight w:val="none"/>
          <w:vertAlign w:val="superscript"/>
        </w:rPr>
        <w:t>[41]</w:t>
      </w:r>
      <w:r>
        <w:rPr>
          <w:highlight w:val="none"/>
        </w:rPr>
        <w:fldChar w:fldCharType="end"/>
      </w:r>
      <w:r>
        <w:rPr>
          <w:highlight w:val="none"/>
        </w:rPr>
        <w:t>。</w:t>
      </w:r>
      <w:r>
        <w:rPr>
          <w:rFonts w:hint="eastAsia"/>
          <w:highlight w:val="none"/>
        </w:rPr>
        <w:t>此外</w:t>
      </w:r>
      <w:r>
        <w:rPr>
          <w:highlight w:val="none"/>
        </w:rPr>
        <w:t>，</w:t>
      </w:r>
      <w:r>
        <w:rPr>
          <w:rFonts w:hint="eastAsia"/>
          <w:highlight w:val="none"/>
        </w:rPr>
        <w:t>He等利用</w:t>
      </w:r>
      <w:r>
        <w:rPr>
          <w:highlight w:val="none"/>
        </w:rPr>
        <w:t>时空图卷积网络，在稀疏监测下依靠少量节点时间序列与拓扑关系重建全网水位，这使</w:t>
      </w:r>
      <w:r>
        <w:rPr>
          <w:rFonts w:ascii="宋体" w:hAnsi="宋体"/>
          <w:highlight w:val="none"/>
        </w:rPr>
        <w:t>“</w:t>
      </w:r>
      <w:r>
        <w:rPr>
          <w:highlight w:val="none"/>
        </w:rPr>
        <w:t>先小规模部署—以重构/定位指标评估—再分期加点</w:t>
      </w:r>
      <w:r>
        <w:rPr>
          <w:rFonts w:ascii="宋体" w:hAnsi="宋体"/>
          <w:highlight w:val="none"/>
        </w:rPr>
        <w:t>”</w:t>
      </w:r>
      <w:r>
        <w:rPr>
          <w:highlight w:val="none"/>
        </w:rPr>
        <w:t>的工作流成为可能，天然契合动态优化与任务导向评估</w:t>
      </w:r>
      <w:r>
        <w:rPr>
          <w:highlight w:val="none"/>
        </w:rPr>
        <w:fldChar w:fldCharType="begin"/>
      </w:r>
      <w:r>
        <w:rPr>
          <w:highlight w:val="none"/>
        </w:rPr>
        <w:instrText xml:space="preserve"> ADDIN ZOTERO_ITEM CSL_CITATION {"citationID":"DjK4vbkR","properties":{"formattedCitation":"\\super [16]\\nosupersub{}","plainCitation":"[16]","noteIndex":0},"citationItems":[{"id":597,"uris":["http://zotero.org/users/12680683/items/XCUHC2MM"],"itemData":{"id":597,"type":"article-journal","abstract":"A comprehensive monitoring of urban drainage network (UDN) is essential for maintenance, management, and sustainable urban development. However, limited sensor deployment hinders the acquisition of sufficient information. Conventional deep learning methodologies can predict and correct monitored data but struggle with unobserved data. Hydraulic models can simulate behaviors but face data collection challenges and low real-time performance. To address these issues, a novel spatiotemporal graph convolutional network (STGCN) model, based on graph neural networks, is proposed to reconstruct a real-time information system for UDNs. By extracting fundamental elements from limited monitoring data and UDN topology, the STGCN model effectively reconstructed unmonitored node data. The experimental results showed that the training efficiency and reconstruction accuracy of the model could be optimized by reducing the spatial data dimensionality to 0.6, adopting a passive-masked training strategy with a ratio of 4:3 for model-training sensors to loss-calculation sensors, and using a historical data input length of 3 h. This approach allowed for the reconstruction of water levels for 527 unmonitored nodes using only seven monitoring nodes, with a median mean absolute error of 0.038 m and an accuracy of 71.3 %. These results demonstrate that the STGCN model can accurately reconstruct unmonitored node data using low monitoring-node density and basic network topology, offering a practical solution to data-driven challenges in intelligent UDNs. The source code is available at https://github.com/holylove9412/UDNs_STGCN_model.","container-title":"Journal of Hydrology","DOI":"10.1016/j.jhydrol.2025.132681","ISSN":"0022-1694","jou</w:instrText>
      </w:r>
      <w:r>
        <w:rPr>
          <w:rFonts w:hint="eastAsia"/>
          <w:highlight w:val="none"/>
        </w:rPr>
        <w:instrText xml:space="preserve">rnalAbbreviation":"Journal of Hydrology","language":"en-US","note":"titleTranslation: 利用稀疏监测数据进行城市排水系统精确水位重建的时空图卷积网络\nabstractTranslation: 对城市排水网络（UDN）的全面监测对于维护、管理和可持续城市发展至关重要。然而，有限的传感器部署阻碍了获取足够的信息。传统的深度学习方法可以预测和纠正监控数据，但难以处理未观察到的数据。水力模型可以模拟行为，但面临数据收集挑战和实时性能低下。针对这些问题，提出了一种基于图神经网络的时空图卷积网络（STGCN）模型，用于重建UDN的实时信息系统。通过从有限的监测数据和UDN拓扑中提取基本元素，STGCN模型有效地重建了未监测的节点数据。实验结果表明，将空间数据维数降低到0.6，采用模型训练传感器与损失计算传感器比例为4：3的被动掩码训练策略，使用历史数据输入长度为3 h，可以优化模型的训练效率和重构精度。这种方法允许仅使用7个监测节点重建527个未监测节点的水位，平均绝对误差中位数为0.038 m，准确率为71.3%。这些结果表明，STGCN模型能够利用低监控节点密度和基础网络拓扑结构准确地重建未监控的节点数据，为智能UDN中的数据驱动挑战提供了实用的解决方案。源代码可在 https://github.com/holylove9412/UDNs_STGCN_model 获得。","page":"132681","source":"ScienceDirect","title":"Spatiotemporal graph convolutional network using sparse monitoring data for accu</w:instrText>
      </w:r>
      <w:r>
        <w:rPr>
          <w:highlight w:val="none"/>
        </w:rPr>
        <w:instrText xml:space="preserve">rate water-level reconstruction in urban drainage systems","volume":"652","author":[{"family":"He","given":"Li"},{"family":"Nan","given":"Jun"},{"family":"Chen","given":"Lei"},{"family":"Ye","given":"Xuesong"},{"family":"Ji","given":"Shasha"},{"family":"Chen","given":"Zewei"},{"family":"Zhang","given":"Yibo"},{"family":"Wu","given":"Fangmin"},{"family":"Liu","given":"Bohan"},{"family":"Ge","given":"Zhencheng"},{"family":"Che","given":"Yanhan"}],"issued":{"date-parts":[["2025",5,1]]}}}],"schema":"https://github.com/citation-style-language/schema/raw/master/csl-citation.json"} </w:instrText>
      </w:r>
      <w:r>
        <w:rPr>
          <w:highlight w:val="none"/>
        </w:rPr>
        <w:fldChar w:fldCharType="separate"/>
      </w:r>
      <w:r>
        <w:rPr>
          <w:kern w:val="0"/>
          <w:highlight w:val="none"/>
          <w:vertAlign w:val="superscript"/>
        </w:rPr>
        <w:t>[16]</w:t>
      </w:r>
      <w:r>
        <w:rPr>
          <w:highlight w:val="none"/>
        </w:rPr>
        <w:fldChar w:fldCharType="end"/>
      </w:r>
      <w:r>
        <w:rPr>
          <w:highlight w:val="none"/>
        </w:rPr>
        <w:t>。智能算法与物理模型的融合也成为发展方向。一方面，机理数值模拟（如SWMM）可提供多情景、多工况数据支撑；另一方面，G</w:t>
      </w:r>
      <w:bookmarkStart w:id="15" w:name="_GoBack"/>
      <w:bookmarkEnd w:id="15"/>
      <w:r>
        <w:rPr>
          <w:highlight w:val="none"/>
        </w:rPr>
        <w:t>NN代理模型（metamodel）在保持较高精度的前提下显著加速水力计算（节点水深/管段流量），以支撑多方案、跨情景的快速评估与迭代（并具备迁移学习/零样本能力）</w:t>
      </w:r>
      <w:r>
        <w:rPr>
          <w:highlight w:val="none"/>
        </w:rPr>
        <w:fldChar w:fldCharType="begin"/>
      </w:r>
      <w:r>
        <w:rPr>
          <w:highlight w:val="none"/>
        </w:rPr>
        <w:instrText xml:space="preserve"> ADDIN ZOTERO_ITEM CSL_CITATION {"citationID":"DpXRuXYi","properties":{"formattedCitation":"\\super [42]\\nosupersub{}","plainCitation":"[42]","noteIndex":0},"citationItems":[{"id":981,"uris":["http://zotero.org/users/12680683/items/MB7J3JN2"],"itemData":</w:instrText>
      </w:r>
      <w:r>
        <w:rPr>
          <w:rFonts w:hint="eastAsia"/>
          <w:highlight w:val="none"/>
        </w:rPr>
        <w:instrText xml:space="preserve">{"id":981,"type":"article-journal","container-title":"Engineering Proceedings","issue":"1","language":"en-US","note":"publisher: MDPI\ntitleTranslation: 加速城市排水模拟：用于 SWMM 流量的数据高效 GNN 元模型","page":"137","source":"Google Scholar","title":"Accelerating Urban D</w:instrText>
      </w:r>
      <w:r>
        <w:rPr>
          <w:highlight w:val="none"/>
        </w:rPr>
        <w:instrText xml:space="preserve">rainage Simulations: A Data-Efficient GNN Metamodel for SWMM Flowrates","title-short":"Accelerating Urban Drainage Simulations","volume":"69","author":[{"family":"Garzón","given":"Alexander"},{"family":"Kapelan","given":"Zoran"},{"family":"Langeveld","given":"Jeroen"},{"family":"Taormina","given":"Riccardo"}],"issued":{"date-parts":[["2024"]]}}}],"schema":"https://github.com/citation-style-language/schema/raw/master/csl-citation.json"} </w:instrText>
      </w:r>
      <w:r>
        <w:rPr>
          <w:highlight w:val="none"/>
        </w:rPr>
        <w:fldChar w:fldCharType="separate"/>
      </w:r>
      <w:r>
        <w:rPr>
          <w:kern w:val="0"/>
          <w:highlight w:val="none"/>
          <w:vertAlign w:val="superscript"/>
        </w:rPr>
        <w:t>[42]</w:t>
      </w:r>
      <w:r>
        <w:rPr>
          <w:highlight w:val="none"/>
        </w:rPr>
        <w:fldChar w:fldCharType="end"/>
      </w:r>
      <w:r>
        <w:rPr>
          <w:highlight w:val="none"/>
        </w:rPr>
        <w:t>。</w:t>
      </w:r>
      <w:r>
        <w:rPr>
          <w:rFonts w:hint="eastAsia"/>
          <w:highlight w:val="none"/>
        </w:rPr>
        <w:t>Li等</w:t>
      </w:r>
      <w:r>
        <w:rPr>
          <w:highlight w:val="none"/>
        </w:rPr>
        <w:t>提出物理信息融合的机器学习框架，整合CFD、实测与SWMM多源数据，引入动量守恒等物理约束训练ANN模型，模拟下水道瞬态混合流</w:t>
      </w:r>
      <w:r>
        <w:rPr>
          <w:highlight w:val="none"/>
        </w:rPr>
        <w:fldChar w:fldCharType="begin"/>
      </w:r>
      <w:r>
        <w:rPr>
          <w:highlight w:val="none"/>
        </w:rPr>
        <w:instrText xml:space="preserve"> ADDIN ZOTERO_ITEM CSL_CITATION {"citationID":"eo10Uu88","properties":{"formattedCitation":"\\super [43]\\nosupersub{}","plainCitation":"[43]","noteIndex":0},"citationItems":[{"id":631,"uris":["http://zotero.org/users/12680683/items/NEYLNATX"],"itemData":{"id":631,"type":"article-journal","abstract":"Transitions between free-surface and pressurized flows, known as transient mixed flows, have posed significant challenges in urban drainage systems (U…","container-title":"Water Research X","DOI":"10.1016/j.wroa.2024.100266","ISSN":"2589-9147","language":"en-US","note":"publisher: Elsevier\nTLDR: The α factor is conducted to seamlessly link water hammer equation and open-channel equation and TMF-PINN(Lite) is more effective to capture the trends of pressure a</w:instrText>
      </w:r>
      <w:r>
        <w:rPr>
          <w:rFonts w:hint="eastAsia"/>
          <w:highlight w:val="none"/>
        </w:rPr>
        <w:instrText xml:space="preserve">nd velocity at unmonitored locations.\ntitleTranslation: 通过物理信息机器学习通过数据融合对下水道系统中的瞬态混合流进行建模\nabstractTranslation: 自由表面流和加压流之间的过渡，称为瞬态混合流，给城市排水系统带来了重大挑战。","page":"100266","source":"www.sciencedirect.com","title":"Modeling transient mixed flows in sewer syst</w:instrText>
      </w:r>
      <w:r>
        <w:rPr>
          <w:highlight w:val="none"/>
        </w:rPr>
        <w:instrText xml:space="preserve">ems with data fusion via physics-informed machine learning","volume":"25","issued":{"date-parts":[["2024",12,1]]}}}],"schema":"https://github.com/citation-style-language/schema/raw/master/csl-citation.json"} </w:instrText>
      </w:r>
      <w:r>
        <w:rPr>
          <w:highlight w:val="none"/>
        </w:rPr>
        <w:fldChar w:fldCharType="separate"/>
      </w:r>
      <w:r>
        <w:rPr>
          <w:kern w:val="0"/>
          <w:highlight w:val="none"/>
          <w:vertAlign w:val="superscript"/>
        </w:rPr>
        <w:t>[43]</w:t>
      </w:r>
      <w:r>
        <w:rPr>
          <w:highlight w:val="none"/>
        </w:rPr>
        <w:fldChar w:fldCharType="end"/>
      </w:r>
      <w:r>
        <w:rPr>
          <w:highlight w:val="none"/>
        </w:rPr>
        <w:t>。同时，物理约束/引导的机器学习在城市排水水动力加速上也显示出良好潜力，可作为代理建模与不确定性分析的互补路径。因此，未来可构建</w:t>
      </w:r>
      <w:r>
        <w:rPr>
          <w:rFonts w:ascii="宋体" w:hAnsi="宋体"/>
          <w:highlight w:val="none"/>
        </w:rPr>
        <w:t>“</w:t>
      </w:r>
      <w:r>
        <w:rPr>
          <w:highlight w:val="none"/>
        </w:rPr>
        <w:t>模拟—优化—评估</w:t>
      </w:r>
      <w:r>
        <w:rPr>
          <w:rFonts w:ascii="宋体" w:hAnsi="宋体"/>
          <w:highlight w:val="none"/>
        </w:rPr>
        <w:t>”</w:t>
      </w:r>
      <w:r>
        <w:rPr>
          <w:highlight w:val="none"/>
        </w:rPr>
        <w:t>一体化框架：候选生成（拓扑/聚类/敏感度）</w:t>
      </w:r>
      <w:r>
        <w:rPr>
          <w:rFonts w:hint="eastAsia"/>
          <w:highlight w:val="none"/>
        </w:rPr>
        <w:t>、</w:t>
      </w:r>
      <w:r>
        <w:rPr>
          <w:highlight w:val="none"/>
        </w:rPr>
        <w:t>信息度量</w:t>
      </w:r>
      <w:r>
        <w:rPr>
          <w:rFonts w:hint="eastAsia"/>
          <w:highlight w:val="none"/>
        </w:rPr>
        <w:t>、</w:t>
      </w:r>
      <w:r>
        <w:rPr>
          <w:highlight w:val="none"/>
        </w:rPr>
        <w:t>任务评估</w:t>
      </w:r>
      <w:r>
        <w:rPr>
          <w:rFonts w:hint="eastAsia"/>
          <w:highlight w:val="none"/>
        </w:rPr>
        <w:t>、</w:t>
      </w:r>
      <w:r>
        <w:rPr>
          <w:highlight w:val="none"/>
        </w:rPr>
        <w:t>代价与鲁棒性约束</w:t>
      </w:r>
      <w:r>
        <w:rPr>
          <w:rFonts w:hint="eastAsia"/>
          <w:highlight w:val="none"/>
        </w:rPr>
        <w:t>，</w:t>
      </w:r>
      <w:r>
        <w:rPr>
          <w:highlight w:val="none"/>
        </w:rPr>
        <w:t>形成方案集，并通过分期部署+反馈迭代在实务中持续校准。</w:t>
      </w:r>
    </w:p>
    <w:p w14:paraId="2A912706">
      <w:pPr>
        <w:ind w:firstLine="515"/>
        <w:rPr>
          <w:highlight w:val="none"/>
        </w:rPr>
      </w:pPr>
      <w:r>
        <w:rPr>
          <w:highlight w:val="none"/>
        </w:rPr>
        <w:t>目前</w:t>
      </w:r>
      <w:r>
        <w:rPr>
          <w:rFonts w:hint="eastAsia"/>
          <w:highlight w:val="none"/>
        </w:rPr>
        <w:t>针对监测点布局优化问题，</w:t>
      </w:r>
      <w:r>
        <w:rPr>
          <w:highlight w:val="none"/>
        </w:rPr>
        <w:t>研究更多集中在工程应用和城市内涝监测。近年来，图学习与信息论方法为监测点优化提供了新的思路，但针对排水管网缺陷诊断的优化研究仍然有限。如何在有限监测资源条件下，设计出既能全面反映管网运行状态，又能提高入渗/渗漏诊断精度的监测点布局方案，</w:t>
      </w:r>
      <w:r>
        <w:rPr>
          <w:rFonts w:hint="eastAsia"/>
          <w:highlight w:val="none"/>
        </w:rPr>
        <w:t>是本研究</w:t>
      </w:r>
      <w:r>
        <w:rPr>
          <w:highlight w:val="none"/>
        </w:rPr>
        <w:t>的科学问题</w:t>
      </w:r>
      <w:r>
        <w:rPr>
          <w:rFonts w:hint="eastAsia"/>
          <w:highlight w:val="none"/>
        </w:rPr>
        <w:t>之一</w:t>
      </w:r>
      <w:r>
        <w:rPr>
          <w:highlight w:val="none"/>
        </w:rPr>
        <w:t>。</w:t>
      </w:r>
      <w:bookmarkEnd w:id="1"/>
      <w:bookmarkStart w:id="4" w:name="_Toc161955965"/>
    </w:p>
    <w:p w14:paraId="1D92DF8F">
      <w:pPr>
        <w:widowControl/>
        <w:adjustRightInd/>
        <w:snapToGrid/>
        <w:spacing w:line="240" w:lineRule="auto"/>
        <w:ind w:firstLine="0" w:firstLineChars="0"/>
        <w:jc w:val="left"/>
        <w:rPr>
          <w:highlight w:val="none"/>
        </w:rPr>
      </w:pPr>
      <w:r>
        <w:rPr>
          <w:highlight w:val="none"/>
        </w:rPr>
        <w:br w:type="page"/>
      </w:r>
    </w:p>
    <w:bookmarkEnd w:id="4"/>
    <w:p w14:paraId="26972447">
      <w:pPr>
        <w:pStyle w:val="42"/>
        <w:rPr>
          <w:highlight w:val="none"/>
        </w:rPr>
      </w:pPr>
      <w:bookmarkStart w:id="5" w:name="_Toc161955967"/>
      <w:bookmarkStart w:id="6" w:name="_Toc10525"/>
      <w:r>
        <w:rPr>
          <w:rFonts w:hint="eastAsia"/>
          <w:highlight w:val="none"/>
        </w:rPr>
        <w:t>研究内容</w:t>
      </w:r>
      <w:bookmarkEnd w:id="5"/>
      <w:r>
        <w:rPr>
          <w:rFonts w:hint="eastAsia"/>
          <w:highlight w:val="none"/>
        </w:rPr>
        <w:t>与研究方案</w:t>
      </w:r>
      <w:bookmarkEnd w:id="6"/>
    </w:p>
    <w:p w14:paraId="0F577B88">
      <w:pPr>
        <w:pStyle w:val="38"/>
        <w:spacing w:before="195" w:after="195"/>
        <w:rPr>
          <w:highlight w:val="none"/>
        </w:rPr>
      </w:pPr>
      <w:bookmarkStart w:id="7" w:name="_Toc25320"/>
      <w:r>
        <w:rPr>
          <w:rFonts w:hint="eastAsia"/>
          <w:highlight w:val="none"/>
        </w:rPr>
        <w:t>研究内容</w:t>
      </w:r>
      <w:bookmarkEnd w:id="7"/>
    </w:p>
    <w:p w14:paraId="2A2ACBAD">
      <w:pPr>
        <w:pStyle w:val="40"/>
        <w:spacing w:before="195" w:after="195"/>
        <w:rPr>
          <w:highlight w:val="none"/>
        </w:rPr>
      </w:pPr>
      <w:bookmarkStart w:id="8" w:name="_Toc4569"/>
      <w:r>
        <w:rPr>
          <w:rFonts w:hint="eastAsia"/>
          <w:highlight w:val="none"/>
        </w:rPr>
        <w:t>3.1.1基于时空图模型的渗入/渗漏定位与类型判别</w:t>
      </w:r>
      <w:bookmarkEnd w:id="8"/>
    </w:p>
    <w:p w14:paraId="46D47953">
      <w:pPr>
        <w:ind w:firstLine="515"/>
        <w:rPr>
          <w:highlight w:val="none"/>
          <w:lang w:val="zh-CN"/>
        </w:rPr>
      </w:pPr>
      <w:r>
        <w:rPr>
          <w:highlight w:val="none"/>
          <w:lang w:val="zh-CN"/>
        </w:rPr>
        <w:t>本</w:t>
      </w:r>
      <w:r>
        <w:rPr>
          <w:rFonts w:hint="eastAsia"/>
          <w:highlight w:val="none"/>
          <w:lang w:val="zh-CN"/>
        </w:rPr>
        <w:t>研究第一部分</w:t>
      </w:r>
      <w:r>
        <w:rPr>
          <w:highlight w:val="none"/>
          <w:lang w:val="zh-CN"/>
        </w:rPr>
        <w:t>旨在于监测点稀疏、干天扰动显著的条件下，实现污水管网疑似管段的空间定位与渗漏（I/E）类型判别。研究在与运行实际一致的时间切片上组织数据，构建基于水力—水质残差域的多变量时序表示：以节点水位、入流及管道几何参数为基础，推导边向的等效流量/流速等动态量，并结合上下游差分及通量特征，连同直径、坡度、长度、材质等静态属性进入模型。时间建模在窗口内采用TCN/LSTM提炼节点动态；空间上以GraphSAGE实施上/下游分路聚合获得节点表征，随后对每条管段拼接上下游节点表征与边向派生量形成边表示，联合输出</w:t>
      </w:r>
      <w:r>
        <w:rPr>
          <w:rFonts w:ascii="宋体" w:hAnsi="宋体"/>
          <w:highlight w:val="none"/>
        </w:rPr>
        <w:t>“</w:t>
      </w:r>
      <w:r>
        <w:rPr>
          <w:highlight w:val="none"/>
          <w:lang w:val="zh-CN"/>
        </w:rPr>
        <w:t>是否异常</w:t>
      </w:r>
      <w:r>
        <w:rPr>
          <w:rFonts w:ascii="宋体" w:hAnsi="宋体"/>
          <w:highlight w:val="none"/>
          <w:lang w:val="zh-CN"/>
        </w:rPr>
        <w:t>”</w:t>
      </w:r>
      <w:r>
        <w:rPr>
          <w:highlight w:val="none"/>
          <w:lang w:val="zh-CN"/>
        </w:rPr>
        <w:t>的定位概率与I/E类型判别</w:t>
      </w:r>
      <w:r>
        <w:rPr>
          <w:rFonts w:hint="eastAsia"/>
          <w:highlight w:val="none"/>
          <w:lang w:val="zh-CN"/>
        </w:rPr>
        <w:t>。</w:t>
      </w:r>
      <w:r>
        <w:rPr>
          <w:highlight w:val="none"/>
          <w:lang w:val="zh-CN"/>
        </w:rPr>
        <w:t>为避免统计结论与机理脱节，训练中引入体积守恒与方向一致性两条软约束，并通过</w:t>
      </w:r>
      <w:r>
        <w:rPr>
          <w:rFonts w:hint="eastAsia"/>
          <w:highlight w:val="none"/>
          <w:lang w:val="zh-CN"/>
        </w:rPr>
        <w:t>随机掩盖一些节点</w:t>
      </w:r>
      <w:r>
        <w:rPr>
          <w:highlight w:val="none"/>
          <w:lang w:val="zh-CN"/>
        </w:rPr>
        <w:t>重构</w:t>
      </w:r>
      <w:r>
        <w:rPr>
          <w:rFonts w:hint="eastAsia"/>
          <w:highlight w:val="none"/>
          <w:lang w:val="zh-CN"/>
        </w:rPr>
        <w:t>以</w:t>
      </w:r>
      <w:r>
        <w:rPr>
          <w:highlight w:val="none"/>
          <w:lang w:val="zh-CN"/>
        </w:rPr>
        <w:t>提升稀疏可见条件下的全网还原能力。评估阶段在统一窗长、场景与随机种子的口径下，比较定位的PR-AUC/F1、Top-k命中与最小拓扑距离，以及类型判别的AUC/宏F1，并以典型案例的证据链（上下游差分、稀释/通量线索、邻域关注）进行可解释展示，形成</w:t>
      </w:r>
      <w:r>
        <w:rPr>
          <w:rFonts w:ascii="宋体" w:hAnsi="宋体"/>
          <w:highlight w:val="none"/>
        </w:rPr>
        <w:t>“</w:t>
      </w:r>
      <w:r>
        <w:rPr>
          <w:highlight w:val="none"/>
          <w:lang w:val="zh-CN"/>
        </w:rPr>
        <w:t>稀疏观测→重构背景→定位→判型</w:t>
      </w:r>
      <w:r>
        <w:rPr>
          <w:rFonts w:ascii="宋体" w:hAnsi="宋体"/>
          <w:highlight w:val="none"/>
          <w:lang w:val="zh-CN"/>
        </w:rPr>
        <w:t>”</w:t>
      </w:r>
      <w:r>
        <w:rPr>
          <w:highlight w:val="none"/>
          <w:lang w:val="zh-CN"/>
        </w:rPr>
        <w:t>的可落地诊断流程。</w:t>
      </w:r>
    </w:p>
    <w:p w14:paraId="603F37F2">
      <w:pPr>
        <w:pStyle w:val="40"/>
        <w:spacing w:before="195" w:after="195"/>
        <w:rPr>
          <w:highlight w:val="none"/>
        </w:rPr>
      </w:pPr>
      <w:bookmarkStart w:id="9" w:name="_Toc317"/>
      <w:r>
        <w:rPr>
          <w:rFonts w:hint="eastAsia"/>
          <w:highlight w:val="none"/>
        </w:rPr>
        <w:t>3.1.2</w:t>
      </w:r>
      <w:r>
        <w:rPr>
          <w:highlight w:val="none"/>
        </w:rPr>
        <w:t>面向渗入/渗漏诊断的监测点优化与布局研究</w:t>
      </w:r>
      <w:bookmarkEnd w:id="9"/>
    </w:p>
    <w:p w14:paraId="74523419">
      <w:pPr>
        <w:ind w:firstLine="515"/>
        <w:rPr>
          <w:highlight w:val="none"/>
          <w:lang w:val="zh-CN"/>
        </w:rPr>
      </w:pPr>
      <w:r>
        <w:rPr>
          <w:highlight w:val="none"/>
          <w:lang w:val="zh-CN"/>
        </w:rPr>
        <w:t>本</w:t>
      </w:r>
      <w:r>
        <w:rPr>
          <w:rFonts w:hint="eastAsia"/>
          <w:highlight w:val="none"/>
          <w:lang w:val="zh-CN"/>
        </w:rPr>
        <w:t>研究第二部分</w:t>
      </w:r>
      <w:r>
        <w:rPr>
          <w:highlight w:val="none"/>
          <w:lang w:val="zh-CN"/>
        </w:rPr>
        <w:t>围绕</w:t>
      </w:r>
      <w:r>
        <w:rPr>
          <w:rFonts w:ascii="宋体" w:hAnsi="宋体"/>
          <w:highlight w:val="none"/>
        </w:rPr>
        <w:t>“</w:t>
      </w:r>
      <w:r>
        <w:rPr>
          <w:highlight w:val="none"/>
          <w:lang w:val="zh-CN"/>
        </w:rPr>
        <w:t>有限预算下的最大诊断效能</w:t>
      </w:r>
      <w:r>
        <w:rPr>
          <w:rFonts w:ascii="宋体" w:hAnsi="宋体"/>
          <w:highlight w:val="none"/>
          <w:lang w:val="zh-CN"/>
        </w:rPr>
        <w:t>”</w:t>
      </w:r>
      <w:r>
        <w:rPr>
          <w:highlight w:val="none"/>
          <w:lang w:val="zh-CN"/>
        </w:rPr>
        <w:t>开展监测点优化与布局研究，目标是在给定数量约束内，使</w:t>
      </w:r>
      <w:r>
        <w:rPr>
          <w:rFonts w:hint="eastAsia"/>
          <w:highlight w:val="none"/>
          <w:lang w:val="zh-CN"/>
        </w:rPr>
        <w:t>第一部分</w:t>
      </w:r>
      <w:r>
        <w:rPr>
          <w:highlight w:val="none"/>
          <w:lang w:val="zh-CN"/>
        </w:rPr>
        <w:t>模型的定位、类型判别与全网重构能力的综合表现最优。方法上先构建候选点</w:t>
      </w:r>
      <w:r>
        <w:rPr>
          <w:rFonts w:hint="eastAsia"/>
          <w:highlight w:val="none"/>
          <w:lang w:val="zh-CN"/>
        </w:rPr>
        <w:t>集</w:t>
      </w:r>
      <w:r>
        <w:rPr>
          <w:highlight w:val="none"/>
          <w:lang w:val="zh-CN"/>
        </w:rPr>
        <w:t>，综合拓扑可达、分区边界、干线汇水与关键构筑物等工程因素；再基于拓扑邻近性与任务敏感嵌入形成联合相似度，实施谱聚类预选，</w:t>
      </w:r>
      <w:r>
        <w:rPr>
          <w:rFonts w:hint="eastAsia"/>
          <w:highlight w:val="none"/>
          <w:lang w:val="zh-CN"/>
        </w:rPr>
        <w:t>选</w:t>
      </w:r>
      <w:r>
        <w:rPr>
          <w:highlight w:val="none"/>
          <w:lang w:val="zh-CN"/>
        </w:rPr>
        <w:t>择簇内代表</w:t>
      </w:r>
      <w:r>
        <w:rPr>
          <w:rFonts w:hint="eastAsia"/>
          <w:highlight w:val="none"/>
          <w:lang w:val="zh-CN"/>
        </w:rPr>
        <w:t>点</w:t>
      </w:r>
      <w:r>
        <w:rPr>
          <w:highlight w:val="none"/>
          <w:lang w:val="zh-CN"/>
        </w:rPr>
        <w:t>以压缩搜索空间。在预算约束下进行组合优化：以定位与类型指标的提升、重构误差的控制、空间冗余的抑制及扰动稳健性为多目标，采用贪心加点结合局部交换/启发式微调获得</w:t>
      </w:r>
      <w:r>
        <w:rPr>
          <w:highlight w:val="none"/>
        </w:rPr>
        <w:t>最优平衡方案</w:t>
      </w:r>
      <w:r>
        <w:rPr>
          <w:rFonts w:hint="eastAsia"/>
          <w:highlight w:val="none"/>
        </w:rPr>
        <w:t>集合</w:t>
      </w:r>
      <w:r>
        <w:rPr>
          <w:highlight w:val="none"/>
          <w:lang w:val="zh-CN"/>
        </w:rPr>
        <w:t>。每一套方案均映射为观测方案回插至第</w:t>
      </w:r>
      <w:r>
        <w:rPr>
          <w:rFonts w:hint="eastAsia"/>
          <w:highlight w:val="none"/>
          <w:lang w:val="zh-CN"/>
        </w:rPr>
        <w:t>一部分的</w:t>
      </w:r>
      <w:r>
        <w:rPr>
          <w:highlight w:val="none"/>
          <w:lang w:val="zh-CN"/>
        </w:rPr>
        <w:t>评分器（参数冻结、窗长与场景一致）统一评分，确保比较仅由布点差异产生；入围方案再经施工与运维条件复核，必要时以近邻替换并重新评分。为保障诊断的结构性可观测性与后续量化的可辨识度，布局评价同时考虑边可观测度及量化友好度的空间分布，以避免</w:t>
      </w:r>
      <w:r>
        <w:rPr>
          <w:rFonts w:hint="eastAsia"/>
          <w:highlight w:val="none"/>
          <w:lang w:val="zh-CN"/>
        </w:rPr>
        <w:t>关键管段存在遗漏或</w:t>
      </w:r>
      <w:r>
        <w:rPr>
          <w:highlight w:val="none"/>
          <w:lang w:val="zh-CN"/>
        </w:rPr>
        <w:t>过度集中。最终在5/10/15点三档预算下给出最优与备选方案、性能—成本曲线与</w:t>
      </w:r>
      <w:r>
        <w:rPr>
          <w:rFonts w:hint="eastAsia"/>
          <w:highlight w:val="none"/>
          <w:lang w:val="zh-CN"/>
        </w:rPr>
        <w:t>每点新增效益</w:t>
      </w:r>
      <w:r>
        <w:rPr>
          <w:highlight w:val="none"/>
          <w:lang w:val="zh-CN"/>
        </w:rPr>
        <w:t>，为现场加密与投资决策提供可量化依据。</w:t>
      </w:r>
    </w:p>
    <w:p w14:paraId="10A5A696">
      <w:pPr>
        <w:pStyle w:val="40"/>
        <w:spacing w:before="195" w:after="195"/>
        <w:rPr>
          <w:highlight w:val="none"/>
        </w:rPr>
      </w:pPr>
      <w:bookmarkStart w:id="10" w:name="_Toc19161"/>
      <w:r>
        <w:rPr>
          <w:rFonts w:hint="eastAsia"/>
          <w:highlight w:val="none"/>
        </w:rPr>
        <w:t>3.1.3</w:t>
      </w:r>
      <w:r>
        <w:rPr>
          <w:highlight w:val="none"/>
        </w:rPr>
        <w:t>水量–水质耦合下的渗入/渗漏量化</w:t>
      </w:r>
      <w:bookmarkEnd w:id="10"/>
    </w:p>
    <w:p w14:paraId="3DF47394">
      <w:pPr>
        <w:ind w:firstLine="515"/>
        <w:rPr>
          <w:highlight w:val="none"/>
          <w:lang w:val="zh-CN"/>
        </w:rPr>
      </w:pPr>
      <w:r>
        <w:rPr>
          <w:rFonts w:hint="eastAsia"/>
          <w:highlight w:val="none"/>
          <w:lang w:val="zh-CN"/>
        </w:rPr>
        <w:t>本研究的第三部分</w:t>
      </w:r>
      <w:r>
        <w:rPr>
          <w:highlight w:val="none"/>
          <w:lang w:val="zh-CN"/>
        </w:rPr>
        <w:t>在前两</w:t>
      </w:r>
      <w:r>
        <w:rPr>
          <w:rFonts w:hint="eastAsia"/>
          <w:highlight w:val="none"/>
          <w:lang w:val="zh-CN"/>
        </w:rPr>
        <w:t>个研究内容</w:t>
      </w:r>
      <w:r>
        <w:rPr>
          <w:highlight w:val="none"/>
          <w:lang w:val="zh-CN"/>
        </w:rPr>
        <w:t>成果的基础上，针对已判定的疑似管段开展量级化研究，输出渗入量</w:t>
      </w:r>
      <m:oMath>
        <m:sSub>
          <m:sSubPr>
            <m:ctrlPr>
              <w:rPr>
                <w:rStyle w:val="43"/>
                <w:rFonts w:ascii="Cambria Math" w:hAnsi="Cambria Math"/>
                <w:i/>
                <w:iCs/>
                <w:highlight w:val="none"/>
              </w:rPr>
            </m:ctrlPr>
          </m:sSubPr>
          <m:e>
            <m:r>
              <m:rPr/>
              <w:rPr>
                <w:rStyle w:val="43"/>
                <w:rFonts w:ascii="Cambria Math" w:hAnsi="Cambria Math"/>
                <w:highlight w:val="none"/>
              </w:rPr>
              <m:t>Q</m:t>
            </m:r>
            <m:ctrlPr>
              <w:rPr>
                <w:rStyle w:val="43"/>
                <w:rFonts w:ascii="Cambria Math" w:hAnsi="Cambria Math"/>
                <w:i/>
                <w:iCs/>
                <w:highlight w:val="none"/>
              </w:rPr>
            </m:ctrlPr>
          </m:e>
          <m:sub>
            <m:r>
              <m:rPr/>
              <w:rPr>
                <w:rStyle w:val="43"/>
                <w:rFonts w:ascii="Cambria Math" w:hAnsi="Cambria Math"/>
                <w:highlight w:val="none"/>
              </w:rPr>
              <m:t>I</m:t>
            </m:r>
            <m:ctrlPr>
              <w:rPr>
                <w:rStyle w:val="43"/>
                <w:rFonts w:ascii="Cambria Math" w:hAnsi="Cambria Math"/>
                <w:i/>
                <w:iCs/>
                <w:highlight w:val="none"/>
              </w:rPr>
            </m:ctrlPr>
          </m:sub>
        </m:sSub>
        <m:r>
          <m:rPr/>
          <w:rPr>
            <w:rStyle w:val="43"/>
            <w:rFonts w:ascii="Cambria Math" w:hAnsi="Cambria Math"/>
            <w:highlight w:val="none"/>
          </w:rPr>
          <m:t>(t)</m:t>
        </m:r>
      </m:oMath>
      <w:r>
        <w:rPr>
          <w:highlight w:val="none"/>
          <w:lang w:val="zh-CN"/>
        </w:rPr>
        <w:t>与渗漏量</w:t>
      </w:r>
      <m:oMath>
        <m:sSub>
          <m:sSubPr>
            <m:ctrlPr>
              <w:rPr>
                <w:rStyle w:val="43"/>
                <w:rFonts w:ascii="Cambria Math" w:hAnsi="Cambria Math"/>
                <w:i/>
                <w:iCs/>
                <w:highlight w:val="none"/>
              </w:rPr>
            </m:ctrlPr>
          </m:sSubPr>
          <m:e>
            <m:r>
              <m:rPr/>
              <w:rPr>
                <w:rStyle w:val="43"/>
                <w:rFonts w:ascii="Cambria Math" w:hAnsi="Cambria Math"/>
                <w:highlight w:val="none"/>
              </w:rPr>
              <m:t>Q</m:t>
            </m:r>
            <m:ctrlPr>
              <w:rPr>
                <w:rStyle w:val="43"/>
                <w:rFonts w:ascii="Cambria Math" w:hAnsi="Cambria Math"/>
                <w:i/>
                <w:iCs/>
                <w:highlight w:val="none"/>
              </w:rPr>
            </m:ctrlPr>
          </m:e>
          <m:sub>
            <m:r>
              <m:rPr/>
              <w:rPr>
                <w:rStyle w:val="43"/>
                <w:rFonts w:ascii="Cambria Math" w:hAnsi="Cambria Math"/>
                <w:highlight w:val="none"/>
              </w:rPr>
              <m:t>E</m:t>
            </m:r>
            <m:ctrlPr>
              <w:rPr>
                <w:rStyle w:val="43"/>
                <w:rFonts w:ascii="Cambria Math" w:hAnsi="Cambria Math"/>
                <w:i/>
                <w:iCs/>
                <w:highlight w:val="none"/>
              </w:rPr>
            </m:ctrlPr>
          </m:sub>
        </m:sSub>
        <m:r>
          <m:rPr/>
          <w:rPr>
            <w:rStyle w:val="43"/>
            <w:rFonts w:ascii="Cambria Math" w:hAnsi="Cambria Math"/>
            <w:highlight w:val="none"/>
          </w:rPr>
          <m:t>(t)</m:t>
        </m:r>
      </m:oMath>
      <w:r>
        <w:rPr>
          <w:highlight w:val="none"/>
          <w:lang w:val="zh-CN"/>
        </w:rPr>
        <w:t>的时间历程、峰值、历时与累计体积等事件指标。量化框架以物理一致性为核心，联合使用水量守恒与水质通量守恒两类证据：前者以上游—下游通过量与局部储量变化刻画净量约束，后者利用保守示踪（CTR）的稀释信号与可降解污染物（COD）的通量偏差辅助区分与分解I/E。在求解层面，将</w:t>
      </w:r>
      <m:oMath>
        <m:sSub>
          <m:sSubPr>
            <m:ctrlPr>
              <w:rPr>
                <w:rStyle w:val="43"/>
                <w:rFonts w:ascii="Cambria Math" w:hAnsi="Cambria Math"/>
                <w:i/>
                <w:iCs/>
                <w:highlight w:val="none"/>
              </w:rPr>
            </m:ctrlPr>
          </m:sSubPr>
          <m:e>
            <m:r>
              <m:rPr/>
              <w:rPr>
                <w:rStyle w:val="43"/>
                <w:rFonts w:ascii="Cambria Math" w:hAnsi="Cambria Math"/>
                <w:highlight w:val="none"/>
              </w:rPr>
              <m:t>Q</m:t>
            </m:r>
            <m:ctrlPr>
              <w:rPr>
                <w:rStyle w:val="43"/>
                <w:rFonts w:ascii="Cambria Math" w:hAnsi="Cambria Math"/>
                <w:i/>
                <w:iCs/>
                <w:highlight w:val="none"/>
              </w:rPr>
            </m:ctrlPr>
          </m:e>
          <m:sub>
            <m:r>
              <m:rPr/>
              <w:rPr>
                <w:rStyle w:val="43"/>
                <w:rFonts w:ascii="Cambria Math" w:hAnsi="Cambria Math"/>
                <w:highlight w:val="none"/>
              </w:rPr>
              <m:t>I</m:t>
            </m:r>
            <m:ctrlPr>
              <w:rPr>
                <w:rStyle w:val="43"/>
                <w:rFonts w:ascii="Cambria Math" w:hAnsi="Cambria Math"/>
                <w:i/>
                <w:iCs/>
                <w:highlight w:val="none"/>
              </w:rPr>
            </m:ctrlPr>
          </m:sub>
        </m:sSub>
        <m:r>
          <m:rPr/>
          <w:rPr>
            <w:rStyle w:val="43"/>
            <w:rFonts w:ascii="Cambria Math" w:hAnsi="Cambria Math"/>
            <w:highlight w:val="none"/>
          </w:rPr>
          <m:t>,</m:t>
        </m:r>
        <m:sSub>
          <m:sSubPr>
            <m:ctrlPr>
              <w:rPr>
                <w:rStyle w:val="43"/>
                <w:rFonts w:ascii="Cambria Math" w:hAnsi="Cambria Math"/>
                <w:i/>
                <w:iCs/>
                <w:highlight w:val="none"/>
              </w:rPr>
            </m:ctrlPr>
          </m:sSubPr>
          <m:e>
            <m:r>
              <m:rPr/>
              <w:rPr>
                <w:rStyle w:val="43"/>
                <w:rFonts w:ascii="Cambria Math" w:hAnsi="Cambria Math"/>
                <w:highlight w:val="none"/>
              </w:rPr>
              <m:t>Q</m:t>
            </m:r>
            <m:ctrlPr>
              <w:rPr>
                <w:rStyle w:val="43"/>
                <w:rFonts w:ascii="Cambria Math" w:hAnsi="Cambria Math"/>
                <w:i/>
                <w:iCs/>
                <w:highlight w:val="none"/>
              </w:rPr>
            </m:ctrlPr>
          </m:e>
          <m:sub>
            <m:r>
              <m:rPr/>
              <w:rPr>
                <w:rStyle w:val="43"/>
                <w:rFonts w:ascii="Cambria Math" w:hAnsi="Cambria Math"/>
                <w:highlight w:val="none"/>
              </w:rPr>
              <m:t>E</m:t>
            </m:r>
            <m:ctrlPr>
              <w:rPr>
                <w:rStyle w:val="43"/>
                <w:rFonts w:ascii="Cambria Math" w:hAnsi="Cambria Math"/>
                <w:i/>
                <w:iCs/>
                <w:highlight w:val="none"/>
              </w:rPr>
            </m:ctrlPr>
          </m:sub>
        </m:sSub>
      </m:oMath>
      <w:r>
        <w:rPr>
          <w:highlight w:val="none"/>
          <w:lang w:val="zh-CN"/>
        </w:rPr>
        <w:t>视作窗口内随时间变化的未知输入，构建带非负性与时间平滑/稀疏先验的正则化最小二乘/二次规划问题，得到连续时间曲线；</w:t>
      </w:r>
      <w:r>
        <w:rPr>
          <w:highlight w:val="none"/>
        </w:rPr>
        <w:t>必要时，我们将采用数据实时校正的方法，以确保数据在时间上平滑连贯，并增强对噪声和干扰的抵御能力</w:t>
      </w:r>
      <w:r>
        <w:rPr>
          <w:highlight w:val="none"/>
          <w:lang w:val="zh-CN"/>
        </w:rPr>
        <w:t>。量化所需的边</w:t>
      </w:r>
      <w:r>
        <w:rPr>
          <w:rFonts w:hint="eastAsia"/>
          <w:highlight w:val="none"/>
          <w:lang w:val="zh-CN"/>
        </w:rPr>
        <w:t>的</w:t>
      </w:r>
      <w:r>
        <w:rPr>
          <w:highlight w:val="none"/>
          <w:lang w:val="zh-CN"/>
        </w:rPr>
        <w:t>通量由节点时序与管道几何推导的等效量与上下游通量差异提供，保持与</w:t>
      </w:r>
      <w:r>
        <w:rPr>
          <w:rFonts w:hint="eastAsia"/>
          <w:highlight w:val="none"/>
          <w:lang w:val="zh-CN"/>
        </w:rPr>
        <w:t>第一部分</w:t>
      </w:r>
      <w:r>
        <w:rPr>
          <w:highlight w:val="none"/>
          <w:lang w:val="zh-CN"/>
        </w:rPr>
        <w:t>数据处理方式一致。在不同监测布局下比较量化偏差与收益，形成面向调度、分流与检修排序的直接决策依据。</w:t>
      </w:r>
    </w:p>
    <w:p w14:paraId="6602B940">
      <w:pPr>
        <w:ind w:firstLine="515"/>
        <w:rPr>
          <w:highlight w:val="none"/>
        </w:rPr>
      </w:pPr>
    </w:p>
    <w:p w14:paraId="1189A6D7">
      <w:pPr>
        <w:pStyle w:val="38"/>
        <w:pageBreakBefore/>
        <w:spacing w:before="195" w:after="195"/>
        <w:rPr>
          <w:highlight w:val="none"/>
        </w:rPr>
      </w:pPr>
      <w:bookmarkStart w:id="11" w:name="_Toc16735"/>
      <w:r>
        <w:rPr>
          <w:rFonts w:hint="eastAsia"/>
          <w:highlight w:val="none"/>
        </w:rPr>
        <w:t>研究方案</w:t>
      </w:r>
      <w:bookmarkEnd w:id="11"/>
    </w:p>
    <w:p w14:paraId="68D250BB">
      <w:pPr>
        <w:ind w:firstLine="515"/>
        <w:rPr>
          <w:rFonts w:hint="eastAsia"/>
          <w:highlight w:val="none"/>
        </w:rPr>
      </w:pPr>
      <w:r>
        <w:rPr>
          <w:rFonts w:hint="eastAsia"/>
          <w:highlight w:val="none"/>
        </w:rPr>
        <w:t>本研究的技术路线如下图所示：</w:t>
      </w:r>
    </w:p>
    <w:p w14:paraId="157A1D58">
      <w:pPr>
        <w:bidi w:val="0"/>
        <w:jc w:val="center"/>
        <w:rPr>
          <w:rFonts w:hint="eastAsia" w:asciiTheme="minorEastAsia" w:hAnsiTheme="minorEastAsia" w:eastAsiaTheme="minorEastAsia" w:cstheme="minorEastAsia"/>
          <w:b w:val="0"/>
          <w:bCs w:val="0"/>
          <w:highlight w:val="none"/>
        </w:rPr>
      </w:pPr>
      <w:r>
        <w:rPr>
          <w:rFonts w:hint="eastAsia" w:asciiTheme="minorEastAsia" w:hAnsiTheme="minorEastAsia" w:eastAsiaTheme="minorEastAsia" w:cstheme="minorEastAsia"/>
          <w:b w:val="0"/>
          <w:bCs w:val="0"/>
          <w:highlight w:val="none"/>
        </w:rPr>
        <w:t>面向管网渗漏的“检测—优化—量化”一体化流程</w:t>
      </w:r>
    </w:p>
    <w:p w14:paraId="677012D6">
      <w:pPr>
        <w:ind w:firstLine="0" w:firstLineChars="0"/>
        <w:jc w:val="center"/>
        <w:rPr>
          <w:rFonts w:hint="eastAsia" w:eastAsia="宋体"/>
          <w:highlight w:val="none"/>
          <w:lang w:eastAsia="zh-CN"/>
        </w:rPr>
      </w:pPr>
      <w:r>
        <w:rPr>
          <w:rFonts w:hint="eastAsia" w:eastAsia="宋体"/>
          <w:highlight w:val="none"/>
          <w:lang w:eastAsia="zh-CN"/>
        </w:rPr>
        <w:drawing>
          <wp:inline distT="0" distB="0" distL="114300" distR="114300">
            <wp:extent cx="5556885" cy="2515870"/>
            <wp:effectExtent l="0" t="0" r="5715" b="13970"/>
            <wp:docPr id="5" name="图片 5" descr="未命名绘1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未命名绘1图.drawio"/>
                    <pic:cNvPicPr>
                      <a:picLocks noChangeAspect="1"/>
                    </pic:cNvPicPr>
                  </pic:nvPicPr>
                  <pic:blipFill>
                    <a:blip r:embed="rId9"/>
                    <a:stretch>
                      <a:fillRect/>
                    </a:stretch>
                  </pic:blipFill>
                  <pic:spPr>
                    <a:xfrm>
                      <a:off x="0" y="0"/>
                      <a:ext cx="5556885" cy="2515870"/>
                    </a:xfrm>
                    <a:prstGeom prst="rect">
                      <a:avLst/>
                    </a:prstGeom>
                  </pic:spPr>
                </pic:pic>
              </a:graphicData>
            </a:graphic>
          </wp:inline>
        </w:drawing>
      </w:r>
    </w:p>
    <w:p w14:paraId="518F9414">
      <w:pPr>
        <w:pStyle w:val="29"/>
        <w:keepNext w:val="0"/>
        <w:keepLines w:val="0"/>
        <w:pageBreakBefore w:val="0"/>
        <w:widowControl w:val="0"/>
        <w:kinsoku/>
        <w:wordWrap/>
        <w:overflowPunct/>
        <w:topLinePunct w:val="0"/>
        <w:autoSpaceDE/>
        <w:autoSpaceDN/>
        <w:bidi w:val="0"/>
        <w:adjustRightInd w:val="0"/>
        <w:snapToGrid w:val="0"/>
        <w:spacing w:line="480" w:lineRule="auto"/>
        <w:textAlignment w:val="auto"/>
        <w:rPr>
          <w:highlight w:val="none"/>
        </w:rPr>
      </w:pPr>
      <w:r>
        <w:rPr>
          <w:rFonts w:hint="eastAsia"/>
          <w:highlight w:val="none"/>
        </w:rPr>
        <w:t>图</w:t>
      </w:r>
      <w:r>
        <w:rPr>
          <w:rFonts w:hint="eastAsia"/>
          <w:highlight w:val="none"/>
          <w:lang w:val="en-US" w:eastAsia="zh-CN"/>
        </w:rPr>
        <w:t>3-1</w:t>
      </w:r>
      <w:r>
        <w:rPr>
          <w:rFonts w:hint="eastAsia"/>
          <w:highlight w:val="none"/>
        </w:rPr>
        <w:t xml:space="preserve"> 本研究技术路线</w:t>
      </w:r>
    </w:p>
    <w:p w14:paraId="0C30922B">
      <w:pPr>
        <w:pStyle w:val="40"/>
        <w:spacing w:before="195" w:after="195"/>
        <w:rPr>
          <w:highlight w:val="none"/>
          <w:lang w:val="en-US"/>
        </w:rPr>
      </w:pPr>
      <w:bookmarkStart w:id="12" w:name="_Toc21418"/>
      <w:r>
        <w:rPr>
          <w:rFonts w:hint="eastAsia"/>
          <w:highlight w:val="none"/>
        </w:rPr>
        <w:t>3.2.1</w:t>
      </w:r>
      <w:r>
        <w:rPr>
          <w:highlight w:val="none"/>
        </w:rPr>
        <w:t>基于时空图模型的</w:t>
      </w:r>
      <w:r>
        <w:rPr>
          <w:rFonts w:hint="eastAsia"/>
          <w:highlight w:val="none"/>
        </w:rPr>
        <w:t>渗入/</w:t>
      </w:r>
      <w:r>
        <w:rPr>
          <w:highlight w:val="none"/>
        </w:rPr>
        <w:t>渗漏定位与类型</w:t>
      </w:r>
      <w:r>
        <w:rPr>
          <w:rFonts w:hint="eastAsia"/>
          <w:highlight w:val="none"/>
          <w:lang w:val="en-US"/>
        </w:rPr>
        <w:t>判别</w:t>
      </w:r>
      <w:bookmarkEnd w:id="12"/>
    </w:p>
    <w:p w14:paraId="3E64395D">
      <w:pPr>
        <w:ind w:firstLine="515"/>
        <w:rPr>
          <w:highlight w:val="none"/>
        </w:rPr>
      </w:pPr>
      <w:r>
        <w:rPr>
          <w:highlight w:val="none"/>
        </w:rPr>
        <w:t>本研究面向有限监测点条件下的两项关键任务：</w:t>
      </w:r>
      <w:r>
        <w:rPr>
          <w:rFonts w:hint="eastAsia" w:ascii="宋体" w:hAnsi="宋体"/>
          <w:highlight w:val="none"/>
        </w:rPr>
        <w:t>①</w:t>
      </w:r>
      <w:r>
        <w:rPr>
          <w:highlight w:val="none"/>
        </w:rPr>
        <w:t>定位渗入（Infiltration,I）与渗漏（Exfiltration,E）发生的管段；</w:t>
      </w:r>
      <w:r>
        <w:rPr>
          <w:rFonts w:hint="eastAsia" w:ascii="宋体" w:hAnsi="宋体"/>
          <w:highlight w:val="none"/>
        </w:rPr>
        <w:t>②</w:t>
      </w:r>
      <w:r>
        <w:rPr>
          <w:highlight w:val="none"/>
        </w:rPr>
        <w:t>在定位基础上完成类型判别（I/E）。</w:t>
      </w:r>
    </w:p>
    <w:p w14:paraId="25F9720A">
      <w:pPr>
        <w:ind w:firstLine="0" w:firstLineChars="0"/>
        <w:rPr>
          <w:highlight w:val="none"/>
        </w:rPr>
      </w:pPr>
      <w:r>
        <w:rPr>
          <w:rFonts w:hint="eastAsia"/>
          <w:highlight w:val="none"/>
        </w:rPr>
        <w:t>（1）</w:t>
      </w:r>
      <w:r>
        <w:rPr>
          <w:highlight w:val="none"/>
        </w:rPr>
        <w:t>实验对象与数据生成</w:t>
      </w:r>
    </w:p>
    <w:p w14:paraId="6D98A785">
      <w:pPr>
        <w:ind w:firstLine="515"/>
        <w:rPr>
          <w:rFonts w:hint="default" w:eastAsia="宋体"/>
          <w:highlight w:val="none"/>
          <w:lang w:val="en-US" w:eastAsia="zh-CN"/>
        </w:rPr>
      </w:pPr>
      <w:r>
        <w:rPr>
          <w:highlight w:val="none"/>
        </w:rPr>
        <w:t>干天场景、时间步长5–15min、时长3–7d，基流以DWF与日/周Pattern施加，泵站、堰/孔口按实际控制逻辑运行。原始管网记作</w:t>
      </w:r>
      <m:oMath>
        <m:r>
          <m:rPr/>
          <w:rPr>
            <w:rStyle w:val="43"/>
            <w:rFonts w:ascii="Cambria Math" w:hAnsi="Cambria Math"/>
            <w:highlight w:val="none"/>
          </w:rPr>
          <m:t>G=(V,E)</m:t>
        </m:r>
      </m:oMath>
      <w:r>
        <w:rPr>
          <w:highlight w:val="none"/>
        </w:rPr>
        <w:t>。模型输入围绕节点与可计算派生量组</w:t>
      </w:r>
      <w:r>
        <w:rPr>
          <w:rFonts w:hint="eastAsia"/>
          <w:highlight w:val="none"/>
        </w:rPr>
        <w:t>成：</w:t>
      </w:r>
      <w:r>
        <w:rPr>
          <w:rFonts w:hint="eastAsia" w:ascii="宋体" w:hAnsi="宋体"/>
          <w:highlight w:val="none"/>
        </w:rPr>
        <w:t>①</w:t>
      </w:r>
      <w:r>
        <w:rPr>
          <w:highlight w:val="none"/>
        </w:rPr>
        <w:t>节点动态残差：对节点水位</w:t>
      </w:r>
      <m:oMath>
        <m:r>
          <m:rPr/>
          <w:rPr>
            <w:rStyle w:val="43"/>
            <w:rFonts w:ascii="Cambria Math" w:hAnsi="Cambria Math"/>
            <w:highlight w:val="none"/>
          </w:rPr>
          <m:t>H</m:t>
        </m:r>
      </m:oMath>
      <w:r>
        <w:rPr>
          <w:highlight w:val="none"/>
        </w:rPr>
        <w:t>、入流</w:t>
      </w:r>
      <m:oMath>
        <m:sSup>
          <m:sSupPr>
            <m:ctrlPr>
              <w:rPr>
                <w:rStyle w:val="43"/>
                <w:rFonts w:ascii="Cambria Math" w:hAnsi="Cambria Math"/>
                <w:i/>
                <w:iCs/>
                <w:highlight w:val="none"/>
              </w:rPr>
            </m:ctrlPr>
          </m:sSupPr>
          <m:e>
            <m:r>
              <m:rPr/>
              <w:rPr>
                <w:rStyle w:val="43"/>
                <w:rFonts w:ascii="Cambria Math" w:hAnsi="Cambria Math"/>
                <w:highlight w:val="none"/>
              </w:rPr>
              <m:t>Q</m:t>
            </m:r>
            <m:ctrlPr>
              <w:rPr>
                <w:rStyle w:val="43"/>
                <w:rFonts w:ascii="Cambria Math" w:hAnsi="Cambria Math"/>
                <w:i/>
                <w:iCs/>
                <w:highlight w:val="none"/>
              </w:rPr>
            </m:ctrlPr>
          </m:e>
          <m:sup>
            <m:r>
              <m:rPr/>
              <w:rPr>
                <w:rStyle w:val="43"/>
                <w:rFonts w:ascii="Cambria Math" w:hAnsi="Cambria Math"/>
                <w:highlight w:val="none"/>
              </w:rPr>
              <m:t>in</m:t>
            </m:r>
            <m:ctrlPr>
              <w:rPr>
                <w:rStyle w:val="43"/>
                <w:rFonts w:ascii="Cambria Math" w:hAnsi="Cambria Math"/>
                <w:i/>
                <w:iCs/>
                <w:highlight w:val="none"/>
              </w:rPr>
            </m:ctrlPr>
          </m:sup>
        </m:sSup>
      </m:oMath>
      <w:r>
        <w:rPr>
          <w:highlight w:val="none"/>
        </w:rPr>
        <w:t>（</w:t>
      </w:r>
      <w:r>
        <w:rPr>
          <w:rFonts w:hint="eastAsia"/>
          <w:highlight w:val="none"/>
        </w:rPr>
        <w:t>以及</w:t>
      </w:r>
      <w:r>
        <w:rPr>
          <w:highlight w:val="none"/>
        </w:rPr>
        <w:t>配置水质</w:t>
      </w:r>
      <w:r>
        <w:rPr>
          <w:rFonts w:hint="eastAsia"/>
          <w:highlight w:val="none"/>
        </w:rPr>
        <w:t>参数，</w:t>
      </w:r>
      <w:r>
        <w:rPr>
          <w:highlight w:val="none"/>
        </w:rPr>
        <w:t>节点CTR/COD）进行STL/LOESS分解，后续均在残差域建模。</w:t>
      </w:r>
      <w:r>
        <w:rPr>
          <w:rFonts w:hint="eastAsia" w:ascii="宋体" w:hAnsi="宋体"/>
          <w:highlight w:val="none"/>
        </w:rPr>
        <w:t>②</w:t>
      </w:r>
      <w:r>
        <w:rPr>
          <w:highlight w:val="none"/>
        </w:rPr>
        <w:t>由节点与几何派生的边向量：对每条边</w:t>
      </w:r>
      <m:oMath>
        <m:r>
          <m:rPr/>
          <w:rPr>
            <w:rStyle w:val="43"/>
            <w:rFonts w:ascii="Cambria Math" w:hAnsi="Cambria Math"/>
            <w:highlight w:val="none"/>
          </w:rPr>
          <m:t>e:u → v</m:t>
        </m:r>
      </m:oMath>
      <w:r>
        <w:rPr>
          <w:highlight w:val="none"/>
        </w:rPr>
        <w:t>，根据底标高</w:t>
      </w:r>
      <m:oMath>
        <m:sSub>
          <m:sSubPr>
            <m:ctrlPr>
              <w:rPr>
                <w:rStyle w:val="43"/>
                <w:rFonts w:ascii="Cambria Math" w:hAnsi="Cambria Math"/>
                <w:i/>
                <w:iCs/>
                <w:highlight w:val="none"/>
              </w:rPr>
            </m:ctrlPr>
          </m:sSubPr>
          <m:e>
            <m:r>
              <m:rPr/>
              <w:rPr>
                <w:rStyle w:val="43"/>
                <w:rFonts w:ascii="Cambria Math" w:hAnsi="Cambria Math"/>
                <w:highlight w:val="none"/>
              </w:rPr>
              <m:t>z</m:t>
            </m:r>
            <m:ctrlPr>
              <w:rPr>
                <w:rStyle w:val="43"/>
                <w:rFonts w:ascii="Cambria Math" w:hAnsi="Cambria Math"/>
                <w:i/>
                <w:iCs/>
                <w:highlight w:val="none"/>
              </w:rPr>
            </m:ctrlPr>
          </m:e>
          <m:sub>
            <m:r>
              <m:rPr/>
              <w:rPr>
                <w:rStyle w:val="43"/>
                <w:rFonts w:ascii="Cambria Math" w:hAnsi="Cambria Math"/>
                <w:highlight w:val="none"/>
              </w:rPr>
              <m:t>u</m:t>
            </m:r>
            <m:ctrlPr>
              <w:rPr>
                <w:rStyle w:val="43"/>
                <w:rFonts w:ascii="Cambria Math" w:hAnsi="Cambria Math"/>
                <w:i/>
                <w:iCs/>
                <w:highlight w:val="none"/>
              </w:rPr>
            </m:ctrlPr>
          </m:sub>
        </m:sSub>
        <m:r>
          <m:rPr/>
          <w:rPr>
            <w:rStyle w:val="43"/>
            <w:rFonts w:ascii="Cambria Math" w:hAnsi="Cambria Math"/>
            <w:highlight w:val="none"/>
          </w:rPr>
          <m:t>,</m:t>
        </m:r>
        <m:sSub>
          <m:sSubPr>
            <m:ctrlPr>
              <w:rPr>
                <w:rStyle w:val="43"/>
                <w:rFonts w:ascii="Cambria Math" w:hAnsi="Cambria Math"/>
                <w:i/>
                <w:iCs/>
                <w:highlight w:val="none"/>
              </w:rPr>
            </m:ctrlPr>
          </m:sSubPr>
          <m:e>
            <m:r>
              <m:rPr/>
              <w:rPr>
                <w:rStyle w:val="43"/>
                <w:rFonts w:ascii="Cambria Math" w:hAnsi="Cambria Math"/>
                <w:highlight w:val="none"/>
              </w:rPr>
              <m:t>z</m:t>
            </m:r>
            <m:ctrlPr>
              <w:rPr>
                <w:rStyle w:val="43"/>
                <w:rFonts w:ascii="Cambria Math" w:hAnsi="Cambria Math"/>
                <w:i/>
                <w:iCs/>
                <w:highlight w:val="none"/>
              </w:rPr>
            </m:ctrlPr>
          </m:e>
          <m:sub>
            <m:r>
              <m:rPr/>
              <w:rPr>
                <w:rStyle w:val="43"/>
                <w:rFonts w:ascii="Cambria Math" w:hAnsi="Cambria Math"/>
                <w:highlight w:val="none"/>
              </w:rPr>
              <m:t>v</m:t>
            </m:r>
            <m:ctrlPr>
              <w:rPr>
                <w:rStyle w:val="43"/>
                <w:rFonts w:ascii="Cambria Math" w:hAnsi="Cambria Math"/>
                <w:i/>
                <w:iCs/>
                <w:highlight w:val="none"/>
              </w:rPr>
            </m:ctrlPr>
          </m:sub>
        </m:sSub>
      </m:oMath>
      <w:r>
        <w:rPr>
          <w:highlight w:val="none"/>
        </w:rPr>
        <w:t>、直径</w:t>
      </w:r>
      <m:oMath>
        <m:r>
          <m:rPr/>
          <w:rPr>
            <w:rStyle w:val="43"/>
            <w:rFonts w:ascii="Cambria Math" w:hAnsi="Cambria Math"/>
            <w:highlight w:val="none"/>
          </w:rPr>
          <m:t>D</m:t>
        </m:r>
      </m:oMath>
      <w:r>
        <w:rPr>
          <w:highlight w:val="none"/>
        </w:rPr>
        <w:t>、长度</w:t>
      </w:r>
      <m:oMath>
        <m:r>
          <m:rPr/>
          <w:rPr>
            <w:rStyle w:val="43"/>
            <w:rFonts w:ascii="Cambria Math" w:hAnsi="Cambria Math"/>
            <w:highlight w:val="none"/>
          </w:rPr>
          <m:t>L</m:t>
        </m:r>
      </m:oMath>
      <w:r>
        <w:rPr>
          <w:highlight w:val="none"/>
        </w:rPr>
        <w:t>、糙率</w:t>
      </w:r>
      <m:oMath>
        <m:r>
          <m:rPr/>
          <w:rPr>
            <w:rStyle w:val="43"/>
            <w:rFonts w:ascii="Cambria Math" w:hAnsi="Cambria Math"/>
            <w:highlight w:val="none"/>
          </w:rPr>
          <m:t>n</m:t>
        </m:r>
      </m:oMath>
      <w:r>
        <w:rPr>
          <w:highlight w:val="none"/>
        </w:rPr>
        <w:t>与</w:t>
      </w:r>
      <m:oMath>
        <m:sSub>
          <m:sSubPr>
            <m:ctrlPr>
              <w:rPr>
                <w:rStyle w:val="43"/>
                <w:rFonts w:ascii="Cambria Math" w:hAnsi="Cambria Math"/>
                <w:i/>
                <w:iCs/>
                <w:highlight w:val="none"/>
              </w:rPr>
            </m:ctrlPr>
          </m:sSubPr>
          <m:e>
            <m:r>
              <m:rPr/>
              <w:rPr>
                <w:rStyle w:val="43"/>
                <w:rFonts w:ascii="Cambria Math" w:hAnsi="Cambria Math"/>
                <w:highlight w:val="none"/>
              </w:rPr>
              <m:t>H</m:t>
            </m:r>
            <m:ctrlPr>
              <w:rPr>
                <w:rStyle w:val="43"/>
                <w:rFonts w:ascii="Cambria Math" w:hAnsi="Cambria Math"/>
                <w:i/>
                <w:iCs/>
                <w:highlight w:val="none"/>
              </w:rPr>
            </m:ctrlPr>
          </m:e>
          <m:sub>
            <m:r>
              <m:rPr/>
              <w:rPr>
                <w:rStyle w:val="43"/>
                <w:rFonts w:ascii="Cambria Math" w:hAnsi="Cambria Math"/>
                <w:highlight w:val="none"/>
              </w:rPr>
              <m:t>u</m:t>
            </m:r>
            <m:ctrlPr>
              <w:rPr>
                <w:rStyle w:val="43"/>
                <w:rFonts w:ascii="Cambria Math" w:hAnsi="Cambria Math"/>
                <w:i/>
                <w:iCs/>
                <w:highlight w:val="none"/>
              </w:rPr>
            </m:ctrlPr>
          </m:sub>
        </m:sSub>
        <m:r>
          <m:rPr/>
          <w:rPr>
            <w:rStyle w:val="43"/>
            <w:rFonts w:ascii="Cambria Math" w:hAnsi="Cambria Math"/>
            <w:highlight w:val="none"/>
          </w:rPr>
          <m:t>,</m:t>
        </m:r>
        <m:sSub>
          <m:sSubPr>
            <m:ctrlPr>
              <w:rPr>
                <w:rStyle w:val="43"/>
                <w:rFonts w:ascii="Cambria Math" w:hAnsi="Cambria Math"/>
                <w:i/>
                <w:iCs/>
                <w:highlight w:val="none"/>
              </w:rPr>
            </m:ctrlPr>
          </m:sSubPr>
          <m:e>
            <m:r>
              <m:rPr/>
              <w:rPr>
                <w:rStyle w:val="43"/>
                <w:rFonts w:ascii="Cambria Math" w:hAnsi="Cambria Math"/>
                <w:highlight w:val="none"/>
              </w:rPr>
              <m:t>H</m:t>
            </m:r>
            <m:ctrlPr>
              <w:rPr>
                <w:rStyle w:val="43"/>
                <w:rFonts w:ascii="Cambria Math" w:hAnsi="Cambria Math"/>
                <w:i/>
                <w:iCs/>
                <w:highlight w:val="none"/>
              </w:rPr>
            </m:ctrlPr>
          </m:e>
          <m:sub>
            <m:r>
              <m:rPr/>
              <w:rPr>
                <w:rStyle w:val="43"/>
                <w:rFonts w:ascii="Cambria Math" w:hAnsi="Cambria Math"/>
                <w:highlight w:val="none"/>
              </w:rPr>
              <m:t>v</m:t>
            </m:r>
            <m:ctrlPr>
              <w:rPr>
                <w:rStyle w:val="43"/>
                <w:rFonts w:ascii="Cambria Math" w:hAnsi="Cambria Math"/>
                <w:i/>
                <w:iCs/>
                <w:highlight w:val="none"/>
              </w:rPr>
            </m:ctrlPr>
          </m:sub>
        </m:sSub>
      </m:oMath>
      <w:r>
        <w:rPr>
          <w:highlight w:val="none"/>
        </w:rPr>
        <w:t>计算能量坡降近似</w:t>
      </w:r>
      <m:oMath>
        <m:sSub>
          <m:sSubPr>
            <m:ctrlPr>
              <w:rPr>
                <w:rStyle w:val="43"/>
                <w:rFonts w:ascii="Cambria Math" w:hAnsi="Cambria Math"/>
                <w:i/>
                <w:iCs/>
                <w:highlight w:val="none"/>
              </w:rPr>
            </m:ctrlPr>
          </m:sSubPr>
          <m:e>
            <m:r>
              <m:rPr/>
              <w:rPr>
                <w:rStyle w:val="43"/>
                <w:rFonts w:ascii="Cambria Math" w:hAnsi="Cambria Math"/>
                <w:highlight w:val="none"/>
              </w:rPr>
              <m:t>S</m:t>
            </m:r>
            <m:ctrlPr>
              <w:rPr>
                <w:rStyle w:val="43"/>
                <w:rFonts w:ascii="Cambria Math" w:hAnsi="Cambria Math"/>
                <w:i/>
                <w:iCs/>
                <w:highlight w:val="none"/>
              </w:rPr>
            </m:ctrlPr>
          </m:e>
          <m:sub>
            <m:r>
              <m:rPr/>
              <w:rPr>
                <w:rStyle w:val="43"/>
                <w:rFonts w:ascii="Cambria Math" w:hAnsi="Cambria Math"/>
                <w:highlight w:val="none"/>
              </w:rPr>
              <m:t>e</m:t>
            </m:r>
            <m:ctrlPr>
              <w:rPr>
                <w:rStyle w:val="43"/>
                <w:rFonts w:ascii="Cambria Math" w:hAnsi="Cambria Math"/>
                <w:i/>
                <w:iCs/>
                <w:highlight w:val="none"/>
              </w:rPr>
            </m:ctrlPr>
          </m:sub>
        </m:sSub>
        <m:r>
          <m:rPr/>
          <w:rPr>
            <w:rStyle w:val="43"/>
            <w:rFonts w:ascii="Cambria Math" w:hAnsi="Cambria Math"/>
            <w:highlight w:val="none"/>
          </w:rPr>
          <m:t>(t)=max((</m:t>
        </m:r>
        <m:sSub>
          <m:sSubPr>
            <m:ctrlPr>
              <w:rPr>
                <w:rStyle w:val="43"/>
                <w:rFonts w:ascii="Cambria Math" w:hAnsi="Cambria Math"/>
                <w:i/>
                <w:iCs/>
                <w:highlight w:val="none"/>
              </w:rPr>
            </m:ctrlPr>
          </m:sSubPr>
          <m:e>
            <m:r>
              <m:rPr/>
              <w:rPr>
                <w:rStyle w:val="43"/>
                <w:rFonts w:ascii="Cambria Math" w:hAnsi="Cambria Math"/>
                <w:highlight w:val="none"/>
              </w:rPr>
              <m:t>H</m:t>
            </m:r>
            <m:ctrlPr>
              <w:rPr>
                <w:rStyle w:val="43"/>
                <w:rFonts w:ascii="Cambria Math" w:hAnsi="Cambria Math"/>
                <w:i/>
                <w:iCs/>
                <w:highlight w:val="none"/>
              </w:rPr>
            </m:ctrlPr>
          </m:e>
          <m:sub>
            <m:r>
              <m:rPr/>
              <w:rPr>
                <w:rStyle w:val="43"/>
                <w:rFonts w:ascii="Cambria Math" w:hAnsi="Cambria Math"/>
                <w:highlight w:val="none"/>
              </w:rPr>
              <m:t>u</m:t>
            </m:r>
            <m:ctrlPr>
              <w:rPr>
                <w:rStyle w:val="43"/>
                <w:rFonts w:ascii="Cambria Math" w:hAnsi="Cambria Math"/>
                <w:i/>
                <w:iCs/>
                <w:highlight w:val="none"/>
              </w:rPr>
            </m:ctrlPr>
          </m:sub>
        </m:sSub>
        <m:r>
          <m:rPr/>
          <w:rPr>
            <w:rStyle w:val="43"/>
            <w:rFonts w:ascii="Cambria Math" w:hAnsi="Cambria Math"/>
            <w:highlight w:val="none"/>
          </w:rPr>
          <m:t xml:space="preserve"> − </m:t>
        </m:r>
        <m:sSub>
          <m:sSubPr>
            <m:ctrlPr>
              <w:rPr>
                <w:rStyle w:val="43"/>
                <w:rFonts w:ascii="Cambria Math" w:hAnsi="Cambria Math"/>
                <w:i/>
                <w:iCs/>
                <w:highlight w:val="none"/>
              </w:rPr>
            </m:ctrlPr>
          </m:sSubPr>
          <m:e>
            <m:r>
              <m:rPr/>
              <w:rPr>
                <w:rStyle w:val="43"/>
                <w:rFonts w:ascii="Cambria Math" w:hAnsi="Cambria Math"/>
                <w:highlight w:val="none"/>
              </w:rPr>
              <m:t>H</m:t>
            </m:r>
            <m:ctrlPr>
              <w:rPr>
                <w:rStyle w:val="43"/>
                <w:rFonts w:ascii="Cambria Math" w:hAnsi="Cambria Math"/>
                <w:i/>
                <w:iCs/>
                <w:highlight w:val="none"/>
              </w:rPr>
            </m:ctrlPr>
          </m:e>
          <m:sub>
            <m:r>
              <m:rPr/>
              <w:rPr>
                <w:rStyle w:val="43"/>
                <w:rFonts w:ascii="Cambria Math" w:hAnsi="Cambria Math"/>
                <w:highlight w:val="none"/>
              </w:rPr>
              <m:t>v</m:t>
            </m:r>
            <m:ctrlPr>
              <w:rPr>
                <w:rStyle w:val="43"/>
                <w:rFonts w:ascii="Cambria Math" w:hAnsi="Cambria Math"/>
                <w:i/>
                <w:iCs/>
                <w:highlight w:val="none"/>
              </w:rPr>
            </m:ctrlPr>
          </m:sub>
        </m:sSub>
        <m:r>
          <m:rPr/>
          <w:rPr>
            <w:rStyle w:val="43"/>
            <w:rFonts w:ascii="Cambria Math" w:hAnsi="Cambria Math"/>
            <w:highlight w:val="none"/>
          </w:rPr>
          <m:t xml:space="preserve">)/L, </m:t>
        </m:r>
        <m:sSub>
          <m:sSubPr>
            <m:ctrlPr>
              <w:rPr>
                <w:rStyle w:val="43"/>
                <w:rFonts w:ascii="Cambria Math" w:hAnsi="Cambria Math"/>
                <w:i/>
                <w:iCs/>
                <w:highlight w:val="none"/>
              </w:rPr>
            </m:ctrlPr>
          </m:sSubPr>
          <m:e>
            <m:r>
              <m:rPr/>
              <w:rPr>
                <w:rStyle w:val="43"/>
                <w:rFonts w:ascii="Cambria Math" w:hAnsi="Cambria Math"/>
                <w:highlight w:val="none"/>
              </w:rPr>
              <m:t>S</m:t>
            </m:r>
            <m:ctrlPr>
              <w:rPr>
                <w:rStyle w:val="43"/>
                <w:rFonts w:ascii="Cambria Math" w:hAnsi="Cambria Math"/>
                <w:i/>
                <w:iCs/>
                <w:highlight w:val="none"/>
              </w:rPr>
            </m:ctrlPr>
          </m:e>
          <m:sub>
            <m:r>
              <m:rPr/>
              <w:rPr>
                <w:rStyle w:val="43"/>
                <w:rFonts w:ascii="Cambria Math" w:hAnsi="Cambria Math"/>
                <w:highlight w:val="none"/>
              </w:rPr>
              <m:t>min</m:t>
            </m:r>
            <m:ctrlPr>
              <w:rPr>
                <w:rStyle w:val="43"/>
                <w:rFonts w:ascii="Cambria Math" w:hAnsi="Cambria Math"/>
                <w:i/>
                <w:iCs/>
                <w:highlight w:val="none"/>
              </w:rPr>
            </m:ctrlPr>
          </m:sub>
        </m:sSub>
        <m:r>
          <m:rPr/>
          <w:rPr>
            <w:rStyle w:val="43"/>
            <w:rFonts w:ascii="Cambria Math" w:hAnsi="Cambria Math"/>
            <w:highlight w:val="none"/>
          </w:rPr>
          <m:t>)</m:t>
        </m:r>
      </m:oMath>
      <w:r>
        <w:rPr>
          <w:highlight w:val="none"/>
        </w:rPr>
        <w:t>，由断面曲线求</w:t>
      </w:r>
      <m:oMath>
        <m:r>
          <m:rPr/>
          <w:rPr>
            <w:rStyle w:val="43"/>
            <w:rFonts w:ascii="Cambria Math" w:hAnsi="Cambria Math"/>
            <w:highlight w:val="none"/>
          </w:rPr>
          <m:t>A(h),R(h)</m:t>
        </m:r>
      </m:oMath>
      <w:r>
        <w:rPr>
          <w:highlight w:val="none"/>
        </w:rPr>
        <w:t>，用Manning公式得到可观测替代</w:t>
      </w:r>
      <w:r>
        <w:rPr>
          <w:rFonts w:hint="eastAsia"/>
          <w:highlight w:val="none"/>
          <w:lang w:val="en-US" w:eastAsia="zh-CN"/>
        </w:rPr>
        <w:t>公式</w:t>
      </w:r>
      <w:r>
        <w:rPr>
          <w:highlight w:val="none"/>
        </w:rPr>
        <w:t>(</w:t>
      </w:r>
      <w:r>
        <w:rPr>
          <w:rFonts w:hint="eastAsia"/>
          <w:highlight w:val="none"/>
          <w:lang w:val="en-US" w:eastAsia="zh-CN"/>
        </w:rPr>
        <w:t>3</w:t>
      </w:r>
      <w:r>
        <w:rPr>
          <w:highlight w:val="none"/>
        </w:rPr>
        <w:t>-</w:t>
      </w:r>
      <w:r>
        <w:rPr>
          <w:rFonts w:hint="eastAsia"/>
          <w:highlight w:val="none"/>
        </w:rPr>
        <w:t>1</w:t>
      </w:r>
      <w:r>
        <w:rPr>
          <w:highlight w:val="none"/>
        </w:rPr>
        <w:t>)</w:t>
      </w:r>
      <w:r>
        <w:rPr>
          <w:rFonts w:hint="eastAsia"/>
          <w:highlight w:val="none"/>
          <w:lang w:val="en-US" w:eastAsia="zh-CN"/>
        </w:rPr>
        <w:t>所示。</w:t>
      </w:r>
    </w:p>
    <w:p w14:paraId="6FC0D3AA">
      <w:pPr>
        <w:pStyle w:val="46"/>
        <w:bidi w:val="0"/>
        <w:rPr>
          <w:rFonts w:hint="default" w:hAnsi="Times New Roman"/>
          <w:i/>
          <w:iCs w:val="0"/>
          <w:highlight w:val="none"/>
          <w:lang w:val="en-US" w:eastAsia="zh-CN"/>
        </w:rPr>
      </w:pPr>
      <m:oMathPara>
        <m:oMathParaPr>
          <m:jc m:val="center"/>
        </m:oMathParaPr>
        <m:oMath>
          <m:eqArr>
            <m:eqArrPr>
              <m:maxDist m:val="1"/>
              <m:ctrlPr>
                <w:rPr>
                  <w:rFonts w:hint="default" w:hAnsi="Times New Roman"/>
                  <w:i/>
                  <w:iCs w:val="0"/>
                  <w:highlight w:val="none"/>
                  <w:lang w:val="en-US" w:eastAsia="zh-CN"/>
                </w:rPr>
              </m:ctrlPr>
            </m:eqArrPr>
            <m:e>
              <m:sSub>
                <m:sSubPr>
                  <m:ctrlPr>
                    <w:rPr>
                      <w:rFonts w:ascii="Cambria Math" w:hAnsi="Cambria Math"/>
                      <w:highlight w:val="none"/>
                    </w:rPr>
                  </m:ctrlPr>
                </m:sSubPr>
                <m:e>
                  <m:acc>
                    <m:accPr>
                      <m:chr m:val="ˆ"/>
                      <m:ctrlPr>
                        <w:rPr>
                          <w:rFonts w:ascii="Cambria Math" w:hAnsi="Cambria Math"/>
                          <w:highlight w:val="none"/>
                        </w:rPr>
                      </m:ctrlPr>
                    </m:accPr>
                    <m:e>
                      <m:r>
                        <m:rPr>
                          <m:sty m:val="p"/>
                        </m:rPr>
                        <w:rPr>
                          <w:rFonts w:ascii="Times New Roman" w:hAnsi="Times New Roman"/>
                          <w:highlight w:val="none"/>
                        </w:rPr>
                        <m:t>Q</m:t>
                      </m:r>
                      <m:ctrlPr>
                        <w:rPr>
                          <w:rFonts w:ascii="Cambria Math" w:hAnsi="Cambria Math"/>
                          <w:highlight w:val="none"/>
                        </w:rPr>
                      </m:ctrlPr>
                    </m:e>
                  </m:acc>
                  <m:ctrlPr>
                    <w:rPr>
                      <w:rFonts w:ascii="Cambria Math" w:hAnsi="Cambria Math"/>
                      <w:highlight w:val="none"/>
                    </w:rPr>
                  </m:ctrlPr>
                </m:e>
                <m:sub>
                  <m:r>
                    <m:rPr>
                      <m:sty m:val="p"/>
                    </m:rPr>
                    <w:rPr>
                      <w:rFonts w:ascii="Times New Roman" w:hAnsi="Times New Roman"/>
                      <w:highlight w:val="none"/>
                    </w:rPr>
                    <m:t>e</m:t>
                  </m:r>
                  <m:ctrlPr>
                    <w:rPr>
                      <w:rFonts w:ascii="Cambria Math" w:hAnsi="Cambria Math"/>
                      <w:highlight w:val="none"/>
                    </w:rPr>
                  </m:ctrlPr>
                </m:sub>
              </m:sSub>
              <m:r>
                <m:rPr>
                  <m:sty m:val="p"/>
                </m:rPr>
                <w:rPr>
                  <w:rFonts w:ascii="Times New Roman" w:hAnsi="Times New Roman"/>
                  <w:highlight w:val="none"/>
                </w:rPr>
                <m:t>(t)=</m:t>
              </m:r>
              <m:f>
                <m:fPr>
                  <m:ctrlPr>
                    <w:rPr>
                      <w:rFonts w:ascii="Cambria Math" w:hAnsi="Cambria Math"/>
                      <w:highlight w:val="none"/>
                    </w:rPr>
                  </m:ctrlPr>
                </m:fPr>
                <m:num>
                  <m:r>
                    <m:rPr>
                      <m:sty m:val="p"/>
                    </m:rPr>
                    <w:rPr>
                      <w:rFonts w:ascii="Times New Roman" w:hAnsi="Times New Roman"/>
                      <w:highlight w:val="none"/>
                    </w:rPr>
                    <m:t>1</m:t>
                  </m:r>
                  <m:ctrlPr>
                    <w:rPr>
                      <w:rFonts w:ascii="Cambria Math" w:hAnsi="Cambria Math"/>
                      <w:highlight w:val="none"/>
                    </w:rPr>
                  </m:ctrlPr>
                </m:num>
                <m:den>
                  <m:r>
                    <m:rPr>
                      <m:sty m:val="p"/>
                    </m:rPr>
                    <w:rPr>
                      <w:rFonts w:ascii="Times New Roman" w:hAnsi="Times New Roman"/>
                      <w:highlight w:val="none"/>
                    </w:rPr>
                    <m:t>n</m:t>
                  </m:r>
                  <m:ctrlPr>
                    <w:rPr>
                      <w:rFonts w:ascii="Cambria Math" w:hAnsi="Cambria Math"/>
                      <w:highlight w:val="none"/>
                    </w:rPr>
                  </m:ctrlPr>
                </m:den>
              </m:f>
              <m:r>
                <m:rPr>
                  <m:sty m:val="p"/>
                </m:rPr>
                <w:rPr>
                  <w:rFonts w:ascii="Times New Roman" w:hAnsi="Times New Roman"/>
                  <w:highlight w:val="none"/>
                </w:rPr>
                <m:t xml:space="preserve"> A(h) R(h</m:t>
              </m:r>
              <m:sSup>
                <m:sSupPr>
                  <m:ctrlPr>
                    <w:rPr>
                      <w:rFonts w:ascii="Cambria Math" w:hAnsi="Cambria Math"/>
                      <w:highlight w:val="none"/>
                    </w:rPr>
                  </m:ctrlPr>
                </m:sSupPr>
                <m:e>
                  <m:r>
                    <m:rPr>
                      <m:sty m:val="p"/>
                    </m:rPr>
                    <w:rPr>
                      <w:rFonts w:ascii="Times New Roman" w:hAnsi="Times New Roman"/>
                      <w:highlight w:val="none"/>
                    </w:rPr>
                    <m:t>)</m:t>
                  </m:r>
                  <m:ctrlPr>
                    <w:rPr>
                      <w:rFonts w:ascii="Cambria Math" w:hAnsi="Cambria Math"/>
                      <w:highlight w:val="none"/>
                    </w:rPr>
                  </m:ctrlPr>
                </m:e>
                <m:sup>
                  <m:f>
                    <m:fPr>
                      <m:ctrlPr>
                        <w:rPr>
                          <w:rFonts w:ascii="Cambria Math" w:hAnsi="Cambria Math"/>
                          <w:highlight w:val="none"/>
                        </w:rPr>
                      </m:ctrlPr>
                    </m:fPr>
                    <m:num>
                      <m:r>
                        <m:rPr>
                          <m:sty m:val="p"/>
                        </m:rPr>
                        <w:rPr>
                          <w:rFonts w:ascii="Times New Roman" w:hAnsi="Times New Roman"/>
                          <w:highlight w:val="none"/>
                        </w:rPr>
                        <m:t>2</m:t>
                      </m:r>
                      <m:ctrlPr>
                        <w:rPr>
                          <w:rFonts w:ascii="Cambria Math" w:hAnsi="Cambria Math"/>
                          <w:highlight w:val="none"/>
                        </w:rPr>
                      </m:ctrlPr>
                    </m:num>
                    <m:den>
                      <m:r>
                        <m:rPr>
                          <m:sty m:val="p"/>
                        </m:rPr>
                        <w:rPr>
                          <w:rFonts w:ascii="Times New Roman" w:hAnsi="Times New Roman"/>
                          <w:highlight w:val="none"/>
                        </w:rPr>
                        <m:t>3</m:t>
                      </m:r>
                      <m:ctrlPr>
                        <w:rPr>
                          <w:rFonts w:ascii="Cambria Math" w:hAnsi="Cambria Math"/>
                          <w:highlight w:val="none"/>
                        </w:rPr>
                      </m:ctrlPr>
                    </m:den>
                  </m:f>
                  <m:ctrlPr>
                    <w:rPr>
                      <w:rFonts w:ascii="Cambria Math" w:hAnsi="Cambria Math"/>
                      <w:highlight w:val="none"/>
                    </w:rPr>
                  </m:ctrlPr>
                </m:sup>
              </m:sSup>
              <m:rad>
                <m:radPr>
                  <m:degHide m:val="1"/>
                  <m:ctrlPr>
                    <w:rPr>
                      <w:rFonts w:ascii="Cambria Math" w:hAnsi="Cambria Math"/>
                      <w:highlight w:val="none"/>
                    </w:rPr>
                  </m:ctrlPr>
                </m:radPr>
                <m:deg>
                  <m:ctrlPr>
                    <w:rPr>
                      <w:rFonts w:ascii="Cambria Math" w:hAnsi="Cambria Math"/>
                      <w:highlight w:val="none"/>
                    </w:rPr>
                  </m:ctrlPr>
                </m:deg>
                <m:e>
                  <m:sSub>
                    <m:sSubPr>
                      <m:ctrlPr>
                        <w:rPr>
                          <w:rFonts w:ascii="Cambria Math" w:hAnsi="Cambria Math"/>
                          <w:highlight w:val="none"/>
                        </w:rPr>
                      </m:ctrlPr>
                    </m:sSubPr>
                    <m:e>
                      <m:r>
                        <m:rPr>
                          <m:sty m:val="p"/>
                        </m:rPr>
                        <w:rPr>
                          <w:rFonts w:ascii="Times New Roman" w:hAnsi="Times New Roman"/>
                          <w:highlight w:val="none"/>
                        </w:rPr>
                        <m:t>S</m:t>
                      </m:r>
                      <m:ctrlPr>
                        <w:rPr>
                          <w:rFonts w:ascii="Cambria Math" w:hAnsi="Cambria Math"/>
                          <w:highlight w:val="none"/>
                        </w:rPr>
                      </m:ctrlPr>
                    </m:e>
                    <m:sub>
                      <m:r>
                        <m:rPr>
                          <m:sty m:val="p"/>
                        </m:rPr>
                        <w:rPr>
                          <w:rFonts w:ascii="Times New Roman" w:hAnsi="Times New Roman"/>
                          <w:highlight w:val="none"/>
                        </w:rPr>
                        <m:t>e</m:t>
                      </m:r>
                      <m:ctrlPr>
                        <w:rPr>
                          <w:rFonts w:ascii="Cambria Math" w:hAnsi="Cambria Math"/>
                          <w:highlight w:val="none"/>
                        </w:rPr>
                      </m:ctrlPr>
                    </m:sub>
                  </m:sSub>
                  <m:d>
                    <m:dPr>
                      <m:ctrlPr>
                        <w:rPr>
                          <w:rFonts w:ascii="Cambria Math" w:hAnsi="Cambria Math"/>
                          <w:highlight w:val="none"/>
                        </w:rPr>
                      </m:ctrlPr>
                    </m:dPr>
                    <m:e>
                      <m:r>
                        <m:rPr>
                          <m:sty m:val="p"/>
                        </m:rPr>
                        <w:rPr>
                          <w:rFonts w:ascii="Times New Roman" w:hAnsi="Times New Roman"/>
                          <w:highlight w:val="none"/>
                        </w:rPr>
                        <m:t>t</m:t>
                      </m:r>
                      <m:ctrlPr>
                        <w:rPr>
                          <w:rFonts w:ascii="Cambria Math" w:hAnsi="Cambria Math"/>
                          <w:highlight w:val="none"/>
                        </w:rPr>
                      </m:ctrlPr>
                    </m:e>
                  </m:d>
                  <m:ctrlPr>
                    <w:rPr>
                      <w:rFonts w:ascii="Cambria Math" w:hAnsi="Cambria Math"/>
                      <w:highlight w:val="none"/>
                    </w:rPr>
                  </m:ctrlPr>
                </m:e>
              </m:rad>
              <m:r>
                <m:rPr>
                  <m:sty m:val="p"/>
                </m:rPr>
                <w:rPr>
                  <w:rFonts w:ascii="Times New Roman" w:hAnsi="Times New Roman"/>
                  <w:highlight w:val="none"/>
                </w:rPr>
                <m:t xml:space="preserve">, </m:t>
              </m:r>
              <m:sSub>
                <m:sSubPr>
                  <m:ctrlPr>
                    <w:rPr>
                      <w:rFonts w:ascii="Cambria Math" w:hAnsi="Cambria Math"/>
                      <w:highlight w:val="none"/>
                    </w:rPr>
                  </m:ctrlPr>
                </m:sSubPr>
                <m:e>
                  <m:acc>
                    <m:accPr>
                      <m:chr m:val="ˆ"/>
                      <m:ctrlPr>
                        <w:rPr>
                          <w:rFonts w:ascii="Cambria Math" w:hAnsi="Cambria Math"/>
                          <w:highlight w:val="none"/>
                        </w:rPr>
                      </m:ctrlPr>
                    </m:accPr>
                    <m:e>
                      <m:r>
                        <m:rPr>
                          <m:sty m:val="p"/>
                        </m:rPr>
                        <w:rPr>
                          <w:rFonts w:ascii="Times New Roman" w:hAnsi="Times New Roman"/>
                          <w:highlight w:val="none"/>
                        </w:rPr>
                        <m:t>V</m:t>
                      </m:r>
                      <m:ctrlPr>
                        <w:rPr>
                          <w:rFonts w:ascii="Cambria Math" w:hAnsi="Cambria Math"/>
                          <w:highlight w:val="none"/>
                        </w:rPr>
                      </m:ctrlPr>
                    </m:e>
                  </m:acc>
                  <m:ctrlPr>
                    <w:rPr>
                      <w:rFonts w:ascii="Cambria Math" w:hAnsi="Cambria Math"/>
                      <w:highlight w:val="none"/>
                    </w:rPr>
                  </m:ctrlPr>
                </m:e>
                <m:sub>
                  <m:r>
                    <m:rPr>
                      <m:sty m:val="p"/>
                    </m:rPr>
                    <w:rPr>
                      <w:rFonts w:ascii="Times New Roman" w:hAnsi="Times New Roman"/>
                      <w:highlight w:val="none"/>
                    </w:rPr>
                    <m:t>e</m:t>
                  </m:r>
                  <m:ctrlPr>
                    <w:rPr>
                      <w:rFonts w:ascii="Cambria Math" w:hAnsi="Cambria Math"/>
                      <w:highlight w:val="none"/>
                    </w:rPr>
                  </m:ctrlPr>
                </m:sub>
              </m:sSub>
              <m:d>
                <m:dPr>
                  <m:ctrlPr>
                    <w:rPr>
                      <w:rFonts w:ascii="Cambria Math" w:hAnsi="Cambria Math"/>
                      <w:highlight w:val="none"/>
                    </w:rPr>
                  </m:ctrlPr>
                </m:dPr>
                <m:e>
                  <m:r>
                    <m:rPr>
                      <m:sty m:val="p"/>
                    </m:rPr>
                    <w:rPr>
                      <w:rFonts w:ascii="Times New Roman" w:hAnsi="Times New Roman"/>
                      <w:highlight w:val="none"/>
                    </w:rPr>
                    <m:t>t</m:t>
                  </m:r>
                  <m:ctrlPr>
                    <w:rPr>
                      <w:rFonts w:ascii="Cambria Math" w:hAnsi="Cambria Math"/>
                      <w:highlight w:val="none"/>
                    </w:rPr>
                  </m:ctrlPr>
                </m:e>
              </m:d>
              <m:r>
                <m:rPr>
                  <m:sty m:val="p"/>
                </m:rPr>
                <w:rPr>
                  <w:rFonts w:ascii="Times New Roman" w:hAnsi="Times New Roman"/>
                  <w:highlight w:val="none"/>
                </w:rPr>
                <m:t>=</m:t>
              </m:r>
              <m:f>
                <m:fPr>
                  <m:ctrlPr>
                    <w:rPr>
                      <w:rFonts w:ascii="Cambria Math" w:hAnsi="Cambria Math"/>
                      <w:highlight w:val="none"/>
                    </w:rPr>
                  </m:ctrlPr>
                </m:fPr>
                <m:num>
                  <m:sSub>
                    <m:sSubPr>
                      <m:ctrlPr>
                        <w:rPr>
                          <w:rFonts w:ascii="Cambria Math" w:hAnsi="Cambria Math"/>
                          <w:highlight w:val="none"/>
                        </w:rPr>
                      </m:ctrlPr>
                    </m:sSubPr>
                    <m:e>
                      <m:acc>
                        <m:accPr>
                          <m:chr m:val="ˆ"/>
                          <m:ctrlPr>
                            <w:rPr>
                              <w:rFonts w:ascii="Cambria Math" w:hAnsi="Cambria Math"/>
                              <w:highlight w:val="none"/>
                            </w:rPr>
                          </m:ctrlPr>
                        </m:accPr>
                        <m:e>
                          <m:r>
                            <m:rPr>
                              <m:sty m:val="p"/>
                            </m:rPr>
                            <w:rPr>
                              <w:rFonts w:ascii="Times New Roman" w:hAnsi="Times New Roman"/>
                              <w:highlight w:val="none"/>
                            </w:rPr>
                            <m:t>Q</m:t>
                          </m:r>
                          <m:ctrlPr>
                            <w:rPr>
                              <w:rFonts w:ascii="Cambria Math" w:hAnsi="Cambria Math"/>
                              <w:highlight w:val="none"/>
                            </w:rPr>
                          </m:ctrlPr>
                        </m:e>
                      </m:acc>
                      <m:ctrlPr>
                        <w:rPr>
                          <w:rFonts w:ascii="Cambria Math" w:hAnsi="Cambria Math"/>
                          <w:highlight w:val="none"/>
                        </w:rPr>
                      </m:ctrlPr>
                    </m:e>
                    <m:sub>
                      <m:r>
                        <m:rPr>
                          <m:sty m:val="p"/>
                        </m:rPr>
                        <w:rPr>
                          <w:rFonts w:ascii="Times New Roman" w:hAnsi="Times New Roman"/>
                          <w:highlight w:val="none"/>
                        </w:rPr>
                        <m:t>e</m:t>
                      </m:r>
                      <m:ctrlPr>
                        <w:rPr>
                          <w:rFonts w:ascii="Cambria Math" w:hAnsi="Cambria Math"/>
                          <w:highlight w:val="none"/>
                        </w:rPr>
                      </m:ctrlPr>
                    </m:sub>
                  </m:sSub>
                  <m:d>
                    <m:dPr>
                      <m:ctrlPr>
                        <w:rPr>
                          <w:rFonts w:ascii="Cambria Math" w:hAnsi="Cambria Math"/>
                          <w:highlight w:val="none"/>
                        </w:rPr>
                      </m:ctrlPr>
                    </m:dPr>
                    <m:e>
                      <m:r>
                        <m:rPr>
                          <m:sty m:val="p"/>
                        </m:rPr>
                        <w:rPr>
                          <w:rFonts w:ascii="Times New Roman" w:hAnsi="Times New Roman"/>
                          <w:highlight w:val="none"/>
                        </w:rPr>
                        <m:t>t</m:t>
                      </m:r>
                      <m:ctrlPr>
                        <w:rPr>
                          <w:rFonts w:ascii="Cambria Math" w:hAnsi="Cambria Math"/>
                          <w:highlight w:val="none"/>
                        </w:rPr>
                      </m:ctrlPr>
                    </m:e>
                  </m:d>
                  <m:ctrlPr>
                    <w:rPr>
                      <w:rFonts w:ascii="Cambria Math" w:hAnsi="Cambria Math"/>
                      <w:highlight w:val="none"/>
                    </w:rPr>
                  </m:ctrlPr>
                </m:num>
                <m:den>
                  <m:r>
                    <m:rPr>
                      <m:sty m:val="p"/>
                    </m:rPr>
                    <w:rPr>
                      <w:rFonts w:ascii="Times New Roman" w:hAnsi="Times New Roman"/>
                      <w:highlight w:val="none"/>
                    </w:rPr>
                    <m:t>A</m:t>
                  </m:r>
                  <m:d>
                    <m:dPr>
                      <m:ctrlPr>
                        <w:rPr>
                          <w:rFonts w:ascii="Cambria Math" w:hAnsi="Cambria Math"/>
                          <w:highlight w:val="none"/>
                        </w:rPr>
                      </m:ctrlPr>
                    </m:dPr>
                    <m:e>
                      <m:r>
                        <m:rPr>
                          <m:sty m:val="p"/>
                        </m:rPr>
                        <w:rPr>
                          <w:rFonts w:ascii="Times New Roman" w:hAnsi="Times New Roman"/>
                          <w:highlight w:val="none"/>
                        </w:rPr>
                        <m:t>h</m:t>
                      </m:r>
                      <m:ctrlPr>
                        <w:rPr>
                          <w:rFonts w:ascii="Cambria Math" w:hAnsi="Cambria Math"/>
                          <w:highlight w:val="none"/>
                        </w:rPr>
                      </m:ctrlPr>
                    </m:e>
                  </m:d>
                  <m:ctrlPr>
                    <w:rPr>
                      <w:rFonts w:ascii="Cambria Math" w:hAnsi="Cambria Math"/>
                      <w:highlight w:val="none"/>
                    </w:rPr>
                  </m:ctrlPr>
                </m:den>
              </m:f>
              <m:r>
                <m:rPr>
                  <m:sty m:val="p"/>
                </m:rPr>
                <w:rPr>
                  <w:rFonts w:hint="default" w:ascii="Times New Roman" w:hAnsi="Times New Roman"/>
                  <w:highlight w:val="none"/>
                  <w:lang w:val="en-US" w:eastAsia="zh-CN"/>
                </w:rPr>
                <m:t xml:space="preserve"> </m:t>
              </m:r>
              <m:r>
                <m:rPr>
                  <m:sty m:val="p"/>
                </m:rPr>
                <w:rPr>
                  <w:rFonts w:hint="eastAsia" w:ascii="Times New Roman" w:hAnsi="Times New Roman"/>
                  <w:highlight w:val="none"/>
                  <w:lang w:val="en-US" w:eastAsia="zh-CN"/>
                </w:rPr>
                <m:t>#(3−1)</m:t>
              </m:r>
              <m:ctrlPr>
                <w:rPr>
                  <w:rFonts w:hint="default" w:hAnsi="Times New Roman"/>
                  <w:i/>
                  <w:iCs w:val="0"/>
                  <w:highlight w:val="none"/>
                  <w:lang w:val="en-US" w:eastAsia="zh-CN"/>
                </w:rPr>
              </m:ctrlPr>
            </m:e>
          </m:eqArr>
        </m:oMath>
      </m:oMathPara>
    </w:p>
    <w:p w14:paraId="32C512BD">
      <w:pPr>
        <w:ind w:firstLine="0" w:firstLineChars="0"/>
        <w:rPr>
          <w:highlight w:val="none"/>
        </w:rPr>
      </w:pPr>
      <w:r>
        <w:rPr>
          <w:highlight w:val="none"/>
        </w:rPr>
        <w:t>并构造差分/通量特征如</w:t>
      </w:r>
      <m:oMath>
        <m:r>
          <m:rPr/>
          <w:rPr>
            <w:rStyle w:val="43"/>
            <w:rFonts w:ascii="Cambria Math" w:hAnsi="Cambria Math"/>
            <w:highlight w:val="none"/>
          </w:rPr>
          <m:t>|</m:t>
        </m:r>
        <m:sSub>
          <m:sSubPr>
            <m:ctrlPr>
              <w:rPr>
                <w:rStyle w:val="43"/>
                <w:rFonts w:ascii="Cambria Math" w:hAnsi="Cambria Math"/>
                <w:i/>
                <w:iCs/>
                <w:highlight w:val="none"/>
              </w:rPr>
            </m:ctrlPr>
          </m:sSubPr>
          <m:e>
            <m:r>
              <m:rPr/>
              <w:rPr>
                <w:rStyle w:val="43"/>
                <w:rFonts w:ascii="Cambria Math" w:hAnsi="Cambria Math"/>
                <w:highlight w:val="none"/>
              </w:rPr>
              <m:t>H</m:t>
            </m:r>
            <m:ctrlPr>
              <w:rPr>
                <w:rStyle w:val="43"/>
                <w:rFonts w:ascii="Cambria Math" w:hAnsi="Cambria Math"/>
                <w:i/>
                <w:iCs/>
                <w:highlight w:val="none"/>
              </w:rPr>
            </m:ctrlPr>
          </m:e>
          <m:sub>
            <m:r>
              <m:rPr/>
              <w:rPr>
                <w:rStyle w:val="43"/>
                <w:rFonts w:ascii="Cambria Math" w:hAnsi="Cambria Math"/>
                <w:highlight w:val="none"/>
              </w:rPr>
              <m:t>u</m:t>
            </m:r>
            <m:ctrlPr>
              <w:rPr>
                <w:rStyle w:val="43"/>
                <w:rFonts w:ascii="Cambria Math" w:hAnsi="Cambria Math"/>
                <w:i/>
                <w:iCs/>
                <w:highlight w:val="none"/>
              </w:rPr>
            </m:ctrlPr>
          </m:sub>
        </m:sSub>
        <m:r>
          <m:rPr/>
          <w:rPr>
            <w:rStyle w:val="43"/>
            <w:rFonts w:ascii="Cambria Math" w:hAnsi="Cambria Math"/>
            <w:highlight w:val="none"/>
          </w:rPr>
          <m:t xml:space="preserve"> − </m:t>
        </m:r>
        <m:sSub>
          <m:sSubPr>
            <m:ctrlPr>
              <w:rPr>
                <w:rStyle w:val="43"/>
                <w:rFonts w:ascii="Cambria Math" w:hAnsi="Cambria Math"/>
                <w:i/>
                <w:iCs/>
                <w:highlight w:val="none"/>
              </w:rPr>
            </m:ctrlPr>
          </m:sSubPr>
          <m:e>
            <m:r>
              <m:rPr/>
              <w:rPr>
                <w:rStyle w:val="43"/>
                <w:rFonts w:ascii="Cambria Math" w:hAnsi="Cambria Math"/>
                <w:highlight w:val="none"/>
              </w:rPr>
              <m:t>H</m:t>
            </m:r>
            <m:ctrlPr>
              <w:rPr>
                <w:rStyle w:val="43"/>
                <w:rFonts w:ascii="Cambria Math" w:hAnsi="Cambria Math"/>
                <w:i/>
                <w:iCs/>
                <w:highlight w:val="none"/>
              </w:rPr>
            </m:ctrlPr>
          </m:e>
          <m:sub>
            <m:r>
              <m:rPr/>
              <w:rPr>
                <w:rStyle w:val="43"/>
                <w:rFonts w:ascii="Cambria Math" w:hAnsi="Cambria Math"/>
                <w:highlight w:val="none"/>
              </w:rPr>
              <m:t>v</m:t>
            </m:r>
            <m:ctrlPr>
              <w:rPr>
                <w:rStyle w:val="43"/>
                <w:rFonts w:ascii="Cambria Math" w:hAnsi="Cambria Math"/>
                <w:i/>
                <w:iCs/>
                <w:highlight w:val="none"/>
              </w:rPr>
            </m:ctrlPr>
          </m:sub>
        </m:sSub>
        <m:r>
          <m:rPr/>
          <w:rPr>
            <w:rStyle w:val="43"/>
            <w:rFonts w:ascii="Cambria Math" w:hAnsi="Cambria Math"/>
            <w:highlight w:val="none"/>
          </w:rPr>
          <m:t>|</m:t>
        </m:r>
      </m:oMath>
      <w:r>
        <w:rPr>
          <w:highlight w:val="none"/>
        </w:rPr>
        <w:t>、</w:t>
      </w:r>
      <m:oMath>
        <m:r>
          <m:rPr/>
          <w:rPr>
            <w:rStyle w:val="43"/>
            <w:rFonts w:ascii="Cambria Math" w:hAnsi="Cambria Math"/>
            <w:highlight w:val="none"/>
          </w:rPr>
          <m:t>Δ</m:t>
        </m:r>
        <m:sSub>
          <m:sSubPr>
            <m:ctrlPr>
              <w:rPr>
                <w:rStyle w:val="43"/>
                <w:rFonts w:ascii="Cambria Math" w:hAnsi="Cambria Math"/>
                <w:i/>
                <w:iCs/>
                <w:highlight w:val="none"/>
              </w:rPr>
            </m:ctrlPr>
          </m:sSubPr>
          <m:e>
            <m:r>
              <m:rPr/>
              <w:rPr>
                <w:rStyle w:val="43"/>
                <w:rFonts w:ascii="Cambria Math" w:hAnsi="Cambria Math"/>
                <w:highlight w:val="none"/>
              </w:rPr>
              <m:t>Q</m:t>
            </m:r>
            <m:ctrlPr>
              <w:rPr>
                <w:rStyle w:val="43"/>
                <w:rFonts w:ascii="Cambria Math" w:hAnsi="Cambria Math"/>
                <w:i/>
                <w:iCs/>
                <w:highlight w:val="none"/>
              </w:rPr>
            </m:ctrlPr>
          </m:e>
          <m:sub>
            <m:r>
              <m:rPr/>
              <w:rPr>
                <w:rStyle w:val="43"/>
                <w:rFonts w:ascii="Cambria Math" w:hAnsi="Cambria Math"/>
                <w:highlight w:val="none"/>
              </w:rPr>
              <m:t>u→v</m:t>
            </m:r>
            <m:ctrlPr>
              <w:rPr>
                <w:rStyle w:val="43"/>
                <w:rFonts w:ascii="Cambria Math" w:hAnsi="Cambria Math"/>
                <w:i/>
                <w:iCs/>
                <w:highlight w:val="none"/>
              </w:rPr>
            </m:ctrlPr>
          </m:sub>
        </m:sSub>
        <m:r>
          <m:rPr/>
          <w:rPr>
            <w:rStyle w:val="43"/>
            <w:rFonts w:ascii="Cambria Math" w:hAnsi="Cambria Math"/>
            <w:highlight w:val="none"/>
          </w:rPr>
          <m:t>≈</m:t>
        </m:r>
        <m:sSub>
          <m:sSubPr>
            <m:ctrlPr>
              <w:rPr>
                <w:rStyle w:val="43"/>
                <w:rFonts w:ascii="Cambria Math" w:hAnsi="Cambria Math"/>
                <w:i/>
                <w:iCs/>
                <w:highlight w:val="none"/>
              </w:rPr>
            </m:ctrlPr>
          </m:sSubPr>
          <m:e>
            <m:acc>
              <m:accPr>
                <m:chr m:val="ˆ"/>
                <m:ctrlPr>
                  <w:rPr>
                    <w:rStyle w:val="43"/>
                    <w:rFonts w:ascii="Cambria Math" w:hAnsi="Cambria Math"/>
                    <w:i/>
                    <w:iCs/>
                    <w:highlight w:val="none"/>
                  </w:rPr>
                </m:ctrlPr>
              </m:accPr>
              <m:e>
                <m:r>
                  <m:rPr/>
                  <w:rPr>
                    <w:rStyle w:val="43"/>
                    <w:rFonts w:ascii="Cambria Math" w:hAnsi="Cambria Math"/>
                    <w:highlight w:val="none"/>
                  </w:rPr>
                  <m:t>Q</m:t>
                </m:r>
                <m:ctrlPr>
                  <w:rPr>
                    <w:rStyle w:val="43"/>
                    <w:rFonts w:ascii="Cambria Math" w:hAnsi="Cambria Math"/>
                    <w:i/>
                    <w:iCs/>
                    <w:highlight w:val="none"/>
                  </w:rPr>
                </m:ctrlPr>
              </m:e>
            </m:acc>
            <m:ctrlPr>
              <w:rPr>
                <w:rStyle w:val="43"/>
                <w:rFonts w:ascii="Cambria Math" w:hAnsi="Cambria Math"/>
                <w:i/>
                <w:iCs/>
                <w:highlight w:val="none"/>
              </w:rPr>
            </m:ctrlPr>
          </m:e>
          <m:sub>
            <m:r>
              <m:rPr/>
              <w:rPr>
                <w:rStyle w:val="43"/>
                <w:rFonts w:ascii="Cambria Math" w:hAnsi="Cambria Math"/>
                <w:highlight w:val="none"/>
              </w:rPr>
              <m:t>u</m:t>
            </m:r>
            <m:ctrlPr>
              <w:rPr>
                <w:rStyle w:val="43"/>
                <w:rFonts w:ascii="Cambria Math" w:hAnsi="Cambria Math"/>
                <w:i/>
                <w:iCs/>
                <w:highlight w:val="none"/>
              </w:rPr>
            </m:ctrlPr>
          </m:sub>
        </m:sSub>
        <m:r>
          <m:rPr/>
          <w:rPr>
            <w:rStyle w:val="43"/>
            <w:rFonts w:ascii="Cambria Math" w:hAnsi="Cambria Math"/>
            <w:highlight w:val="none"/>
          </w:rPr>
          <m:t>−</m:t>
        </m:r>
        <m:sSub>
          <m:sSubPr>
            <m:ctrlPr>
              <w:rPr>
                <w:rStyle w:val="43"/>
                <w:rFonts w:ascii="Cambria Math" w:hAnsi="Cambria Math"/>
                <w:i/>
                <w:iCs/>
                <w:highlight w:val="none"/>
              </w:rPr>
            </m:ctrlPr>
          </m:sSubPr>
          <m:e>
            <m:acc>
              <m:accPr>
                <m:chr m:val="ˆ"/>
                <m:ctrlPr>
                  <w:rPr>
                    <w:rStyle w:val="43"/>
                    <w:rFonts w:ascii="Cambria Math" w:hAnsi="Cambria Math"/>
                    <w:i/>
                    <w:iCs/>
                    <w:highlight w:val="none"/>
                  </w:rPr>
                </m:ctrlPr>
              </m:accPr>
              <m:e>
                <m:r>
                  <m:rPr/>
                  <w:rPr>
                    <w:rStyle w:val="43"/>
                    <w:rFonts w:ascii="Cambria Math" w:hAnsi="Cambria Math"/>
                    <w:highlight w:val="none"/>
                  </w:rPr>
                  <m:t>Q</m:t>
                </m:r>
                <m:ctrlPr>
                  <w:rPr>
                    <w:rStyle w:val="43"/>
                    <w:rFonts w:ascii="Cambria Math" w:hAnsi="Cambria Math"/>
                    <w:i/>
                    <w:iCs/>
                    <w:highlight w:val="none"/>
                  </w:rPr>
                </m:ctrlPr>
              </m:e>
            </m:acc>
            <m:ctrlPr>
              <w:rPr>
                <w:rStyle w:val="43"/>
                <w:rFonts w:ascii="Cambria Math" w:hAnsi="Cambria Math"/>
                <w:i/>
                <w:iCs/>
                <w:highlight w:val="none"/>
              </w:rPr>
            </m:ctrlPr>
          </m:e>
          <m:sub>
            <m:r>
              <m:rPr/>
              <w:rPr>
                <w:rStyle w:val="43"/>
                <w:rFonts w:ascii="Cambria Math" w:hAnsi="Cambria Math"/>
                <w:highlight w:val="none"/>
              </w:rPr>
              <m:t>v</m:t>
            </m:r>
            <m:ctrlPr>
              <w:rPr>
                <w:rStyle w:val="43"/>
                <w:rFonts w:ascii="Cambria Math" w:hAnsi="Cambria Math"/>
                <w:i/>
                <w:iCs/>
                <w:highlight w:val="none"/>
              </w:rPr>
            </m:ctrlPr>
          </m:sub>
        </m:sSub>
      </m:oMath>
      <w:r>
        <w:rPr>
          <w:highlight w:val="none"/>
        </w:rPr>
        <w:t>、</w:t>
      </w:r>
      <m:oMath>
        <m:r>
          <m:rPr/>
          <w:rPr>
            <w:rStyle w:val="43"/>
            <w:rFonts w:ascii="Cambria Math" w:hAnsi="Cambria Math"/>
            <w:highlight w:val="none"/>
          </w:rPr>
          <m:t>Δ</m:t>
        </m:r>
        <m:sSub>
          <m:sSubPr>
            <m:ctrlPr>
              <w:rPr>
                <w:rStyle w:val="43"/>
                <w:rFonts w:ascii="Cambria Math" w:hAnsi="Cambria Math"/>
                <w:i/>
                <w:iCs/>
                <w:highlight w:val="none"/>
              </w:rPr>
            </m:ctrlPr>
          </m:sSubPr>
          <m:e>
            <m:r>
              <m:rPr/>
              <w:rPr>
                <w:rStyle w:val="43"/>
                <w:rFonts w:ascii="Cambria Math" w:hAnsi="Cambria Math"/>
                <w:highlight w:val="none"/>
              </w:rPr>
              <m:t>F</m:t>
            </m:r>
            <m:ctrlPr>
              <w:rPr>
                <w:rStyle w:val="43"/>
                <w:rFonts w:ascii="Cambria Math" w:hAnsi="Cambria Math"/>
                <w:i/>
                <w:iCs/>
                <w:highlight w:val="none"/>
              </w:rPr>
            </m:ctrlPr>
          </m:e>
          <m:sub>
            <m:r>
              <m:rPr/>
              <w:rPr>
                <w:rStyle w:val="43"/>
                <w:rFonts w:ascii="Cambria Math" w:hAnsi="Cambria Math"/>
                <w:highlight w:val="none"/>
              </w:rPr>
              <m:t>x</m:t>
            </m:r>
            <m:ctrlPr>
              <w:rPr>
                <w:rStyle w:val="43"/>
                <w:rFonts w:ascii="Cambria Math" w:hAnsi="Cambria Math"/>
                <w:i/>
                <w:iCs/>
                <w:highlight w:val="none"/>
              </w:rPr>
            </m:ctrlPr>
          </m:sub>
        </m:sSub>
        <m:r>
          <m:rPr/>
          <w:rPr>
            <w:rStyle w:val="43"/>
            <w:rFonts w:ascii="Cambria Math" w:hAnsi="Cambria Math"/>
            <w:highlight w:val="none"/>
          </w:rPr>
          <m:t>=</m:t>
        </m:r>
        <m:sSub>
          <m:sSubPr>
            <m:ctrlPr>
              <w:rPr>
                <w:rStyle w:val="43"/>
                <w:rFonts w:ascii="Cambria Math" w:hAnsi="Cambria Math"/>
                <w:i/>
                <w:iCs/>
                <w:highlight w:val="none"/>
              </w:rPr>
            </m:ctrlPr>
          </m:sSubPr>
          <m:e>
            <m:r>
              <m:rPr/>
              <w:rPr>
                <w:rStyle w:val="43"/>
                <w:rFonts w:ascii="Cambria Math" w:hAnsi="Cambria Math"/>
                <w:highlight w:val="none"/>
              </w:rPr>
              <m:t>Q</m:t>
            </m:r>
            <m:ctrlPr>
              <w:rPr>
                <w:rStyle w:val="43"/>
                <w:rFonts w:ascii="Cambria Math" w:hAnsi="Cambria Math"/>
                <w:i/>
                <w:iCs/>
                <w:highlight w:val="none"/>
              </w:rPr>
            </m:ctrlPr>
          </m:e>
          <m:sub>
            <m:r>
              <m:rPr/>
              <w:rPr>
                <w:rStyle w:val="43"/>
                <w:rFonts w:ascii="Cambria Math" w:hAnsi="Cambria Math"/>
                <w:highlight w:val="none"/>
              </w:rPr>
              <m:t>u</m:t>
            </m:r>
            <m:ctrlPr>
              <w:rPr>
                <w:rStyle w:val="43"/>
                <w:rFonts w:ascii="Cambria Math" w:hAnsi="Cambria Math"/>
                <w:i/>
                <w:iCs/>
                <w:highlight w:val="none"/>
              </w:rPr>
            </m:ctrlPr>
          </m:sub>
        </m:sSub>
        <m:sSub>
          <m:sSubPr>
            <m:ctrlPr>
              <w:rPr>
                <w:rStyle w:val="43"/>
                <w:rFonts w:ascii="Cambria Math" w:hAnsi="Cambria Math"/>
                <w:i/>
                <w:iCs/>
                <w:highlight w:val="none"/>
              </w:rPr>
            </m:ctrlPr>
          </m:sSubPr>
          <m:e>
            <m:r>
              <m:rPr/>
              <w:rPr>
                <w:rStyle w:val="43"/>
                <w:rFonts w:ascii="Cambria Math" w:hAnsi="Cambria Math"/>
                <w:highlight w:val="none"/>
              </w:rPr>
              <m:t>x</m:t>
            </m:r>
            <m:ctrlPr>
              <w:rPr>
                <w:rStyle w:val="43"/>
                <w:rFonts w:ascii="Cambria Math" w:hAnsi="Cambria Math"/>
                <w:i/>
                <w:iCs/>
                <w:highlight w:val="none"/>
              </w:rPr>
            </m:ctrlPr>
          </m:e>
          <m:sub>
            <m:r>
              <m:rPr/>
              <w:rPr>
                <w:rStyle w:val="43"/>
                <w:rFonts w:ascii="Cambria Math" w:hAnsi="Cambria Math"/>
                <w:highlight w:val="none"/>
              </w:rPr>
              <m:t>u</m:t>
            </m:r>
            <m:ctrlPr>
              <w:rPr>
                <w:rStyle w:val="43"/>
                <w:rFonts w:ascii="Cambria Math" w:hAnsi="Cambria Math"/>
                <w:i/>
                <w:iCs/>
                <w:highlight w:val="none"/>
              </w:rPr>
            </m:ctrlPr>
          </m:sub>
        </m:sSub>
        <m:r>
          <m:rPr/>
          <w:rPr>
            <w:rStyle w:val="43"/>
            <w:rFonts w:ascii="Cambria Math" w:hAnsi="Cambria Math"/>
            <w:highlight w:val="none"/>
          </w:rPr>
          <m:t>−</m:t>
        </m:r>
        <m:sSub>
          <m:sSubPr>
            <m:ctrlPr>
              <w:rPr>
                <w:rStyle w:val="43"/>
                <w:rFonts w:ascii="Cambria Math" w:hAnsi="Cambria Math"/>
                <w:i/>
                <w:iCs/>
                <w:highlight w:val="none"/>
              </w:rPr>
            </m:ctrlPr>
          </m:sSubPr>
          <m:e>
            <m:r>
              <m:rPr/>
              <w:rPr>
                <w:rStyle w:val="43"/>
                <w:rFonts w:ascii="Cambria Math" w:hAnsi="Cambria Math"/>
                <w:highlight w:val="none"/>
              </w:rPr>
              <m:t>Q</m:t>
            </m:r>
            <m:ctrlPr>
              <w:rPr>
                <w:rStyle w:val="43"/>
                <w:rFonts w:ascii="Cambria Math" w:hAnsi="Cambria Math"/>
                <w:i/>
                <w:iCs/>
                <w:highlight w:val="none"/>
              </w:rPr>
            </m:ctrlPr>
          </m:e>
          <m:sub>
            <m:r>
              <m:rPr/>
              <w:rPr>
                <w:rStyle w:val="43"/>
                <w:rFonts w:ascii="Cambria Math" w:hAnsi="Cambria Math"/>
                <w:highlight w:val="none"/>
              </w:rPr>
              <m:t>v</m:t>
            </m:r>
            <m:ctrlPr>
              <w:rPr>
                <w:rStyle w:val="43"/>
                <w:rFonts w:ascii="Cambria Math" w:hAnsi="Cambria Math"/>
                <w:i/>
                <w:iCs/>
                <w:highlight w:val="none"/>
              </w:rPr>
            </m:ctrlPr>
          </m:sub>
        </m:sSub>
        <m:sSub>
          <m:sSubPr>
            <m:ctrlPr>
              <w:rPr>
                <w:rStyle w:val="43"/>
                <w:rFonts w:ascii="Cambria Math" w:hAnsi="Cambria Math"/>
                <w:i/>
                <w:iCs/>
                <w:highlight w:val="none"/>
              </w:rPr>
            </m:ctrlPr>
          </m:sSubPr>
          <m:e>
            <m:r>
              <m:rPr/>
              <w:rPr>
                <w:rStyle w:val="43"/>
                <w:rFonts w:ascii="Cambria Math" w:hAnsi="Cambria Math"/>
                <w:highlight w:val="none"/>
              </w:rPr>
              <m:t>x</m:t>
            </m:r>
            <m:ctrlPr>
              <w:rPr>
                <w:rStyle w:val="43"/>
                <w:rFonts w:ascii="Cambria Math" w:hAnsi="Cambria Math"/>
                <w:i/>
                <w:iCs/>
                <w:highlight w:val="none"/>
              </w:rPr>
            </m:ctrlPr>
          </m:e>
          <m:sub>
            <m:r>
              <m:rPr/>
              <w:rPr>
                <w:rStyle w:val="43"/>
                <w:rFonts w:ascii="Cambria Math" w:hAnsi="Cambria Math"/>
                <w:highlight w:val="none"/>
              </w:rPr>
              <m:t>v</m:t>
            </m:r>
            <m:ctrlPr>
              <w:rPr>
                <w:rStyle w:val="43"/>
                <w:rFonts w:ascii="Cambria Math" w:hAnsi="Cambria Math"/>
                <w:i/>
                <w:iCs/>
                <w:highlight w:val="none"/>
              </w:rPr>
            </m:ctrlPr>
          </m:sub>
        </m:sSub>
      </m:oMath>
      <w:r>
        <w:rPr>
          <w:highlight w:val="none"/>
        </w:rPr>
        <w:t>（</w:t>
      </w:r>
      <m:oMath>
        <m:r>
          <m:rPr/>
          <w:rPr>
            <w:rStyle w:val="43"/>
            <w:rFonts w:ascii="Cambria Math" w:hAnsi="Cambria Math"/>
            <w:highlight w:val="none"/>
          </w:rPr>
          <m:t>x∈{</m:t>
        </m:r>
        <m:r>
          <m:rPr>
            <m:nor/>
            <m:sty m:val="p"/>
          </m:rPr>
          <w:rPr>
            <w:b w:val="0"/>
            <w:i w:val="0"/>
            <w:highlight w:val="none"/>
          </w:rPr>
          <m:t>CTR</m:t>
        </m:r>
        <m:r>
          <m:rPr/>
          <w:rPr>
            <w:rStyle w:val="43"/>
            <w:rFonts w:ascii="Cambria Math" w:hAnsi="Cambria Math"/>
            <w:highlight w:val="none"/>
          </w:rPr>
          <m:t>,</m:t>
        </m:r>
        <m:r>
          <m:rPr>
            <m:nor/>
            <m:sty m:val="p"/>
          </m:rPr>
          <w:rPr>
            <w:b w:val="0"/>
            <w:i w:val="0"/>
            <w:highlight w:val="none"/>
          </w:rPr>
          <m:t>COD</m:t>
        </m:r>
        <m:r>
          <m:rPr/>
          <w:rPr>
            <w:rStyle w:val="43"/>
            <w:rFonts w:ascii="Cambria Math" w:hAnsi="Cambria Math"/>
            <w:highlight w:val="none"/>
          </w:rPr>
          <m:t>}</m:t>
        </m:r>
      </m:oMath>
      <w:r>
        <w:rPr>
          <w:highlight w:val="none"/>
        </w:rPr>
        <w:t>）。</w:t>
      </w:r>
      <w:r>
        <w:rPr>
          <w:rFonts w:hint="eastAsia" w:ascii="宋体" w:hAnsi="宋体"/>
          <w:highlight w:val="none"/>
        </w:rPr>
        <w:t>③</w:t>
      </w:r>
      <w:r>
        <w:rPr>
          <w:highlight w:val="none"/>
        </w:rPr>
        <w:t>静态水力几何：直径、坡度、长度、材质、覆土/埋深、粗糙系数等。</w:t>
      </w:r>
      <w:r>
        <w:rPr>
          <w:rFonts w:hint="eastAsia" w:ascii="宋体" w:hAnsi="宋体"/>
          <w:highlight w:val="none"/>
        </w:rPr>
        <w:t>④</w:t>
      </w:r>
      <w:r>
        <w:rPr>
          <w:highlight w:val="none"/>
        </w:rPr>
        <w:t>观测节点：生成监测点数据遮蔽</w:t>
      </w:r>
      <w:r>
        <w:rPr>
          <w:rFonts w:hint="eastAsia"/>
          <w:highlight w:val="none"/>
        </w:rPr>
        <w:t>方案，</w:t>
      </w:r>
      <w:r>
        <w:rPr>
          <w:highlight w:val="none"/>
        </w:rPr>
        <w:t>训练期在可见基础上再随机遮蔽20–40%时间步以增强</w:t>
      </w:r>
      <w:r>
        <w:rPr>
          <w:rFonts w:ascii="宋体" w:hAnsi="宋体"/>
          <w:highlight w:val="none"/>
        </w:rPr>
        <w:t>“</w:t>
      </w:r>
      <w:r>
        <w:rPr>
          <w:highlight w:val="none"/>
        </w:rPr>
        <w:t>有限观测</w:t>
      </w:r>
      <w:r>
        <w:rPr>
          <w:rFonts w:ascii="宋体" w:hAnsi="宋体"/>
          <w:highlight w:val="none"/>
        </w:rPr>
        <w:t>”</w:t>
      </w:r>
      <w:r>
        <w:rPr>
          <w:highlight w:val="none"/>
        </w:rPr>
        <w:t>鲁棒性。</w:t>
      </w:r>
    </w:p>
    <w:p w14:paraId="4D6C9934">
      <w:pPr>
        <w:ind w:firstLine="515"/>
        <w:rPr>
          <w:highlight w:val="none"/>
        </w:rPr>
      </w:pPr>
      <w:r>
        <w:rPr>
          <w:highlight w:val="none"/>
        </w:rPr>
        <w:t>缺陷场景仅聚焦I/E：在目标管段中点设置虚拟节点并加外部入流模拟渗入，或侧向短管连至汇点并按比例扣量模拟渗漏；强度取基线流量的5–30%分级，起始置于第2天、持续6–24h；位置覆盖不同直径、主干/支线与关键拓扑位置。水质模块保留CTR（衰减系数0）与COD（一阶衰减；系数在合理区间校核），各进水节点给背景浓度，渗入赋低浓度、渗漏仅出水。数据按SWMM标准三列导出、统一单位与时区；以窗长12–24h组织样本；场景分层70%/15%/15%划分训练/验证/测试，并设置留一子网（LOSO）评估跨域泛化。</w:t>
      </w:r>
    </w:p>
    <w:p w14:paraId="5A3E30BD">
      <w:pPr>
        <w:ind w:firstLine="0" w:firstLineChars="0"/>
        <w:rPr>
          <w:highlight w:val="none"/>
        </w:rPr>
      </w:pPr>
      <w:r>
        <w:rPr>
          <w:rFonts w:hint="eastAsia"/>
          <w:highlight w:val="none"/>
        </w:rPr>
        <w:t>（2）</w:t>
      </w:r>
      <w:r>
        <w:rPr>
          <w:highlight w:val="none"/>
        </w:rPr>
        <w:t>特征工程与物理判据</w:t>
      </w:r>
    </w:p>
    <w:p w14:paraId="1EE09C20">
      <w:pPr>
        <w:ind w:firstLine="515"/>
        <w:rPr>
          <w:rFonts w:hint="eastAsia" w:eastAsia="宋体"/>
          <w:highlight w:val="none"/>
          <w:lang w:val="en-US" w:eastAsia="zh-CN"/>
        </w:rPr>
      </w:pPr>
      <w:r>
        <w:rPr>
          <w:highlight w:val="none"/>
        </w:rPr>
        <w:t>所有时序量先做季节–趋势–残差分解</w:t>
      </w:r>
      <m:oMath>
        <m:r>
          <m:rPr/>
          <w:rPr>
            <w:rStyle w:val="43"/>
            <w:rFonts w:ascii="Cambria Math" w:hAnsi="Cambria Math"/>
            <w:highlight w:val="none"/>
          </w:rPr>
          <m:t>x(t)=T(t)+S(t)+R(t)</m:t>
        </m:r>
      </m:oMath>
      <w:r>
        <w:rPr>
          <w:highlight w:val="none"/>
        </w:rPr>
        <w:t>，异常判据与学习均在残差域。水量耦合采用近似</w:t>
      </w:r>
      <m:oMath>
        <m:r>
          <m:rPr/>
          <w:rPr>
            <w:rStyle w:val="43"/>
            <w:rFonts w:ascii="Cambria Math" w:hAnsi="Cambria Math"/>
            <w:highlight w:val="none"/>
          </w:rPr>
          <m:t>Δ</m:t>
        </m:r>
        <m:sSub>
          <m:sSubPr>
            <m:ctrlPr>
              <w:rPr>
                <w:rStyle w:val="43"/>
                <w:rFonts w:ascii="Cambria Math" w:hAnsi="Cambria Math"/>
                <w:i/>
                <w:iCs/>
                <w:highlight w:val="none"/>
              </w:rPr>
            </m:ctrlPr>
          </m:sSubPr>
          <m:e>
            <m:r>
              <m:rPr/>
              <w:rPr>
                <w:rStyle w:val="43"/>
                <w:rFonts w:ascii="Cambria Math" w:hAnsi="Cambria Math"/>
                <w:highlight w:val="none"/>
              </w:rPr>
              <m:t>Q</m:t>
            </m:r>
            <m:ctrlPr>
              <w:rPr>
                <w:rStyle w:val="43"/>
                <w:rFonts w:ascii="Cambria Math" w:hAnsi="Cambria Math"/>
                <w:i/>
                <w:iCs/>
                <w:highlight w:val="none"/>
              </w:rPr>
            </m:ctrlPr>
          </m:e>
          <m:sub>
            <m:r>
              <m:rPr/>
              <w:rPr>
                <w:rStyle w:val="43"/>
                <w:rFonts w:ascii="Cambria Math" w:hAnsi="Cambria Math"/>
                <w:highlight w:val="none"/>
              </w:rPr>
              <m:t>e</m:t>
            </m:r>
            <m:ctrlPr>
              <w:rPr>
                <w:rStyle w:val="43"/>
                <w:rFonts w:ascii="Cambria Math" w:hAnsi="Cambria Math"/>
                <w:i/>
                <w:iCs/>
                <w:highlight w:val="none"/>
              </w:rPr>
            </m:ctrlPr>
          </m:sub>
        </m:sSub>
        <m:r>
          <m:rPr/>
          <w:rPr>
            <w:rStyle w:val="43"/>
            <w:rFonts w:ascii="Cambria Math" w:hAnsi="Cambria Math"/>
            <w:highlight w:val="none"/>
          </w:rPr>
          <m:t>(t)≈</m:t>
        </m:r>
        <m:sSub>
          <m:sSubPr>
            <m:ctrlPr>
              <w:rPr>
                <w:rStyle w:val="43"/>
                <w:rFonts w:ascii="Cambria Math" w:hAnsi="Cambria Math"/>
                <w:i/>
                <w:iCs/>
                <w:highlight w:val="none"/>
              </w:rPr>
            </m:ctrlPr>
          </m:sSubPr>
          <m:e>
            <m:acc>
              <m:accPr>
                <m:chr m:val="ˆ"/>
                <m:ctrlPr>
                  <w:rPr>
                    <w:rStyle w:val="43"/>
                    <w:rFonts w:ascii="Cambria Math" w:hAnsi="Cambria Math"/>
                    <w:i/>
                    <w:iCs/>
                    <w:highlight w:val="none"/>
                  </w:rPr>
                </m:ctrlPr>
              </m:accPr>
              <m:e>
                <m:r>
                  <m:rPr/>
                  <w:rPr>
                    <w:rStyle w:val="43"/>
                    <w:rFonts w:ascii="Cambria Math" w:hAnsi="Cambria Math"/>
                    <w:highlight w:val="none"/>
                  </w:rPr>
                  <m:t>Q</m:t>
                </m:r>
                <m:ctrlPr>
                  <w:rPr>
                    <w:rStyle w:val="43"/>
                    <w:rFonts w:ascii="Cambria Math" w:hAnsi="Cambria Math"/>
                    <w:i/>
                    <w:iCs/>
                    <w:highlight w:val="none"/>
                  </w:rPr>
                </m:ctrlPr>
              </m:e>
            </m:acc>
            <m:ctrlPr>
              <w:rPr>
                <w:rStyle w:val="43"/>
                <w:rFonts w:ascii="Cambria Math" w:hAnsi="Cambria Math"/>
                <w:i/>
                <w:iCs/>
                <w:highlight w:val="none"/>
              </w:rPr>
            </m:ctrlPr>
          </m:e>
          <m:sub>
            <m:r>
              <m:rPr/>
              <w:rPr>
                <w:rStyle w:val="43"/>
                <w:rFonts w:ascii="Cambria Math" w:hAnsi="Cambria Math"/>
                <w:highlight w:val="none"/>
              </w:rPr>
              <m:t>u</m:t>
            </m:r>
            <m:ctrlPr>
              <w:rPr>
                <w:rStyle w:val="43"/>
                <w:rFonts w:ascii="Cambria Math" w:hAnsi="Cambria Math"/>
                <w:i/>
                <w:iCs/>
                <w:highlight w:val="none"/>
              </w:rPr>
            </m:ctrlPr>
          </m:sub>
        </m:sSub>
        <m:r>
          <m:rPr/>
          <w:rPr>
            <w:rStyle w:val="43"/>
            <w:rFonts w:ascii="Cambria Math" w:hAnsi="Cambria Math"/>
            <w:highlight w:val="none"/>
          </w:rPr>
          <m:t>(t)−</m:t>
        </m:r>
        <m:sSub>
          <m:sSubPr>
            <m:ctrlPr>
              <w:rPr>
                <w:rStyle w:val="43"/>
                <w:rFonts w:ascii="Cambria Math" w:hAnsi="Cambria Math"/>
                <w:i/>
                <w:iCs/>
                <w:highlight w:val="none"/>
              </w:rPr>
            </m:ctrlPr>
          </m:sSubPr>
          <m:e>
            <m:acc>
              <m:accPr>
                <m:chr m:val="ˆ"/>
                <m:ctrlPr>
                  <w:rPr>
                    <w:rStyle w:val="43"/>
                    <w:rFonts w:ascii="Cambria Math" w:hAnsi="Cambria Math"/>
                    <w:i/>
                    <w:iCs/>
                    <w:highlight w:val="none"/>
                  </w:rPr>
                </m:ctrlPr>
              </m:accPr>
              <m:e>
                <m:r>
                  <m:rPr/>
                  <w:rPr>
                    <w:rStyle w:val="43"/>
                    <w:rFonts w:ascii="Cambria Math" w:hAnsi="Cambria Math"/>
                    <w:highlight w:val="none"/>
                  </w:rPr>
                  <m:t>Q</m:t>
                </m:r>
                <m:ctrlPr>
                  <w:rPr>
                    <w:rStyle w:val="43"/>
                    <w:rFonts w:ascii="Cambria Math" w:hAnsi="Cambria Math"/>
                    <w:i/>
                    <w:iCs/>
                    <w:highlight w:val="none"/>
                  </w:rPr>
                </m:ctrlPr>
              </m:e>
            </m:acc>
            <m:ctrlPr>
              <w:rPr>
                <w:rStyle w:val="43"/>
                <w:rFonts w:ascii="Cambria Math" w:hAnsi="Cambria Math"/>
                <w:i/>
                <w:iCs/>
                <w:highlight w:val="none"/>
              </w:rPr>
            </m:ctrlPr>
          </m:e>
          <m:sub>
            <m:r>
              <m:rPr/>
              <w:rPr>
                <w:rStyle w:val="43"/>
                <w:rFonts w:ascii="Cambria Math" w:hAnsi="Cambria Math"/>
                <w:highlight w:val="none"/>
              </w:rPr>
              <m:t>v</m:t>
            </m:r>
            <m:ctrlPr>
              <w:rPr>
                <w:rStyle w:val="43"/>
                <w:rFonts w:ascii="Cambria Math" w:hAnsi="Cambria Math"/>
                <w:i/>
                <w:iCs/>
                <w:highlight w:val="none"/>
              </w:rPr>
            </m:ctrlPr>
          </m:sub>
        </m:sSub>
        <m:r>
          <m:rPr/>
          <w:rPr>
            <w:rStyle w:val="43"/>
            <w:rFonts w:ascii="Cambria Math" w:hAnsi="Cambria Math"/>
            <w:highlight w:val="none"/>
          </w:rPr>
          <m:t>(t)</m:t>
        </m:r>
      </m:oMath>
      <w:r>
        <w:rPr>
          <w:highlight w:val="none"/>
        </w:rPr>
        <w:t>及节点收支残差</w:t>
      </w:r>
      <w:r>
        <w:rPr>
          <w:rFonts w:hint="eastAsia"/>
          <w:highlight w:val="none"/>
          <w:lang w:eastAsia="zh-CN"/>
        </w:rPr>
        <w:t>，</w:t>
      </w:r>
      <w:r>
        <w:rPr>
          <w:rFonts w:hint="eastAsia"/>
          <w:highlight w:val="none"/>
          <w:lang w:val="en-US" w:eastAsia="zh-CN"/>
        </w:rPr>
        <w:t>计算公式如</w:t>
      </w:r>
      <w:r>
        <w:rPr>
          <w:highlight w:val="none"/>
        </w:rPr>
        <w:t>(</w:t>
      </w:r>
      <w:r>
        <w:rPr>
          <w:rFonts w:hint="eastAsia"/>
          <w:highlight w:val="none"/>
          <w:lang w:val="en-US" w:eastAsia="zh-CN"/>
        </w:rPr>
        <w:t>3</w:t>
      </w:r>
      <w:r>
        <w:rPr>
          <w:highlight w:val="none"/>
        </w:rPr>
        <w:t>-</w:t>
      </w:r>
      <w:r>
        <w:rPr>
          <w:rFonts w:hint="eastAsia"/>
          <w:highlight w:val="none"/>
          <w:lang w:val="en-US" w:eastAsia="zh-CN"/>
        </w:rPr>
        <w:t>2</w:t>
      </w:r>
      <w:r>
        <w:rPr>
          <w:highlight w:val="none"/>
        </w:rPr>
        <w:t>)</w:t>
      </w:r>
      <w:r>
        <w:rPr>
          <w:rFonts w:hint="eastAsia"/>
          <w:highlight w:val="none"/>
          <w:lang w:val="en-US" w:eastAsia="zh-CN"/>
        </w:rPr>
        <w:t>所示。</w:t>
      </w:r>
    </w:p>
    <w:p w14:paraId="5073C5A9">
      <w:pPr>
        <w:pStyle w:val="46"/>
        <w:bidi w:val="0"/>
        <w:rPr>
          <w:rStyle w:val="43"/>
          <w:rFonts w:hint="default" w:hAnsi="Cambria Math"/>
          <w:i/>
          <w:iCs/>
          <w:highlight w:val="none"/>
          <w:lang w:val="en-US" w:eastAsia="zh-CN"/>
        </w:rPr>
      </w:pPr>
      <m:oMathPara>
        <m:oMath>
          <m:eqArr>
            <m:eqArrPr>
              <m:maxDist m:val="1"/>
              <m:ctrlPr>
                <w:rPr>
                  <w:rStyle w:val="43"/>
                  <w:rFonts w:hint="default" w:hAnsi="Cambria Math"/>
                  <w:i/>
                  <w:iCs/>
                  <w:highlight w:val="none"/>
                  <w:lang w:val="en-US" w:eastAsia="zh-CN"/>
                </w:rPr>
              </m:ctrlPr>
            </m:eqArrPr>
            <m:e>
              <m:sSub>
                <m:sSubPr>
                  <m:ctrlPr>
                    <w:rPr>
                      <w:rFonts w:ascii="Cambria Math" w:hAnsi="Cambria Math"/>
                      <w:highlight w:val="none"/>
                    </w:rPr>
                  </m:ctrlPr>
                </m:sSubPr>
                <m:e>
                  <m:r>
                    <m:rPr>
                      <m:sty m:val="p"/>
                    </m:rPr>
                    <w:rPr>
                      <w:rFonts w:ascii="Cambria Math" w:hAnsi="Cambria Math"/>
                      <w:highlight w:val="none"/>
                    </w:rPr>
                    <m:t>Res</m:t>
                  </m:r>
                  <m:ctrlPr>
                    <w:rPr>
                      <w:rFonts w:ascii="Cambria Math" w:hAnsi="Cambria Math"/>
                      <w:highlight w:val="none"/>
                    </w:rPr>
                  </m:ctrlPr>
                </m:e>
                <m:sub>
                  <m:r>
                    <m:rPr>
                      <m:sty m:val="p"/>
                    </m:rPr>
                    <w:rPr>
                      <w:rFonts w:ascii="Cambria Math" w:hAnsi="Cambria Math"/>
                      <w:highlight w:val="none"/>
                    </w:rPr>
                    <m:t>i</m:t>
                  </m:r>
                  <m:ctrlPr>
                    <w:rPr>
                      <w:rFonts w:ascii="Cambria Math" w:hAnsi="Cambria Math"/>
                      <w:highlight w:val="none"/>
                    </w:rPr>
                  </m:ctrlPr>
                </m:sub>
              </m:sSub>
              <m:r>
                <m:rPr>
                  <m:sty m:val="p"/>
                </m:rPr>
                <w:rPr>
                  <w:rFonts w:ascii="Cambria Math" w:hAnsi="Cambria Math"/>
                  <w:highlight w:val="none"/>
                </w:rPr>
                <m:t>(t)=</m:t>
              </m:r>
              <m:nary>
                <m:naryPr>
                  <m:chr m:val="∑"/>
                  <m:grow m:val="1"/>
                  <m:limLoc m:val="undOvr"/>
                  <m:supHide m:val="1"/>
                  <m:ctrlPr>
                    <w:rPr>
                      <w:rFonts w:ascii="Cambria Math" w:hAnsi="Cambria Math"/>
                      <w:highlight w:val="none"/>
                    </w:rPr>
                  </m:ctrlPr>
                </m:naryPr>
                <m:sub>
                  <m:r>
                    <m:rPr>
                      <m:sty m:val="p"/>
                    </m:rPr>
                    <w:rPr>
                      <w:rFonts w:ascii="Cambria Math" w:hAnsi="Cambria Math"/>
                      <w:highlight w:val="none"/>
                    </w:rPr>
                    <m:t>e∈in(i)</m:t>
                  </m:r>
                  <m:ctrlPr>
                    <w:rPr>
                      <w:rFonts w:ascii="Cambria Math" w:hAnsi="Cambria Math"/>
                      <w:highlight w:val="none"/>
                    </w:rPr>
                  </m:ctrlPr>
                </m:sub>
                <m:sup>
                  <m:ctrlPr>
                    <w:rPr>
                      <w:rFonts w:ascii="Cambria Math" w:hAnsi="Cambria Math"/>
                      <w:highlight w:val="none"/>
                    </w:rPr>
                  </m:ctrlPr>
                </m:sup>
                <m:e>
                  <m:r>
                    <m:rPr>
                      <m:sty m:val="p"/>
                    </m:rPr>
                    <w:rPr>
                      <w:rFonts w:ascii="Cambria Math" w:hAnsi="Cambria Math"/>
                      <w:highlight w:val="none"/>
                    </w:rPr>
                    <m:t> </m:t>
                  </m:r>
                  <m:ctrlPr>
                    <w:rPr>
                      <w:rFonts w:ascii="Cambria Math" w:hAnsi="Cambria Math"/>
                      <w:highlight w:val="none"/>
                    </w:rPr>
                  </m:ctrlPr>
                </m:e>
              </m:nary>
              <m:sSub>
                <m:sSubPr>
                  <m:ctrlPr>
                    <w:rPr>
                      <w:rFonts w:ascii="Cambria Math" w:hAnsi="Cambria Math"/>
                      <w:highlight w:val="none"/>
                    </w:rPr>
                  </m:ctrlPr>
                </m:sSubPr>
                <m:e>
                  <m:acc>
                    <m:accPr>
                      <m:chr m:val="ˆ"/>
                      <m:ctrlPr>
                        <w:rPr>
                          <w:rFonts w:ascii="Cambria Math" w:hAnsi="Cambria Math"/>
                          <w:highlight w:val="none"/>
                        </w:rPr>
                      </m:ctrlPr>
                    </m:accPr>
                    <m:e>
                      <m:r>
                        <m:rPr>
                          <m:sty m:val="p"/>
                        </m:rPr>
                        <w:rPr>
                          <w:rFonts w:ascii="Cambria Math" w:hAnsi="Cambria Math"/>
                          <w:highlight w:val="none"/>
                        </w:rPr>
                        <m:t>Q</m:t>
                      </m:r>
                      <m:ctrlPr>
                        <w:rPr>
                          <w:rFonts w:ascii="Cambria Math" w:hAnsi="Cambria Math"/>
                          <w:highlight w:val="none"/>
                        </w:rPr>
                      </m:ctrlPr>
                    </m:e>
                  </m:acc>
                  <m:ctrlPr>
                    <w:rPr>
                      <w:rFonts w:ascii="Cambria Math" w:hAnsi="Cambria Math"/>
                      <w:highlight w:val="none"/>
                    </w:rPr>
                  </m:ctrlPr>
                </m:e>
                <m:sub>
                  <m:r>
                    <m:rPr>
                      <m:sty m:val="p"/>
                    </m:rPr>
                    <w:rPr>
                      <w:rFonts w:ascii="Cambria Math" w:hAnsi="Cambria Math"/>
                      <w:highlight w:val="none"/>
                    </w:rPr>
                    <m:t>e</m:t>
                  </m:r>
                  <m:ctrlPr>
                    <w:rPr>
                      <w:rFonts w:ascii="Cambria Math" w:hAnsi="Cambria Math"/>
                      <w:highlight w:val="none"/>
                    </w:rPr>
                  </m:ctrlPr>
                </m:sub>
              </m:sSub>
              <m:r>
                <m:rPr>
                  <m:sty m:val="p"/>
                </m:rPr>
                <w:rPr>
                  <w:rFonts w:ascii="Cambria Math" w:hAnsi="Cambria Math"/>
                  <w:highlight w:val="none"/>
                </w:rPr>
                <m:t>(t)−</m:t>
              </m:r>
              <m:nary>
                <m:naryPr>
                  <m:chr m:val="∑"/>
                  <m:grow m:val="1"/>
                  <m:limLoc m:val="undOvr"/>
                  <m:supHide m:val="1"/>
                  <m:ctrlPr>
                    <w:rPr>
                      <w:rFonts w:ascii="Cambria Math" w:hAnsi="Cambria Math"/>
                      <w:highlight w:val="none"/>
                    </w:rPr>
                  </m:ctrlPr>
                </m:naryPr>
                <m:sub>
                  <m:r>
                    <m:rPr>
                      <m:sty m:val="p"/>
                    </m:rPr>
                    <w:rPr>
                      <w:rFonts w:ascii="Cambria Math" w:hAnsi="Cambria Math"/>
                      <w:highlight w:val="none"/>
                    </w:rPr>
                    <m:t>e∈out(i)</m:t>
                  </m:r>
                  <m:ctrlPr>
                    <w:rPr>
                      <w:rFonts w:ascii="Cambria Math" w:hAnsi="Cambria Math"/>
                      <w:highlight w:val="none"/>
                    </w:rPr>
                  </m:ctrlPr>
                </m:sub>
                <m:sup>
                  <m:ctrlPr>
                    <w:rPr>
                      <w:rFonts w:ascii="Cambria Math" w:hAnsi="Cambria Math"/>
                      <w:highlight w:val="none"/>
                    </w:rPr>
                  </m:ctrlPr>
                </m:sup>
                <m:e>
                  <m:r>
                    <m:rPr>
                      <m:sty m:val="p"/>
                    </m:rPr>
                    <w:rPr>
                      <w:rFonts w:ascii="Cambria Math" w:hAnsi="Cambria Math"/>
                      <w:highlight w:val="none"/>
                    </w:rPr>
                    <m:t> </m:t>
                  </m:r>
                  <m:ctrlPr>
                    <w:rPr>
                      <w:rFonts w:ascii="Cambria Math" w:hAnsi="Cambria Math"/>
                      <w:highlight w:val="none"/>
                    </w:rPr>
                  </m:ctrlPr>
                </m:e>
              </m:nary>
              <m:sSub>
                <m:sSubPr>
                  <m:ctrlPr>
                    <w:rPr>
                      <w:rFonts w:ascii="Cambria Math" w:hAnsi="Cambria Math"/>
                      <w:highlight w:val="none"/>
                    </w:rPr>
                  </m:ctrlPr>
                </m:sSubPr>
                <m:e>
                  <m:acc>
                    <m:accPr>
                      <m:chr m:val="ˆ"/>
                      <m:ctrlPr>
                        <w:rPr>
                          <w:rFonts w:ascii="Cambria Math" w:hAnsi="Cambria Math"/>
                          <w:highlight w:val="none"/>
                        </w:rPr>
                      </m:ctrlPr>
                    </m:accPr>
                    <m:e>
                      <m:r>
                        <m:rPr>
                          <m:sty m:val="p"/>
                        </m:rPr>
                        <w:rPr>
                          <w:rFonts w:ascii="Cambria Math" w:hAnsi="Cambria Math"/>
                          <w:highlight w:val="none"/>
                        </w:rPr>
                        <m:t>Q</m:t>
                      </m:r>
                      <m:ctrlPr>
                        <w:rPr>
                          <w:rFonts w:ascii="Cambria Math" w:hAnsi="Cambria Math"/>
                          <w:highlight w:val="none"/>
                        </w:rPr>
                      </m:ctrlPr>
                    </m:e>
                  </m:acc>
                  <m:ctrlPr>
                    <w:rPr>
                      <w:rFonts w:ascii="Cambria Math" w:hAnsi="Cambria Math"/>
                      <w:highlight w:val="none"/>
                    </w:rPr>
                  </m:ctrlPr>
                </m:e>
                <m:sub>
                  <m:r>
                    <m:rPr>
                      <m:sty m:val="p"/>
                    </m:rPr>
                    <w:rPr>
                      <w:rFonts w:ascii="Cambria Math" w:hAnsi="Cambria Math"/>
                      <w:highlight w:val="none"/>
                    </w:rPr>
                    <m:t>e</m:t>
                  </m:r>
                  <m:ctrlPr>
                    <w:rPr>
                      <w:rFonts w:ascii="Cambria Math" w:hAnsi="Cambria Math"/>
                      <w:highlight w:val="none"/>
                    </w:rPr>
                  </m:ctrlPr>
                </m:sub>
              </m:sSub>
              <m:r>
                <m:rPr>
                  <m:sty m:val="p"/>
                </m:rPr>
                <w:rPr>
                  <w:rFonts w:ascii="Cambria Math" w:hAnsi="Cambria Math"/>
                  <w:highlight w:val="none"/>
                </w:rPr>
                <m:t>(t)−</m:t>
              </m:r>
              <m:f>
                <m:fPr>
                  <m:ctrlPr>
                    <w:rPr>
                      <w:rFonts w:ascii="Cambria Math" w:hAnsi="Cambria Math"/>
                      <w:highlight w:val="none"/>
                    </w:rPr>
                  </m:ctrlPr>
                </m:fPr>
                <m:num>
                  <m:r>
                    <m:rPr>
                      <m:sty m:val="p"/>
                    </m:rPr>
                    <w:rPr>
                      <w:rFonts w:ascii="Cambria Math" w:hAnsi="Cambria Math"/>
                      <w:highlight w:val="none"/>
                    </w:rPr>
                    <m:t>d</m:t>
                  </m:r>
                  <m:sSub>
                    <m:sSubPr>
                      <m:ctrlPr>
                        <w:rPr>
                          <w:rFonts w:ascii="Cambria Math" w:hAnsi="Cambria Math"/>
                          <w:highlight w:val="none"/>
                        </w:rPr>
                      </m:ctrlPr>
                    </m:sSubPr>
                    <m:e>
                      <m:r>
                        <m:rPr>
                          <m:sty m:val="p"/>
                        </m:rPr>
                        <w:rPr>
                          <w:rFonts w:ascii="Cambria Math" w:hAnsi="Cambria Math"/>
                          <w:highlight w:val="none"/>
                        </w:rPr>
                        <m:t>S</m:t>
                      </m:r>
                      <m:ctrlPr>
                        <w:rPr>
                          <w:rFonts w:ascii="Cambria Math" w:hAnsi="Cambria Math"/>
                          <w:highlight w:val="none"/>
                        </w:rPr>
                      </m:ctrlPr>
                    </m:e>
                    <m:sub>
                      <m:r>
                        <m:rPr>
                          <m:sty m:val="p"/>
                        </m:rPr>
                        <w:rPr>
                          <w:rFonts w:ascii="Cambria Math" w:hAnsi="Cambria Math"/>
                          <w:highlight w:val="none"/>
                        </w:rPr>
                        <m:t>i</m:t>
                      </m:r>
                      <m:ctrlPr>
                        <w:rPr>
                          <w:rFonts w:ascii="Cambria Math" w:hAnsi="Cambria Math"/>
                          <w:highlight w:val="none"/>
                        </w:rPr>
                      </m:ctrlPr>
                    </m:sub>
                  </m:sSub>
                  <m:r>
                    <m:rPr>
                      <m:sty m:val="p"/>
                    </m:rPr>
                    <w:rPr>
                      <w:rFonts w:ascii="Cambria Math" w:hAnsi="Cambria Math"/>
                      <w:highlight w:val="none"/>
                    </w:rPr>
                    <m:t>(t)</m:t>
                  </m:r>
                  <m:ctrlPr>
                    <w:rPr>
                      <w:rFonts w:ascii="Cambria Math" w:hAnsi="Cambria Math"/>
                      <w:highlight w:val="none"/>
                    </w:rPr>
                  </m:ctrlPr>
                </m:num>
                <m:den>
                  <m:r>
                    <m:rPr>
                      <m:sty m:val="p"/>
                    </m:rPr>
                    <w:rPr>
                      <w:rFonts w:ascii="Cambria Math" w:hAnsi="Cambria Math"/>
                      <w:highlight w:val="none"/>
                    </w:rPr>
                    <m:t>dt</m:t>
                  </m:r>
                  <m:ctrlPr>
                    <w:rPr>
                      <w:rFonts w:ascii="Cambria Math" w:hAnsi="Cambria Math"/>
                      <w:highlight w:val="none"/>
                    </w:rPr>
                  </m:ctrlPr>
                </m:den>
              </m:f>
              <m:r>
                <m:rPr>
                  <m:sty m:val="p"/>
                </m:rPr>
                <w:rPr>
                  <w:rFonts w:hint="eastAsia" w:ascii="Cambria Math" w:hAnsi="Cambria Math"/>
                  <w:highlight w:val="none"/>
                  <w:lang w:val="en-US" w:eastAsia="zh-CN"/>
                </w:rPr>
                <m:t>#</m:t>
              </m:r>
              <m:r>
                <m:rPr>
                  <m:sty m:val="p"/>
                </m:rPr>
                <w:rPr>
                  <w:rFonts w:hint="eastAsia" w:ascii="Times New Roman" w:hAnsi="Times New Roman"/>
                  <w:highlight w:val="none"/>
                  <w:lang w:val="en-US" w:eastAsia="zh-CN"/>
                </w:rPr>
                <m:t>(3−</m:t>
              </m:r>
              <m:r>
                <m:rPr>
                  <m:sty m:val="p"/>
                </m:rPr>
                <w:rPr>
                  <w:rFonts w:hint="default" w:ascii="Times New Roman" w:hAnsi="Times New Roman"/>
                  <w:highlight w:val="none"/>
                  <w:lang w:val="en-US" w:eastAsia="zh-CN"/>
                </w:rPr>
                <m:t>2</m:t>
              </m:r>
              <m:r>
                <m:rPr>
                  <m:sty m:val="p"/>
                </m:rPr>
                <w:rPr>
                  <w:rFonts w:hint="eastAsia" w:ascii="Times New Roman" w:hAnsi="Times New Roman"/>
                  <w:highlight w:val="none"/>
                  <w:lang w:val="en-US" w:eastAsia="zh-CN"/>
                </w:rPr>
                <m:t>)</m:t>
              </m:r>
              <m:ctrlPr>
                <w:rPr>
                  <w:rStyle w:val="43"/>
                  <w:rFonts w:hint="default" w:hAnsi="Cambria Math"/>
                  <w:i/>
                  <w:iCs/>
                  <w:highlight w:val="none"/>
                  <w:lang w:val="en-US" w:eastAsia="zh-CN"/>
                </w:rPr>
              </m:ctrlPr>
            </m:e>
          </m:eqArr>
        </m:oMath>
      </m:oMathPara>
    </w:p>
    <w:p w14:paraId="03D9DBED">
      <w:pPr>
        <w:ind w:firstLine="515"/>
        <w:rPr>
          <w:highlight w:val="none"/>
        </w:rPr>
      </w:pPr>
      <w:r>
        <w:rPr>
          <w:highlight w:val="none"/>
        </w:rPr>
        <w:t>其中</w:t>
      </w:r>
      <m:oMath>
        <m:sSub>
          <m:sSubPr>
            <m:ctrlPr>
              <w:rPr>
                <w:rStyle w:val="43"/>
                <w:rFonts w:ascii="Cambria Math" w:hAnsi="Cambria Math"/>
                <w:i/>
                <w:iCs/>
                <w:highlight w:val="none"/>
              </w:rPr>
            </m:ctrlPr>
          </m:sSubPr>
          <m:e>
            <m:r>
              <m:rPr/>
              <w:rPr>
                <w:rStyle w:val="43"/>
                <w:rFonts w:ascii="Cambria Math" w:hAnsi="Cambria Math"/>
                <w:highlight w:val="none"/>
              </w:rPr>
              <m:t>S</m:t>
            </m:r>
            <m:ctrlPr>
              <w:rPr>
                <w:rStyle w:val="43"/>
                <w:rFonts w:ascii="Cambria Math" w:hAnsi="Cambria Math"/>
                <w:i/>
                <w:iCs/>
                <w:highlight w:val="none"/>
              </w:rPr>
            </m:ctrlPr>
          </m:e>
          <m:sub>
            <m:r>
              <m:rPr/>
              <w:rPr>
                <w:rStyle w:val="43"/>
                <w:rFonts w:ascii="Cambria Math" w:hAnsi="Cambria Math"/>
                <w:highlight w:val="none"/>
              </w:rPr>
              <m:t>i</m:t>
            </m:r>
            <m:ctrlPr>
              <w:rPr>
                <w:rStyle w:val="43"/>
                <w:rFonts w:ascii="Cambria Math" w:hAnsi="Cambria Math"/>
                <w:i/>
                <w:iCs/>
                <w:highlight w:val="none"/>
              </w:rPr>
            </m:ctrlPr>
          </m:sub>
        </m:sSub>
        <m:r>
          <m:rPr/>
          <w:rPr>
            <w:rStyle w:val="43"/>
            <w:rFonts w:ascii="Cambria Math" w:hAnsi="Cambria Math"/>
            <w:highlight w:val="none"/>
          </w:rPr>
          <m:t>(t)</m:t>
        </m:r>
      </m:oMath>
      <w:r>
        <w:rPr>
          <w:highlight w:val="none"/>
        </w:rPr>
        <w:t>为等效储量项（对检查井按几何或用学习重构近似），用于体积守恒软校核。水质耦合以</w:t>
      </w:r>
      <m:oMath>
        <m:r>
          <m:rPr/>
          <w:rPr>
            <w:rStyle w:val="43"/>
            <w:rFonts w:ascii="Cambria Math" w:hAnsi="Cambria Math"/>
            <w:highlight w:val="none"/>
          </w:rPr>
          <m:t>Δ</m:t>
        </m:r>
        <m:sSub>
          <m:sSubPr>
            <m:ctrlPr>
              <w:rPr>
                <w:rStyle w:val="43"/>
                <w:rFonts w:ascii="Cambria Math" w:hAnsi="Cambria Math"/>
                <w:i/>
                <w:iCs/>
                <w:highlight w:val="none"/>
              </w:rPr>
            </m:ctrlPr>
          </m:sSubPr>
          <m:e>
            <m:r>
              <m:rPr/>
              <w:rPr>
                <w:rStyle w:val="43"/>
                <w:rFonts w:ascii="Cambria Math" w:hAnsi="Cambria Math"/>
                <w:highlight w:val="none"/>
              </w:rPr>
              <m:t>F</m:t>
            </m:r>
            <m:ctrlPr>
              <w:rPr>
                <w:rStyle w:val="43"/>
                <w:rFonts w:ascii="Cambria Math" w:hAnsi="Cambria Math"/>
                <w:i/>
                <w:iCs/>
                <w:highlight w:val="none"/>
              </w:rPr>
            </m:ctrlPr>
          </m:e>
          <m:sub>
            <m:r>
              <m:rPr/>
              <w:rPr>
                <w:rStyle w:val="43"/>
                <w:rFonts w:ascii="Cambria Math" w:hAnsi="Cambria Math"/>
                <w:highlight w:val="none"/>
              </w:rPr>
              <m:t>x</m:t>
            </m:r>
            <m:ctrlPr>
              <w:rPr>
                <w:rStyle w:val="43"/>
                <w:rFonts w:ascii="Cambria Math" w:hAnsi="Cambria Math"/>
                <w:i/>
                <w:iCs/>
                <w:highlight w:val="none"/>
              </w:rPr>
            </m:ctrlPr>
          </m:sub>
        </m:sSub>
        <m:r>
          <m:rPr/>
          <w:rPr>
            <w:rStyle w:val="43"/>
            <w:rFonts w:ascii="Cambria Math" w:hAnsi="Cambria Math"/>
            <w:highlight w:val="none"/>
          </w:rPr>
          <m:t>(t)=</m:t>
        </m:r>
        <m:sSub>
          <m:sSubPr>
            <m:ctrlPr>
              <w:rPr>
                <w:rStyle w:val="43"/>
                <w:rFonts w:ascii="Cambria Math" w:hAnsi="Cambria Math"/>
                <w:i/>
                <w:iCs/>
                <w:highlight w:val="none"/>
              </w:rPr>
            </m:ctrlPr>
          </m:sSubPr>
          <m:e>
            <m:r>
              <m:rPr/>
              <w:rPr>
                <w:rStyle w:val="43"/>
                <w:rFonts w:ascii="Cambria Math" w:hAnsi="Cambria Math"/>
                <w:highlight w:val="none"/>
              </w:rPr>
              <m:t>Q</m:t>
            </m:r>
            <m:ctrlPr>
              <w:rPr>
                <w:rStyle w:val="43"/>
                <w:rFonts w:ascii="Cambria Math" w:hAnsi="Cambria Math"/>
                <w:i/>
                <w:iCs/>
                <w:highlight w:val="none"/>
              </w:rPr>
            </m:ctrlPr>
          </m:e>
          <m:sub>
            <m:r>
              <m:rPr/>
              <w:rPr>
                <w:rStyle w:val="43"/>
                <w:rFonts w:ascii="Cambria Math" w:hAnsi="Cambria Math"/>
                <w:highlight w:val="none"/>
              </w:rPr>
              <m:t>u</m:t>
            </m:r>
            <m:ctrlPr>
              <w:rPr>
                <w:rStyle w:val="43"/>
                <w:rFonts w:ascii="Cambria Math" w:hAnsi="Cambria Math"/>
                <w:i/>
                <w:iCs/>
                <w:highlight w:val="none"/>
              </w:rPr>
            </m:ctrlPr>
          </m:sub>
        </m:sSub>
        <m:sSub>
          <m:sSubPr>
            <m:ctrlPr>
              <w:rPr>
                <w:rStyle w:val="43"/>
                <w:rFonts w:ascii="Cambria Math" w:hAnsi="Cambria Math"/>
                <w:i/>
                <w:iCs/>
                <w:highlight w:val="none"/>
              </w:rPr>
            </m:ctrlPr>
          </m:sSubPr>
          <m:e>
            <m:r>
              <m:rPr/>
              <w:rPr>
                <w:rStyle w:val="43"/>
                <w:rFonts w:ascii="Cambria Math" w:hAnsi="Cambria Math"/>
                <w:highlight w:val="none"/>
              </w:rPr>
              <m:t>x</m:t>
            </m:r>
            <m:ctrlPr>
              <w:rPr>
                <w:rStyle w:val="43"/>
                <w:rFonts w:ascii="Cambria Math" w:hAnsi="Cambria Math"/>
                <w:i/>
                <w:iCs/>
                <w:highlight w:val="none"/>
              </w:rPr>
            </m:ctrlPr>
          </m:e>
          <m:sub>
            <m:r>
              <m:rPr/>
              <w:rPr>
                <w:rStyle w:val="43"/>
                <w:rFonts w:ascii="Cambria Math" w:hAnsi="Cambria Math"/>
                <w:highlight w:val="none"/>
              </w:rPr>
              <m:t>u</m:t>
            </m:r>
            <m:ctrlPr>
              <w:rPr>
                <w:rStyle w:val="43"/>
                <w:rFonts w:ascii="Cambria Math" w:hAnsi="Cambria Math"/>
                <w:i/>
                <w:iCs/>
                <w:highlight w:val="none"/>
              </w:rPr>
            </m:ctrlPr>
          </m:sub>
        </m:sSub>
        <m:r>
          <m:rPr/>
          <w:rPr>
            <w:rStyle w:val="43"/>
            <w:rFonts w:ascii="Cambria Math" w:hAnsi="Cambria Math"/>
            <w:highlight w:val="none"/>
          </w:rPr>
          <m:t>−</m:t>
        </m:r>
        <m:sSub>
          <m:sSubPr>
            <m:ctrlPr>
              <w:rPr>
                <w:rStyle w:val="43"/>
                <w:rFonts w:ascii="Cambria Math" w:hAnsi="Cambria Math"/>
                <w:i/>
                <w:iCs/>
                <w:highlight w:val="none"/>
              </w:rPr>
            </m:ctrlPr>
          </m:sSubPr>
          <m:e>
            <m:r>
              <m:rPr/>
              <w:rPr>
                <w:rStyle w:val="43"/>
                <w:rFonts w:ascii="Cambria Math" w:hAnsi="Cambria Math"/>
                <w:highlight w:val="none"/>
              </w:rPr>
              <m:t>Q</m:t>
            </m:r>
            <m:ctrlPr>
              <w:rPr>
                <w:rStyle w:val="43"/>
                <w:rFonts w:ascii="Cambria Math" w:hAnsi="Cambria Math"/>
                <w:i/>
                <w:iCs/>
                <w:highlight w:val="none"/>
              </w:rPr>
            </m:ctrlPr>
          </m:e>
          <m:sub>
            <m:r>
              <m:rPr/>
              <w:rPr>
                <w:rStyle w:val="43"/>
                <w:rFonts w:ascii="Cambria Math" w:hAnsi="Cambria Math"/>
                <w:highlight w:val="none"/>
              </w:rPr>
              <m:t>v</m:t>
            </m:r>
            <m:ctrlPr>
              <w:rPr>
                <w:rStyle w:val="43"/>
                <w:rFonts w:ascii="Cambria Math" w:hAnsi="Cambria Math"/>
                <w:i/>
                <w:iCs/>
                <w:highlight w:val="none"/>
              </w:rPr>
            </m:ctrlPr>
          </m:sub>
        </m:sSub>
        <m:sSub>
          <m:sSubPr>
            <m:ctrlPr>
              <w:rPr>
                <w:rStyle w:val="43"/>
                <w:rFonts w:ascii="Cambria Math" w:hAnsi="Cambria Math"/>
                <w:i/>
                <w:iCs/>
                <w:highlight w:val="none"/>
              </w:rPr>
            </m:ctrlPr>
          </m:sSubPr>
          <m:e>
            <m:r>
              <m:rPr/>
              <w:rPr>
                <w:rStyle w:val="43"/>
                <w:rFonts w:ascii="Cambria Math" w:hAnsi="Cambria Math"/>
                <w:highlight w:val="none"/>
              </w:rPr>
              <m:t>x</m:t>
            </m:r>
            <m:ctrlPr>
              <w:rPr>
                <w:rStyle w:val="43"/>
                <w:rFonts w:ascii="Cambria Math" w:hAnsi="Cambria Math"/>
                <w:i/>
                <w:iCs/>
                <w:highlight w:val="none"/>
              </w:rPr>
            </m:ctrlPr>
          </m:e>
          <m:sub>
            <m:r>
              <m:rPr/>
              <w:rPr>
                <w:rStyle w:val="43"/>
                <w:rFonts w:ascii="Cambria Math" w:hAnsi="Cambria Math"/>
                <w:highlight w:val="none"/>
              </w:rPr>
              <m:t>v</m:t>
            </m:r>
            <m:ctrlPr>
              <w:rPr>
                <w:rStyle w:val="43"/>
                <w:rFonts w:ascii="Cambria Math" w:hAnsi="Cambria Math"/>
                <w:i/>
                <w:iCs/>
                <w:highlight w:val="none"/>
              </w:rPr>
            </m:ctrlPr>
          </m:sub>
        </m:sSub>
      </m:oMath>
      <w:r>
        <w:rPr>
          <w:highlight w:val="none"/>
        </w:rPr>
        <w:t>表征通量差；渗入期期望稀释、渗漏期期望污染物流失。形态统计（局部斜率、互相关时滞、削峰率等）在沿流向1–3跳邻域做指数衰减聚合以提升弱信号可检测性；不同直径/坡降采用稳健z-score或按水力尺度归一化。阈值以无缺陷基线的分位设为软约束而非硬阈。</w:t>
      </w:r>
    </w:p>
    <w:p w14:paraId="57D6B916">
      <w:pPr>
        <w:ind w:firstLine="0" w:firstLineChars="0"/>
        <w:rPr>
          <w:highlight w:val="none"/>
        </w:rPr>
      </w:pPr>
      <w:r>
        <w:rPr>
          <w:rFonts w:hint="eastAsia"/>
          <w:highlight w:val="none"/>
        </w:rPr>
        <w:t>（3）</w:t>
      </w:r>
      <w:r>
        <w:rPr>
          <w:highlight w:val="none"/>
        </w:rPr>
        <w:t>方法与模型</w:t>
      </w:r>
    </w:p>
    <w:p w14:paraId="63875E5A">
      <w:pPr>
        <w:ind w:firstLine="0" w:firstLineChars="0"/>
        <w:rPr>
          <w:highlight w:val="none"/>
        </w:rPr>
      </w:pPr>
      <w:r>
        <w:rPr>
          <w:rFonts w:ascii="宋体" w:hAnsi="宋体"/>
          <w:highlight w:val="none"/>
        </w:rPr>
        <w:tab/>
      </w:r>
      <w:r>
        <w:rPr>
          <w:rFonts w:hint="eastAsia" w:ascii="宋体" w:hAnsi="宋体"/>
          <w:highlight w:val="none"/>
        </w:rPr>
        <w:t>①</w:t>
      </w:r>
      <w:r>
        <w:rPr>
          <w:highlight w:val="none"/>
        </w:rPr>
        <w:t>时间编码：对每个节点的多变量时间窗</w:t>
      </w:r>
      <m:oMath>
        <m:r>
          <m:rPr/>
          <w:rPr>
            <w:rStyle w:val="43"/>
            <w:rFonts w:ascii="Cambria Math" w:hAnsi="Cambria Math"/>
            <w:highlight w:val="none"/>
          </w:rPr>
          <m:t>[H,</m:t>
        </m:r>
        <m:sSup>
          <m:sSupPr>
            <m:ctrlPr>
              <w:rPr>
                <w:rStyle w:val="43"/>
                <w:rFonts w:ascii="Cambria Math" w:hAnsi="Cambria Math"/>
                <w:i/>
                <w:iCs/>
                <w:highlight w:val="none"/>
              </w:rPr>
            </m:ctrlPr>
          </m:sSupPr>
          <m:e>
            <m:r>
              <m:rPr/>
              <w:rPr>
                <w:rStyle w:val="43"/>
                <w:rFonts w:ascii="Cambria Math" w:hAnsi="Cambria Math"/>
                <w:highlight w:val="none"/>
              </w:rPr>
              <m:t>Q</m:t>
            </m:r>
            <m:ctrlPr>
              <w:rPr>
                <w:rStyle w:val="43"/>
                <w:rFonts w:ascii="Cambria Math" w:hAnsi="Cambria Math"/>
                <w:i/>
                <w:iCs/>
                <w:highlight w:val="none"/>
              </w:rPr>
            </m:ctrlPr>
          </m:e>
          <m:sup>
            <m:r>
              <m:rPr/>
              <w:rPr>
                <w:rStyle w:val="43"/>
                <w:rFonts w:ascii="Cambria Math" w:hAnsi="Cambria Math"/>
                <w:highlight w:val="none"/>
              </w:rPr>
              <m:t>in</m:t>
            </m:r>
            <m:ctrlPr>
              <w:rPr>
                <w:rStyle w:val="43"/>
                <w:rFonts w:ascii="Cambria Math" w:hAnsi="Cambria Math"/>
                <w:i/>
                <w:iCs/>
                <w:highlight w:val="none"/>
              </w:rPr>
            </m:ctrlPr>
          </m:sup>
        </m:sSup>
        <m:r>
          <m:rPr/>
          <w:rPr>
            <w:rStyle w:val="43"/>
            <w:rFonts w:ascii="Cambria Math" w:hAnsi="Cambria Math"/>
            <w:highlight w:val="none"/>
          </w:rPr>
          <m:t>,(</m:t>
        </m:r>
        <m:r>
          <m:rPr>
            <m:nor/>
            <m:sty m:val="p"/>
          </m:rPr>
          <w:rPr>
            <w:b w:val="0"/>
            <w:i w:val="0"/>
            <w:highlight w:val="none"/>
          </w:rPr>
          <m:t>CTR/COD</m:t>
        </m:r>
        <m:r>
          <m:rPr/>
          <w:rPr>
            <w:rStyle w:val="43"/>
            <w:rFonts w:ascii="Cambria Math" w:hAnsi="Cambria Math"/>
            <w:highlight w:val="none"/>
          </w:rPr>
          <m:t>)]</m:t>
        </m:r>
      </m:oMath>
      <w:r>
        <w:rPr>
          <w:highlight w:val="none"/>
        </w:rPr>
        <w:t>及与相邻边相关的派生量（如</w:t>
      </w:r>
      <m:oMath>
        <m:r>
          <m:rPr/>
          <w:rPr>
            <w:rStyle w:val="43"/>
            <w:rFonts w:ascii="Cambria Math" w:hAnsi="Cambria Math"/>
            <w:highlight w:val="none"/>
          </w:rPr>
          <m:t>|</m:t>
        </m:r>
        <m:sSub>
          <m:sSubPr>
            <m:ctrlPr>
              <w:rPr>
                <w:rStyle w:val="43"/>
                <w:rFonts w:ascii="Cambria Math" w:hAnsi="Cambria Math"/>
                <w:i/>
                <w:iCs/>
                <w:highlight w:val="none"/>
              </w:rPr>
            </m:ctrlPr>
          </m:sSubPr>
          <m:e>
            <m:r>
              <m:rPr/>
              <w:rPr>
                <w:rStyle w:val="43"/>
                <w:rFonts w:ascii="Cambria Math" w:hAnsi="Cambria Math"/>
                <w:highlight w:val="none"/>
              </w:rPr>
              <m:t>H</m:t>
            </m:r>
            <m:ctrlPr>
              <w:rPr>
                <w:rStyle w:val="43"/>
                <w:rFonts w:ascii="Cambria Math" w:hAnsi="Cambria Math"/>
                <w:i/>
                <w:iCs/>
                <w:highlight w:val="none"/>
              </w:rPr>
            </m:ctrlPr>
          </m:e>
          <m:sub>
            <m:r>
              <m:rPr/>
              <w:rPr>
                <w:rStyle w:val="43"/>
                <w:rFonts w:ascii="Cambria Math" w:hAnsi="Cambria Math"/>
                <w:highlight w:val="none"/>
              </w:rPr>
              <m:t>u</m:t>
            </m:r>
            <m:ctrlPr>
              <w:rPr>
                <w:rStyle w:val="43"/>
                <w:rFonts w:ascii="Cambria Math" w:hAnsi="Cambria Math"/>
                <w:i/>
                <w:iCs/>
                <w:highlight w:val="none"/>
              </w:rPr>
            </m:ctrlPr>
          </m:sub>
        </m:sSub>
        <m:r>
          <m:rPr/>
          <w:rPr>
            <w:rStyle w:val="43"/>
            <w:rFonts w:ascii="Cambria Math" w:hAnsi="Cambria Math"/>
            <w:highlight w:val="none"/>
          </w:rPr>
          <m:t xml:space="preserve"> − </m:t>
        </m:r>
        <m:sSub>
          <m:sSubPr>
            <m:ctrlPr>
              <w:rPr>
                <w:rStyle w:val="43"/>
                <w:rFonts w:ascii="Cambria Math" w:hAnsi="Cambria Math"/>
                <w:i/>
                <w:iCs/>
                <w:highlight w:val="none"/>
              </w:rPr>
            </m:ctrlPr>
          </m:sSubPr>
          <m:e>
            <m:r>
              <m:rPr/>
              <w:rPr>
                <w:rStyle w:val="43"/>
                <w:rFonts w:ascii="Cambria Math" w:hAnsi="Cambria Math"/>
                <w:highlight w:val="none"/>
              </w:rPr>
              <m:t>H</m:t>
            </m:r>
            <m:ctrlPr>
              <w:rPr>
                <w:rStyle w:val="43"/>
                <w:rFonts w:ascii="Cambria Math" w:hAnsi="Cambria Math"/>
                <w:i/>
                <w:iCs/>
                <w:highlight w:val="none"/>
              </w:rPr>
            </m:ctrlPr>
          </m:e>
          <m:sub>
            <m:r>
              <m:rPr/>
              <w:rPr>
                <w:rStyle w:val="43"/>
                <w:rFonts w:ascii="Cambria Math" w:hAnsi="Cambria Math"/>
                <w:highlight w:val="none"/>
              </w:rPr>
              <m:t>v</m:t>
            </m:r>
            <m:ctrlPr>
              <w:rPr>
                <w:rStyle w:val="43"/>
                <w:rFonts w:ascii="Cambria Math" w:hAnsi="Cambria Math"/>
                <w:i/>
                <w:iCs/>
                <w:highlight w:val="none"/>
              </w:rPr>
            </m:ctrlPr>
          </m:sub>
        </m:sSub>
        <m:r>
          <m:rPr/>
          <w:rPr>
            <w:rStyle w:val="43"/>
            <w:rFonts w:ascii="Cambria Math" w:hAnsi="Cambria Math"/>
            <w:highlight w:val="none"/>
          </w:rPr>
          <m:t>|</m:t>
        </m:r>
      </m:oMath>
      <w:r>
        <w:rPr>
          <w:highlight w:val="none"/>
        </w:rPr>
        <w:t>的时间序列等）输入TCN/LSTM，得到节点窗口表示</w:t>
      </w:r>
      <m:oMath>
        <m:sSub>
          <m:sSubPr>
            <m:ctrlPr>
              <w:rPr>
                <w:rStyle w:val="43"/>
                <w:rFonts w:ascii="Cambria Math" w:hAnsi="Cambria Math"/>
                <w:i/>
                <w:iCs/>
                <w:highlight w:val="none"/>
              </w:rPr>
            </m:ctrlPr>
          </m:sSubPr>
          <m:e>
            <m:r>
              <m:rPr/>
              <w:rPr>
                <w:rStyle w:val="43"/>
                <w:rFonts w:ascii="Cambria Math" w:hAnsi="Cambria Math"/>
                <w:highlight w:val="none"/>
              </w:rPr>
              <m:t>h</m:t>
            </m:r>
            <m:ctrlPr>
              <w:rPr>
                <w:rStyle w:val="43"/>
                <w:rFonts w:ascii="Cambria Math" w:hAnsi="Cambria Math"/>
                <w:i/>
                <w:iCs/>
                <w:highlight w:val="none"/>
              </w:rPr>
            </m:ctrlPr>
          </m:e>
          <m:sub>
            <m:r>
              <m:rPr/>
              <w:rPr>
                <w:rStyle w:val="43"/>
                <w:rFonts w:ascii="Cambria Math" w:hAnsi="Cambria Math"/>
                <w:highlight w:val="none"/>
              </w:rPr>
              <m:t>u</m:t>
            </m:r>
            <m:ctrlPr>
              <w:rPr>
                <w:rStyle w:val="43"/>
                <w:rFonts w:ascii="Cambria Math" w:hAnsi="Cambria Math"/>
                <w:i/>
                <w:iCs/>
                <w:highlight w:val="none"/>
              </w:rPr>
            </m:ctrlPr>
          </m:sub>
        </m:sSub>
      </m:oMath>
      <w:r>
        <w:rPr>
          <w:highlight w:val="none"/>
        </w:rPr>
        <w:t>。时间编码器同时接收</w:t>
      </w:r>
      <w:r>
        <w:rPr>
          <w:rFonts w:hint="eastAsia"/>
          <w:highlight w:val="none"/>
        </w:rPr>
        <w:t>监测点遮蔽方案</w:t>
      </w:r>
      <w:r>
        <w:rPr>
          <w:highlight w:val="none"/>
        </w:rPr>
        <w:t>，结合</w:t>
      </w:r>
      <w:r>
        <w:rPr>
          <w:rFonts w:ascii="宋体" w:hAnsi="宋体"/>
          <w:highlight w:val="none"/>
        </w:rPr>
        <w:t>“</w:t>
      </w:r>
      <w:r>
        <w:rPr>
          <w:highlight w:val="none"/>
        </w:rPr>
        <w:t>随机遮蔽+重构辅助</w:t>
      </w:r>
      <w:r>
        <w:rPr>
          <w:rFonts w:ascii="宋体" w:hAnsi="宋体"/>
          <w:highlight w:val="none"/>
        </w:rPr>
        <w:t>”</w:t>
      </w:r>
      <w:r>
        <w:rPr>
          <w:highlight w:val="none"/>
        </w:rPr>
        <w:t>训练以学会在少量可见下重建背景。</w:t>
      </w:r>
      <w:r>
        <w:rPr>
          <w:rFonts w:hint="eastAsia" w:ascii="宋体" w:hAnsi="宋体"/>
          <w:highlight w:val="none"/>
        </w:rPr>
        <w:t>②</w:t>
      </w:r>
      <w:r>
        <w:rPr>
          <w:highlight w:val="none"/>
        </w:rPr>
        <w:t>空间编码：采用GraphSAGE/GCN的上下游分路聚合更新</w:t>
      </w:r>
      <m:oMath>
        <m:sSub>
          <m:sSubPr>
            <m:ctrlPr>
              <w:rPr>
                <w:rStyle w:val="43"/>
                <w:rFonts w:ascii="Cambria Math" w:hAnsi="Cambria Math"/>
                <w:i/>
                <w:iCs/>
                <w:highlight w:val="none"/>
              </w:rPr>
            </m:ctrlPr>
          </m:sSubPr>
          <m:e>
            <m:r>
              <m:rPr/>
              <w:rPr>
                <w:rStyle w:val="43"/>
                <w:rFonts w:ascii="Cambria Math" w:hAnsi="Cambria Math"/>
                <w:highlight w:val="none"/>
              </w:rPr>
              <m:t>h</m:t>
            </m:r>
            <m:ctrlPr>
              <w:rPr>
                <w:rStyle w:val="43"/>
                <w:rFonts w:ascii="Cambria Math" w:hAnsi="Cambria Math"/>
                <w:i/>
                <w:iCs/>
                <w:highlight w:val="none"/>
              </w:rPr>
            </m:ctrlPr>
          </m:e>
          <m:sub>
            <m:r>
              <m:rPr/>
              <w:rPr>
                <w:rStyle w:val="43"/>
                <w:rFonts w:ascii="Cambria Math" w:hAnsi="Cambria Math"/>
                <w:highlight w:val="none"/>
              </w:rPr>
              <m:t>u</m:t>
            </m:r>
            <m:ctrlPr>
              <w:rPr>
                <w:rStyle w:val="43"/>
                <w:rFonts w:ascii="Cambria Math" w:hAnsi="Cambria Math"/>
                <w:i/>
                <w:iCs/>
                <w:highlight w:val="none"/>
              </w:rPr>
            </m:ctrlPr>
          </m:sub>
        </m:sSub>
      </m:oMath>
      <w:r>
        <w:rPr>
          <w:highlight w:val="none"/>
        </w:rPr>
        <w:t>，保留流向语义并限制传播深度（1–2层）避免过平滑。</w:t>
      </w:r>
      <w:r>
        <w:rPr>
          <w:rFonts w:hint="eastAsia" w:ascii="宋体" w:hAnsi="宋体"/>
          <w:highlight w:val="none"/>
        </w:rPr>
        <w:t>③</w:t>
      </w:r>
      <w:r>
        <w:rPr>
          <w:highlight w:val="none"/>
        </w:rPr>
        <w:t>边级判别头：对每条边</w:t>
      </w:r>
      <m:oMath>
        <m:r>
          <m:rPr/>
          <w:rPr>
            <w:rStyle w:val="43"/>
            <w:rFonts w:ascii="Cambria Math" w:hAnsi="Cambria Math"/>
            <w:highlight w:val="none"/>
          </w:rPr>
          <m:t>(u,v)</m:t>
        </m:r>
      </m:oMath>
      <w:r>
        <w:rPr>
          <w:highlight w:val="none"/>
        </w:rPr>
        <w:t>构造</w:t>
      </w:r>
    </w:p>
    <w:p w14:paraId="2FDD3FFB">
      <w:pPr>
        <w:ind w:firstLine="515"/>
        <w:rPr>
          <w:rFonts w:hint="eastAsia" w:hAnsi="Times New Roman"/>
          <w:b w:val="0"/>
          <w:i w:val="0"/>
          <w:highlight w:val="none"/>
          <w:lang w:val="en-US" w:eastAsia="zh-CN"/>
        </w:rPr>
      </w:pPr>
      <m:oMathPara>
        <m:oMath>
          <m:eqArr>
            <m:eqArrPr>
              <m:maxDist m:val="1"/>
              <m:ctrlPr>
                <w:rPr>
                  <w:rFonts w:hint="eastAsia" w:hAnsi="Times New Roman"/>
                  <w:b w:val="0"/>
                  <w:i w:val="0"/>
                  <w:highlight w:val="none"/>
                  <w:lang w:val="en-US" w:eastAsia="zh-CN"/>
                </w:rPr>
              </m:ctrlPr>
            </m:eqArrPr>
            <m:e>
              <m:sSub>
                <m:sSubPr>
                  <m:ctrlPr>
                    <w:rPr>
                      <w:rStyle w:val="43"/>
                      <w:rFonts w:ascii="Cambria Math" w:hAnsi="Cambria Math"/>
                      <w:i/>
                      <w:iCs/>
                      <w:highlight w:val="none"/>
                    </w:rPr>
                  </m:ctrlPr>
                </m:sSubPr>
                <m:e>
                  <m:r>
                    <m:rPr/>
                    <w:rPr>
                      <w:rStyle w:val="43"/>
                      <w:rFonts w:ascii="Cambria Math" w:hAnsi="Cambria Math"/>
                      <w:highlight w:val="none"/>
                    </w:rPr>
                    <m:t>z</m:t>
                  </m:r>
                  <m:ctrlPr>
                    <w:rPr>
                      <w:rStyle w:val="43"/>
                      <w:rFonts w:ascii="Cambria Math" w:hAnsi="Cambria Math"/>
                      <w:i/>
                      <w:iCs/>
                      <w:highlight w:val="none"/>
                    </w:rPr>
                  </m:ctrlPr>
                </m:e>
                <m:sub>
                  <m:r>
                    <m:rPr/>
                    <w:rPr>
                      <w:rStyle w:val="43"/>
                      <w:rFonts w:ascii="Cambria Math" w:hAnsi="Cambria Math"/>
                      <w:highlight w:val="none"/>
                    </w:rPr>
                    <m:t>uv</m:t>
                  </m:r>
                  <m:ctrlPr>
                    <w:rPr>
                      <w:rStyle w:val="43"/>
                      <w:rFonts w:ascii="Cambria Math" w:hAnsi="Cambria Math"/>
                      <w:i/>
                      <w:iCs/>
                      <w:highlight w:val="none"/>
                    </w:rPr>
                  </m:ctrlPr>
                </m:sub>
              </m:sSub>
              <m:r>
                <m:rPr/>
                <w:rPr>
                  <w:rStyle w:val="43"/>
                  <w:rFonts w:ascii="Cambria Math" w:hAnsi="Cambria Math"/>
                  <w:highlight w:val="none"/>
                </w:rPr>
                <m:t>=[</m:t>
              </m:r>
              <m:sSub>
                <m:sSubPr>
                  <m:ctrlPr>
                    <w:rPr>
                      <w:rStyle w:val="43"/>
                      <w:rFonts w:ascii="Cambria Math" w:hAnsi="Cambria Math"/>
                      <w:i/>
                      <w:iCs/>
                      <w:highlight w:val="none"/>
                    </w:rPr>
                  </m:ctrlPr>
                </m:sSubPr>
                <m:e>
                  <m:r>
                    <m:rPr/>
                    <w:rPr>
                      <w:rStyle w:val="43"/>
                      <w:rFonts w:ascii="Cambria Math" w:hAnsi="Cambria Math"/>
                      <w:highlight w:val="none"/>
                    </w:rPr>
                    <m:t>h</m:t>
                  </m:r>
                  <m:ctrlPr>
                    <w:rPr>
                      <w:rStyle w:val="43"/>
                      <w:rFonts w:ascii="Cambria Math" w:hAnsi="Cambria Math"/>
                      <w:i/>
                      <w:iCs/>
                      <w:highlight w:val="none"/>
                    </w:rPr>
                  </m:ctrlPr>
                </m:e>
                <m:sub>
                  <m:r>
                    <m:rPr/>
                    <w:rPr>
                      <w:rStyle w:val="43"/>
                      <w:rFonts w:ascii="Cambria Math" w:hAnsi="Cambria Math"/>
                      <w:highlight w:val="none"/>
                    </w:rPr>
                    <m:t>u</m:t>
                  </m:r>
                  <m:ctrlPr>
                    <w:rPr>
                      <w:rStyle w:val="43"/>
                      <w:rFonts w:ascii="Cambria Math" w:hAnsi="Cambria Math"/>
                      <w:i/>
                      <w:iCs/>
                      <w:highlight w:val="none"/>
                    </w:rPr>
                  </m:ctrlPr>
                </m:sub>
              </m:sSub>
              <m:r>
                <m:rPr>
                  <m:nor/>
                  <m:sty m:val="p"/>
                </m:rPr>
                <w:rPr>
                  <w:b w:val="0"/>
                  <w:i w:val="0"/>
                  <w:highlight w:val="none"/>
                </w:rPr>
                <m:t xml:space="preserve"> </m:t>
              </m:r>
              <m:r>
                <m:rPr/>
                <w:rPr>
                  <w:rStyle w:val="43"/>
                  <w:rFonts w:ascii="Cambria Math" w:hAnsi="Cambria Math"/>
                  <w:highlight w:val="none"/>
                </w:rPr>
                <m:t>‖</m:t>
              </m:r>
              <m:r>
                <m:rPr>
                  <m:nor/>
                  <m:sty m:val="p"/>
                </m:rPr>
                <w:rPr>
                  <w:b w:val="0"/>
                  <w:i w:val="0"/>
                  <w:highlight w:val="none"/>
                </w:rPr>
                <m:t xml:space="preserve"> </m:t>
              </m:r>
              <m:sSub>
                <m:sSubPr>
                  <m:ctrlPr>
                    <w:rPr>
                      <w:rStyle w:val="43"/>
                      <w:rFonts w:ascii="Cambria Math" w:hAnsi="Cambria Math"/>
                      <w:i/>
                      <w:iCs/>
                      <w:highlight w:val="none"/>
                    </w:rPr>
                  </m:ctrlPr>
                </m:sSubPr>
                <m:e>
                  <m:r>
                    <m:rPr/>
                    <w:rPr>
                      <w:rStyle w:val="43"/>
                      <w:rFonts w:ascii="Cambria Math" w:hAnsi="Cambria Math"/>
                      <w:highlight w:val="none"/>
                    </w:rPr>
                    <m:t>h</m:t>
                  </m:r>
                  <m:ctrlPr>
                    <w:rPr>
                      <w:rStyle w:val="43"/>
                      <w:rFonts w:ascii="Cambria Math" w:hAnsi="Cambria Math"/>
                      <w:i/>
                      <w:iCs/>
                      <w:highlight w:val="none"/>
                    </w:rPr>
                  </m:ctrlPr>
                </m:e>
                <m:sub>
                  <m:r>
                    <m:rPr/>
                    <w:rPr>
                      <w:rStyle w:val="43"/>
                      <w:rFonts w:ascii="Cambria Math" w:hAnsi="Cambria Math"/>
                      <w:highlight w:val="none"/>
                    </w:rPr>
                    <m:t>v</m:t>
                  </m:r>
                  <m:ctrlPr>
                    <w:rPr>
                      <w:rStyle w:val="43"/>
                      <w:rFonts w:ascii="Cambria Math" w:hAnsi="Cambria Math"/>
                      <w:i/>
                      <w:iCs/>
                      <w:highlight w:val="none"/>
                    </w:rPr>
                  </m:ctrlPr>
                </m:sub>
              </m:sSub>
              <m:r>
                <m:rPr>
                  <m:nor/>
                  <m:sty m:val="p"/>
                </m:rPr>
                <w:rPr>
                  <w:b w:val="0"/>
                  <w:i w:val="0"/>
                  <w:highlight w:val="none"/>
                </w:rPr>
                <m:t xml:space="preserve"> </m:t>
              </m:r>
              <m:r>
                <m:rPr/>
                <w:rPr>
                  <w:rStyle w:val="43"/>
                  <w:rFonts w:ascii="Cambria Math" w:hAnsi="Cambria Math"/>
                  <w:highlight w:val="none"/>
                </w:rPr>
                <m:t>‖</m:t>
              </m:r>
              <m:r>
                <m:rPr>
                  <m:nor/>
                  <m:sty m:val="p"/>
                </m:rPr>
                <w:rPr>
                  <w:b w:val="0"/>
                  <w:i w:val="0"/>
                  <w:highlight w:val="none"/>
                </w:rPr>
                <m:t xml:space="preserve"> </m:t>
              </m:r>
              <m:sSub>
                <m:sSubPr>
                  <m:ctrlPr>
                    <w:rPr>
                      <w:rStyle w:val="43"/>
                      <w:rFonts w:ascii="Cambria Math" w:hAnsi="Cambria Math"/>
                      <w:i/>
                      <w:iCs/>
                      <w:highlight w:val="none"/>
                    </w:rPr>
                  </m:ctrlPr>
                </m:sSubPr>
                <m:e>
                  <m:r>
                    <m:rPr/>
                    <w:rPr>
                      <w:rStyle w:val="43"/>
                      <w:rFonts w:ascii="Cambria Math" w:hAnsi="Cambria Math"/>
                      <w:highlight w:val="none"/>
                    </w:rPr>
                    <m:t>ϕ</m:t>
                  </m:r>
                  <m:ctrlPr>
                    <w:rPr>
                      <w:rStyle w:val="43"/>
                      <w:rFonts w:ascii="Cambria Math" w:hAnsi="Cambria Math"/>
                      <w:i/>
                      <w:iCs/>
                      <w:highlight w:val="none"/>
                    </w:rPr>
                  </m:ctrlPr>
                </m:e>
                <m:sub>
                  <m:r>
                    <m:rPr>
                      <m:nor/>
                    </m:rPr>
                    <w:rPr>
                      <w:rStyle w:val="43"/>
                      <w:i/>
                      <w:iCs/>
                      <w:highlight w:val="none"/>
                    </w:rPr>
                    <m:t>static</m:t>
                  </m:r>
                  <m:ctrlPr>
                    <w:rPr>
                      <w:rStyle w:val="43"/>
                      <w:rFonts w:ascii="Cambria Math" w:hAnsi="Cambria Math"/>
                      <w:i/>
                      <w:iCs/>
                      <w:highlight w:val="none"/>
                    </w:rPr>
                  </m:ctrlPr>
                </m:sub>
              </m:sSub>
              <m:r>
                <m:rPr/>
                <w:rPr>
                  <w:rStyle w:val="43"/>
                  <w:rFonts w:ascii="Cambria Math" w:hAnsi="Cambria Math"/>
                  <w:highlight w:val="none"/>
                </w:rPr>
                <m:t>(u,v)</m:t>
              </m:r>
              <m:r>
                <m:rPr>
                  <m:nor/>
                  <m:sty m:val="p"/>
                </m:rPr>
                <w:rPr>
                  <w:b w:val="0"/>
                  <w:i w:val="0"/>
                  <w:highlight w:val="none"/>
                </w:rPr>
                <m:t xml:space="preserve"> </m:t>
              </m:r>
              <m:r>
                <m:rPr/>
                <w:rPr>
                  <w:rStyle w:val="43"/>
                  <w:rFonts w:ascii="Cambria Math" w:hAnsi="Cambria Math"/>
                  <w:highlight w:val="none"/>
                </w:rPr>
                <m:t>‖</m:t>
              </m:r>
              <m:r>
                <m:rPr>
                  <m:nor/>
                  <m:sty m:val="p"/>
                </m:rPr>
                <w:rPr>
                  <w:b w:val="0"/>
                  <w:i w:val="0"/>
                  <w:highlight w:val="none"/>
                </w:rPr>
                <m:t xml:space="preserve"> </m:t>
              </m:r>
              <m:sSub>
                <m:sSubPr>
                  <m:ctrlPr>
                    <w:rPr>
                      <w:rStyle w:val="43"/>
                      <w:rFonts w:ascii="Cambria Math" w:hAnsi="Cambria Math"/>
                      <w:i/>
                      <w:iCs/>
                      <w:highlight w:val="none"/>
                    </w:rPr>
                  </m:ctrlPr>
                </m:sSubPr>
                <m:e>
                  <m:r>
                    <m:rPr/>
                    <w:rPr>
                      <w:rStyle w:val="43"/>
                      <w:rFonts w:ascii="Cambria Math" w:hAnsi="Cambria Math"/>
                      <w:highlight w:val="none"/>
                    </w:rPr>
                    <m:t>ϕ</m:t>
                  </m:r>
                  <m:ctrlPr>
                    <w:rPr>
                      <w:rStyle w:val="43"/>
                      <w:rFonts w:ascii="Cambria Math" w:hAnsi="Cambria Math"/>
                      <w:i/>
                      <w:iCs/>
                      <w:highlight w:val="none"/>
                    </w:rPr>
                  </m:ctrlPr>
                </m:e>
                <m:sub>
                  <m:r>
                    <m:rPr/>
                    <w:rPr>
                      <w:rStyle w:val="43"/>
                      <w:rFonts w:ascii="Cambria Math" w:hAnsi="Cambria Math"/>
                      <w:highlight w:val="none"/>
                    </w:rPr>
                    <m:t>Δ</m:t>
                  </m:r>
                  <m:ctrlPr>
                    <w:rPr>
                      <w:rStyle w:val="43"/>
                      <w:rFonts w:ascii="Cambria Math" w:hAnsi="Cambria Math"/>
                      <w:i/>
                      <w:iCs/>
                      <w:highlight w:val="none"/>
                    </w:rPr>
                  </m:ctrlPr>
                </m:sub>
              </m:sSub>
              <m:r>
                <m:rPr/>
                <w:rPr>
                  <w:rStyle w:val="43"/>
                  <w:rFonts w:ascii="Cambria Math" w:hAnsi="Cambria Math"/>
                  <w:highlight w:val="none"/>
                </w:rPr>
                <m:t>(u,v)]</m:t>
              </m:r>
              <m:r>
                <m:rPr>
                  <m:sty m:val="p"/>
                </m:rPr>
                <w:rPr>
                  <w:rStyle w:val="43"/>
                  <w:rFonts w:hint="eastAsia" w:ascii="Cambria Math" w:hAnsi="Cambria Math"/>
                  <w:highlight w:val="none"/>
                  <w:lang w:val="en-US" w:eastAsia="zh-CN"/>
                </w:rPr>
                <m:t>#</m:t>
              </m:r>
              <m:r>
                <m:rPr>
                  <m:sty m:val="p"/>
                </m:rPr>
                <w:rPr>
                  <w:rFonts w:hint="eastAsia" w:ascii="Times New Roman" w:hAnsi="Times New Roman"/>
                  <w:highlight w:val="none"/>
                  <w:lang w:val="en-US" w:eastAsia="zh-CN"/>
                </w:rPr>
                <m:t>(3</m:t>
              </m:r>
              <m:r>
                <m:rPr>
                  <m:sty m:val="p"/>
                </m:rPr>
                <w:rPr>
                  <w:rFonts w:hint="default"/>
                  <w:highlight w:val="none"/>
                  <w:lang w:val="en-US" w:eastAsia="zh-CN"/>
                </w:rPr>
                <m:t>−3</m:t>
              </m:r>
              <m:r>
                <m:rPr>
                  <m:sty m:val="p"/>
                </m:rPr>
                <w:rPr>
                  <w:rFonts w:hint="eastAsia" w:ascii="Times New Roman" w:hAnsi="Times New Roman"/>
                  <w:highlight w:val="none"/>
                  <w:lang w:val="en-US" w:eastAsia="zh-CN"/>
                </w:rPr>
                <m:t>)</m:t>
              </m:r>
              <m:ctrlPr>
                <w:rPr>
                  <w:rFonts w:hint="eastAsia" w:hAnsi="Times New Roman"/>
                  <w:b w:val="0"/>
                  <w:i w:val="0"/>
                  <w:highlight w:val="none"/>
                  <w:lang w:val="en-US" w:eastAsia="zh-CN"/>
                </w:rPr>
              </m:ctrlPr>
            </m:e>
          </m:eqArr>
        </m:oMath>
      </m:oMathPara>
    </w:p>
    <w:p w14:paraId="16028FFA">
      <w:pPr>
        <w:ind w:firstLine="515"/>
        <w:rPr>
          <w:highlight w:val="none"/>
        </w:rPr>
      </w:pPr>
      <w:r>
        <w:rPr>
          <w:highlight w:val="none"/>
        </w:rPr>
        <w:t>其中</w:t>
      </w:r>
      <m:oMath>
        <m:sSub>
          <m:sSubPr>
            <m:ctrlPr>
              <w:rPr>
                <w:rStyle w:val="43"/>
                <w:rFonts w:ascii="Cambria Math" w:hAnsi="Cambria Math"/>
                <w:i/>
                <w:iCs/>
                <w:highlight w:val="none"/>
              </w:rPr>
            </m:ctrlPr>
          </m:sSubPr>
          <m:e>
            <m:r>
              <m:rPr/>
              <w:rPr>
                <w:rStyle w:val="43"/>
                <w:rFonts w:ascii="Cambria Math" w:hAnsi="Cambria Math"/>
                <w:highlight w:val="none"/>
              </w:rPr>
              <m:t>ϕ</m:t>
            </m:r>
            <m:ctrlPr>
              <w:rPr>
                <w:rStyle w:val="43"/>
                <w:rFonts w:ascii="Cambria Math" w:hAnsi="Cambria Math"/>
                <w:i/>
                <w:iCs/>
                <w:highlight w:val="none"/>
              </w:rPr>
            </m:ctrlPr>
          </m:e>
          <m:sub>
            <m:r>
              <m:rPr>
                <m:nor/>
              </m:rPr>
              <w:rPr>
                <w:rStyle w:val="43"/>
                <w:i/>
                <w:iCs/>
                <w:highlight w:val="none"/>
              </w:rPr>
              <m:t>static</m:t>
            </m:r>
            <m:ctrlPr>
              <w:rPr>
                <w:rStyle w:val="43"/>
                <w:rFonts w:ascii="Cambria Math" w:hAnsi="Cambria Math"/>
                <w:i/>
                <w:iCs/>
                <w:highlight w:val="none"/>
              </w:rPr>
            </m:ctrlPr>
          </m:sub>
        </m:sSub>
      </m:oMath>
      <w:r>
        <w:rPr>
          <w:highlight w:val="none"/>
        </w:rPr>
        <w:t>为直径、坡度、长度、材质等，</w:t>
      </w:r>
      <m:oMath>
        <m:sSub>
          <m:sSubPr>
            <m:ctrlPr>
              <w:rPr>
                <w:rStyle w:val="43"/>
                <w:rFonts w:ascii="Cambria Math" w:hAnsi="Cambria Math"/>
                <w:i/>
                <w:iCs/>
                <w:highlight w:val="none"/>
              </w:rPr>
            </m:ctrlPr>
          </m:sSubPr>
          <m:e>
            <m:r>
              <m:rPr/>
              <w:rPr>
                <w:rStyle w:val="43"/>
                <w:rFonts w:ascii="Cambria Math" w:hAnsi="Cambria Math"/>
                <w:highlight w:val="none"/>
              </w:rPr>
              <m:t>ϕ</m:t>
            </m:r>
            <m:ctrlPr>
              <w:rPr>
                <w:rStyle w:val="43"/>
                <w:rFonts w:ascii="Cambria Math" w:hAnsi="Cambria Math"/>
                <w:i/>
                <w:iCs/>
                <w:highlight w:val="none"/>
              </w:rPr>
            </m:ctrlPr>
          </m:e>
          <m:sub>
            <m:r>
              <m:rPr/>
              <w:rPr>
                <w:rStyle w:val="43"/>
                <w:rFonts w:ascii="Cambria Math" w:hAnsi="Cambria Math"/>
                <w:highlight w:val="none"/>
              </w:rPr>
              <m:t>Δ</m:t>
            </m:r>
            <m:ctrlPr>
              <w:rPr>
                <w:rStyle w:val="43"/>
                <w:rFonts w:ascii="Cambria Math" w:hAnsi="Cambria Math"/>
                <w:i/>
                <w:iCs/>
                <w:highlight w:val="none"/>
              </w:rPr>
            </m:ctrlPr>
          </m:sub>
        </m:sSub>
      </m:oMath>
      <w:r>
        <w:rPr>
          <w:highlight w:val="none"/>
        </w:rPr>
        <w:t>为差分/通量特征（</w:t>
      </w:r>
      <m:oMath>
        <m:r>
          <m:rPr/>
          <w:rPr>
            <w:rStyle w:val="43"/>
            <w:rFonts w:ascii="Cambria Math" w:hAnsi="Cambria Math"/>
            <w:highlight w:val="none"/>
          </w:rPr>
          <m:t>|</m:t>
        </m:r>
        <m:sSub>
          <m:sSubPr>
            <m:ctrlPr>
              <w:rPr>
                <w:rStyle w:val="43"/>
                <w:rFonts w:ascii="Cambria Math" w:hAnsi="Cambria Math"/>
                <w:i/>
                <w:iCs/>
                <w:highlight w:val="none"/>
              </w:rPr>
            </m:ctrlPr>
          </m:sSubPr>
          <m:e>
            <m:r>
              <m:rPr/>
              <w:rPr>
                <w:rStyle w:val="43"/>
                <w:rFonts w:ascii="Cambria Math" w:hAnsi="Cambria Math"/>
                <w:highlight w:val="none"/>
              </w:rPr>
              <m:t>H</m:t>
            </m:r>
            <m:ctrlPr>
              <w:rPr>
                <w:rStyle w:val="43"/>
                <w:rFonts w:ascii="Cambria Math" w:hAnsi="Cambria Math"/>
                <w:i/>
                <w:iCs/>
                <w:highlight w:val="none"/>
              </w:rPr>
            </m:ctrlPr>
          </m:e>
          <m:sub>
            <m:r>
              <m:rPr/>
              <w:rPr>
                <w:rStyle w:val="43"/>
                <w:rFonts w:ascii="Cambria Math" w:hAnsi="Cambria Math"/>
                <w:highlight w:val="none"/>
              </w:rPr>
              <m:t>u</m:t>
            </m:r>
            <m:ctrlPr>
              <w:rPr>
                <w:rStyle w:val="43"/>
                <w:rFonts w:ascii="Cambria Math" w:hAnsi="Cambria Math"/>
                <w:i/>
                <w:iCs/>
                <w:highlight w:val="none"/>
              </w:rPr>
            </m:ctrlPr>
          </m:sub>
        </m:sSub>
        <m:r>
          <m:rPr/>
          <w:rPr>
            <w:rStyle w:val="43"/>
            <w:rFonts w:ascii="Cambria Math" w:hAnsi="Cambria Math"/>
            <w:highlight w:val="none"/>
          </w:rPr>
          <m:t xml:space="preserve"> − </m:t>
        </m:r>
        <m:sSub>
          <m:sSubPr>
            <m:ctrlPr>
              <w:rPr>
                <w:rStyle w:val="43"/>
                <w:rFonts w:ascii="Cambria Math" w:hAnsi="Cambria Math"/>
                <w:i/>
                <w:iCs/>
                <w:highlight w:val="none"/>
              </w:rPr>
            </m:ctrlPr>
          </m:sSubPr>
          <m:e>
            <m:r>
              <m:rPr/>
              <w:rPr>
                <w:rStyle w:val="43"/>
                <w:rFonts w:ascii="Cambria Math" w:hAnsi="Cambria Math"/>
                <w:highlight w:val="none"/>
              </w:rPr>
              <m:t>H</m:t>
            </m:r>
            <m:ctrlPr>
              <w:rPr>
                <w:rStyle w:val="43"/>
                <w:rFonts w:ascii="Cambria Math" w:hAnsi="Cambria Math"/>
                <w:i/>
                <w:iCs/>
                <w:highlight w:val="none"/>
              </w:rPr>
            </m:ctrlPr>
          </m:e>
          <m:sub>
            <m:r>
              <m:rPr/>
              <w:rPr>
                <w:rStyle w:val="43"/>
                <w:rFonts w:ascii="Cambria Math" w:hAnsi="Cambria Math"/>
                <w:highlight w:val="none"/>
              </w:rPr>
              <m:t>v</m:t>
            </m:r>
            <m:ctrlPr>
              <w:rPr>
                <w:rStyle w:val="43"/>
                <w:rFonts w:ascii="Cambria Math" w:hAnsi="Cambria Math"/>
                <w:i/>
                <w:iCs/>
                <w:highlight w:val="none"/>
              </w:rPr>
            </m:ctrlPr>
          </m:sub>
        </m:sSub>
        <m:r>
          <m:rPr/>
          <w:rPr>
            <w:rStyle w:val="43"/>
            <w:rFonts w:ascii="Cambria Math" w:hAnsi="Cambria Math"/>
            <w:highlight w:val="none"/>
          </w:rPr>
          <m:t>|</m:t>
        </m:r>
      </m:oMath>
      <w:r>
        <w:rPr>
          <w:highlight w:val="none"/>
        </w:rPr>
        <w:t>、近似坡降、</w:t>
      </w:r>
      <m:oMath>
        <m:r>
          <m:rPr/>
          <w:rPr>
            <w:rStyle w:val="43"/>
            <w:rFonts w:ascii="Cambria Math" w:hAnsi="Cambria Math"/>
            <w:highlight w:val="none"/>
          </w:rPr>
          <m:t>Δ</m:t>
        </m:r>
        <m:sSub>
          <m:sSubPr>
            <m:ctrlPr>
              <w:rPr>
                <w:rStyle w:val="43"/>
                <w:rFonts w:ascii="Cambria Math" w:hAnsi="Cambria Math"/>
                <w:i/>
                <w:iCs/>
                <w:highlight w:val="none"/>
              </w:rPr>
            </m:ctrlPr>
          </m:sSubPr>
          <m:e>
            <m:r>
              <m:rPr/>
              <w:rPr>
                <w:rStyle w:val="43"/>
                <w:rFonts w:ascii="Cambria Math" w:hAnsi="Cambria Math"/>
                <w:highlight w:val="none"/>
              </w:rPr>
              <m:t>F</m:t>
            </m:r>
            <m:ctrlPr>
              <w:rPr>
                <w:rStyle w:val="43"/>
                <w:rFonts w:ascii="Cambria Math" w:hAnsi="Cambria Math"/>
                <w:i/>
                <w:iCs/>
                <w:highlight w:val="none"/>
              </w:rPr>
            </m:ctrlPr>
          </m:e>
          <m:sub>
            <m:r>
              <m:rPr/>
              <w:rPr>
                <w:rStyle w:val="43"/>
                <w:rFonts w:ascii="Cambria Math" w:hAnsi="Cambria Math"/>
                <w:highlight w:val="none"/>
              </w:rPr>
              <m:t>x</m:t>
            </m:r>
            <m:ctrlPr>
              <w:rPr>
                <w:rStyle w:val="43"/>
                <w:rFonts w:ascii="Cambria Math" w:hAnsi="Cambria Math"/>
                <w:i/>
                <w:iCs/>
                <w:highlight w:val="none"/>
              </w:rPr>
            </m:ctrlPr>
          </m:sub>
        </m:sSub>
      </m:oMath>
      <w:r>
        <w:rPr>
          <w:highlight w:val="none"/>
        </w:rPr>
        <w:t>等，均在残差域）。经MLP分别输出定位概率</w:t>
      </w:r>
      <m:oMath>
        <m:sSubSup>
          <m:sSubSupPr>
            <m:ctrlPr>
              <w:rPr>
                <w:rStyle w:val="43"/>
                <w:rFonts w:ascii="Cambria Math" w:hAnsi="Cambria Math"/>
                <w:i/>
                <w:iCs/>
                <w:highlight w:val="none"/>
              </w:rPr>
            </m:ctrlPr>
          </m:sSubSupPr>
          <m:e>
            <m:acc>
              <m:accPr>
                <m:chr m:val="ˆ"/>
                <m:ctrlPr>
                  <w:rPr>
                    <w:rStyle w:val="43"/>
                    <w:rFonts w:ascii="Cambria Math" w:hAnsi="Cambria Math"/>
                    <w:i/>
                    <w:iCs/>
                    <w:highlight w:val="none"/>
                  </w:rPr>
                </m:ctrlPr>
              </m:accPr>
              <m:e>
                <m:r>
                  <m:rPr/>
                  <w:rPr>
                    <w:rStyle w:val="43"/>
                    <w:rFonts w:ascii="Cambria Math" w:hAnsi="Cambria Math"/>
                    <w:highlight w:val="none"/>
                  </w:rPr>
                  <m:t>y</m:t>
                </m:r>
                <m:ctrlPr>
                  <w:rPr>
                    <w:rStyle w:val="43"/>
                    <w:rFonts w:ascii="Cambria Math" w:hAnsi="Cambria Math"/>
                    <w:i/>
                    <w:iCs/>
                    <w:highlight w:val="none"/>
                  </w:rPr>
                </m:ctrlPr>
              </m:e>
            </m:acc>
            <m:ctrlPr>
              <w:rPr>
                <w:rStyle w:val="43"/>
                <w:rFonts w:ascii="Cambria Math" w:hAnsi="Cambria Math"/>
                <w:i/>
                <w:iCs/>
                <w:highlight w:val="none"/>
              </w:rPr>
            </m:ctrlPr>
          </m:e>
          <m:sub>
            <m:r>
              <m:rPr/>
              <w:rPr>
                <w:rStyle w:val="43"/>
                <w:rFonts w:ascii="Cambria Math" w:hAnsi="Cambria Math"/>
                <w:highlight w:val="none"/>
              </w:rPr>
              <m:t>uv</m:t>
            </m:r>
            <m:ctrlPr>
              <w:rPr>
                <w:rStyle w:val="43"/>
                <w:rFonts w:ascii="Cambria Math" w:hAnsi="Cambria Math"/>
                <w:i/>
                <w:iCs/>
                <w:highlight w:val="none"/>
              </w:rPr>
            </m:ctrlPr>
          </m:sub>
          <m:sup>
            <m:r>
              <m:rPr/>
              <w:rPr>
                <w:rStyle w:val="43"/>
                <w:rFonts w:ascii="Cambria Math" w:hAnsi="Cambria Math"/>
                <w:highlight w:val="none"/>
              </w:rPr>
              <m:t>loc</m:t>
            </m:r>
            <m:ctrlPr>
              <w:rPr>
                <w:rStyle w:val="43"/>
                <w:rFonts w:ascii="Cambria Math" w:hAnsi="Cambria Math"/>
                <w:i/>
                <w:iCs/>
                <w:highlight w:val="none"/>
              </w:rPr>
            </m:ctrlPr>
          </m:sup>
        </m:sSubSup>
      </m:oMath>
      <w:r>
        <w:rPr>
          <w:highlight w:val="none"/>
        </w:rPr>
        <w:t>与类型概率</w:t>
      </w:r>
      <m:oMath>
        <m:sSubSup>
          <m:sSubSupPr>
            <m:ctrlPr>
              <w:rPr>
                <w:rStyle w:val="43"/>
                <w:rFonts w:ascii="Cambria Math" w:hAnsi="Cambria Math"/>
                <w:i/>
                <w:iCs/>
                <w:highlight w:val="none"/>
              </w:rPr>
            </m:ctrlPr>
          </m:sSubSupPr>
          <m:e>
            <m:acc>
              <m:accPr>
                <m:chr m:val="ˆ"/>
                <m:ctrlPr>
                  <w:rPr>
                    <w:rStyle w:val="43"/>
                    <w:rFonts w:ascii="Cambria Math" w:hAnsi="Cambria Math"/>
                    <w:i/>
                    <w:iCs/>
                    <w:highlight w:val="none"/>
                  </w:rPr>
                </m:ctrlPr>
              </m:accPr>
              <m:e>
                <m:r>
                  <m:rPr/>
                  <w:rPr>
                    <w:rStyle w:val="43"/>
                    <w:rFonts w:ascii="Cambria Math" w:hAnsi="Cambria Math"/>
                    <w:highlight w:val="none"/>
                  </w:rPr>
                  <m:t>p</m:t>
                </m:r>
                <m:ctrlPr>
                  <w:rPr>
                    <w:rStyle w:val="43"/>
                    <w:rFonts w:ascii="Cambria Math" w:hAnsi="Cambria Math"/>
                    <w:i/>
                    <w:iCs/>
                    <w:highlight w:val="none"/>
                  </w:rPr>
                </m:ctrlPr>
              </m:e>
            </m:acc>
            <m:ctrlPr>
              <w:rPr>
                <w:rStyle w:val="43"/>
                <w:rFonts w:ascii="Cambria Math" w:hAnsi="Cambria Math"/>
                <w:i/>
                <w:iCs/>
                <w:highlight w:val="none"/>
              </w:rPr>
            </m:ctrlPr>
          </m:e>
          <m:sub>
            <m:r>
              <m:rPr/>
              <w:rPr>
                <w:rStyle w:val="43"/>
                <w:rFonts w:ascii="Cambria Math" w:hAnsi="Cambria Math"/>
                <w:highlight w:val="none"/>
              </w:rPr>
              <m:t>uv</m:t>
            </m:r>
            <m:ctrlPr>
              <w:rPr>
                <w:rStyle w:val="43"/>
                <w:rFonts w:ascii="Cambria Math" w:hAnsi="Cambria Math"/>
                <w:i/>
                <w:iCs/>
                <w:highlight w:val="none"/>
              </w:rPr>
            </m:ctrlPr>
          </m:sub>
          <m:sup>
            <m:r>
              <m:rPr/>
              <w:rPr>
                <w:rStyle w:val="43"/>
                <w:rFonts w:ascii="Cambria Math" w:hAnsi="Cambria Math"/>
                <w:highlight w:val="none"/>
              </w:rPr>
              <m:t>type</m:t>
            </m:r>
            <m:ctrlPr>
              <w:rPr>
                <w:rStyle w:val="43"/>
                <w:rFonts w:ascii="Cambria Math" w:hAnsi="Cambria Math"/>
                <w:i/>
                <w:iCs/>
                <w:highlight w:val="none"/>
              </w:rPr>
            </m:ctrlPr>
          </m:sup>
        </m:sSubSup>
      </m:oMath>
      <w:r>
        <w:rPr>
          <w:highlight w:val="none"/>
        </w:rPr>
        <w:t>（I/E）。为增强邻接边上下文，可在共享节点的相邻边之间加入一层轻量边级注意力/平滑（可开关对比）。</w:t>
      </w:r>
      <w:r>
        <w:rPr>
          <w:rFonts w:hint="eastAsia" w:ascii="宋体" w:hAnsi="宋体"/>
          <w:highlight w:val="none"/>
        </w:rPr>
        <w:t>④</w:t>
      </w:r>
      <w:r>
        <w:rPr>
          <w:highlight w:val="none"/>
        </w:rPr>
        <w:t>物理软校核与重构辅助：在损失中加入两类软正则——体积守恒（</w:t>
      </w:r>
      <m:oMath>
        <m:sSub>
          <m:sSubPr>
            <m:ctrlPr>
              <w:rPr>
                <w:rStyle w:val="43"/>
                <w:rFonts w:ascii="Cambria Math" w:hAnsi="Cambria Math"/>
                <w:i/>
                <w:iCs/>
                <w:highlight w:val="none"/>
              </w:rPr>
            </m:ctrlPr>
          </m:sSubPr>
          <m:e>
            <m:r>
              <m:rPr/>
              <w:rPr>
                <w:rStyle w:val="43"/>
                <w:rFonts w:ascii="Cambria Math" w:hAnsi="Cambria Math"/>
                <w:highlight w:val="none"/>
              </w:rPr>
              <m:t>Res</m:t>
            </m:r>
            <m:ctrlPr>
              <w:rPr>
                <w:rStyle w:val="43"/>
                <w:rFonts w:ascii="Cambria Math" w:hAnsi="Cambria Math"/>
                <w:i/>
                <w:iCs/>
                <w:highlight w:val="none"/>
              </w:rPr>
            </m:ctrlPr>
          </m:e>
          <m:sub>
            <m:r>
              <m:rPr/>
              <w:rPr>
                <w:rStyle w:val="43"/>
                <w:rFonts w:ascii="Cambria Math" w:hAnsi="Cambria Math"/>
                <w:highlight w:val="none"/>
              </w:rPr>
              <m:t>i</m:t>
            </m:r>
            <m:ctrlPr>
              <w:rPr>
                <w:rStyle w:val="43"/>
                <w:rFonts w:ascii="Cambria Math" w:hAnsi="Cambria Math"/>
                <w:i/>
                <w:iCs/>
                <w:highlight w:val="none"/>
              </w:rPr>
            </m:ctrlPr>
          </m:sub>
        </m:sSub>
        <m:r>
          <m:rPr/>
          <w:rPr>
            <w:rStyle w:val="43"/>
            <w:rFonts w:ascii="Cambria Math" w:hAnsi="Cambria Math"/>
            <w:highlight w:val="none"/>
          </w:rPr>
          <m:t>(t)</m:t>
        </m:r>
      </m:oMath>
      <w:r>
        <w:rPr>
          <w:highlight w:val="none"/>
        </w:rPr>
        <w:t>）与方向一致性（I期望</w:t>
      </w:r>
      <m:oMath>
        <m:r>
          <m:rPr/>
          <w:rPr>
            <w:rStyle w:val="43"/>
            <w:rFonts w:ascii="Cambria Math" w:hAnsi="Cambria Math"/>
            <w:highlight w:val="none"/>
          </w:rPr>
          <m:t>ΔQ&gt;0</m:t>
        </m:r>
      </m:oMath>
      <w:r>
        <w:rPr>
          <w:highlight w:val="none"/>
        </w:rPr>
        <w:t>且稀释；E期望</w:t>
      </w:r>
      <m:oMath>
        <m:r>
          <m:rPr/>
          <w:rPr>
            <w:rStyle w:val="43"/>
            <w:rFonts w:ascii="Cambria Math" w:hAnsi="Cambria Math"/>
            <w:highlight w:val="none"/>
          </w:rPr>
          <m:t>ΔQ&lt;0</m:t>
        </m:r>
      </m:oMath>
      <w:r>
        <w:rPr>
          <w:highlight w:val="none"/>
        </w:rPr>
        <w:t>且COD通量异常）；同时设置重构辅助头预测边级</w:t>
      </w:r>
      <m:oMath>
        <m:r>
          <m:rPr/>
          <w:rPr>
            <w:rStyle w:val="43"/>
            <w:rFonts w:ascii="Cambria Math" w:hAnsi="Cambria Math"/>
            <w:highlight w:val="none"/>
          </w:rPr>
          <m:t>(Q,V)</m:t>
        </m:r>
      </m:oMath>
      <w:r>
        <w:rPr>
          <w:highlight w:val="none"/>
        </w:rPr>
        <w:t>（或通量差），与SWMM真值计算RMSE，仅用于训练一致性，不作为推断输入。</w:t>
      </w:r>
    </w:p>
    <w:p w14:paraId="7B5A2349">
      <w:pPr>
        <w:ind w:firstLine="0" w:firstLineChars="0"/>
        <w:rPr>
          <w:highlight w:val="none"/>
        </w:rPr>
      </w:pPr>
      <w:r>
        <w:rPr>
          <w:rFonts w:hint="eastAsia"/>
          <w:highlight w:val="none"/>
        </w:rPr>
        <w:t>（4）</w:t>
      </w:r>
      <w:r>
        <w:rPr>
          <w:highlight w:val="none"/>
        </w:rPr>
        <w:t>对比设定与工况矩阵</w:t>
      </w:r>
    </w:p>
    <w:p w14:paraId="4C08B3EF">
      <w:pPr>
        <w:ind w:firstLine="515"/>
        <w:rPr>
          <w:highlight w:val="none"/>
        </w:rPr>
      </w:pPr>
      <w:r>
        <w:rPr>
          <w:highlight w:val="none"/>
        </w:rPr>
        <w:t>空间–时间组件对比：以“TCN/LSTM+GraphSAGE”作为基准；时间模块在TCN/LSTM之间互换；空间模块与EdgeConv对比</w:t>
      </w:r>
      <w:r>
        <w:rPr>
          <w:rFonts w:hint="eastAsia"/>
          <w:highlight w:val="none"/>
        </w:rPr>
        <w:t>。</w:t>
      </w:r>
      <w:r>
        <w:rPr>
          <w:highlight w:val="none"/>
        </w:rPr>
        <w:t>训练机制对比：分别关闭</w:t>
      </w:r>
      <w:r>
        <w:rPr>
          <w:rFonts w:ascii="宋体" w:hAnsi="宋体"/>
          <w:highlight w:val="none"/>
        </w:rPr>
        <w:t>“</w:t>
      </w:r>
      <w:r>
        <w:rPr>
          <w:highlight w:val="none"/>
        </w:rPr>
        <w:t>随机遮蔽+重构辅助</w:t>
      </w:r>
      <w:r>
        <w:rPr>
          <w:rFonts w:ascii="宋体" w:hAnsi="宋体"/>
          <w:highlight w:val="none"/>
        </w:rPr>
        <w:t>”</w:t>
      </w:r>
      <w:r>
        <w:rPr>
          <w:highlight w:val="none"/>
        </w:rPr>
        <w:t>与</w:t>
      </w:r>
      <w:r>
        <w:rPr>
          <w:rFonts w:ascii="宋体" w:hAnsi="宋体"/>
          <w:highlight w:val="none"/>
        </w:rPr>
        <w:t>“</w:t>
      </w:r>
      <w:r>
        <w:rPr>
          <w:highlight w:val="none"/>
        </w:rPr>
        <w:t>物理软正则</w:t>
      </w:r>
      <w:r>
        <w:rPr>
          <w:rFonts w:ascii="宋体" w:hAnsi="宋体"/>
          <w:highlight w:val="none"/>
        </w:rPr>
        <w:t>”</w:t>
      </w:r>
      <w:r>
        <w:rPr>
          <w:highlight w:val="none"/>
        </w:rPr>
        <w:t>，考察对虚警抑制、抗噪与跨域一致性的影响。工况矩阵：监测密度与布点策略三档；缺陷强度5–30%、持续6–24h、单/多缺陷组合；叠加0–10%计量白噪声与±10%边界入流扰动；统一随机种子多次重复，报告均值与置信区间。指标体系沿用PR-AUC、F1、Top-k命中/拓扑距离、AUC/宏F1，重构RMSE、</w:t>
      </w:r>
      <m:oMath>
        <m:sSup>
          <m:sSupPr>
            <m:ctrlPr>
              <w:rPr>
                <w:rStyle w:val="43"/>
                <w:rFonts w:ascii="Cambria Math" w:hAnsi="Cambria Math"/>
                <w:i/>
                <w:iCs/>
                <w:highlight w:val="none"/>
              </w:rPr>
            </m:ctrlPr>
          </m:sSupPr>
          <m:e>
            <m:r>
              <m:rPr/>
              <w:rPr>
                <w:rStyle w:val="43"/>
                <w:rFonts w:ascii="Cambria Math" w:hAnsi="Cambria Math"/>
                <w:highlight w:val="none"/>
              </w:rPr>
              <m:t>R</m:t>
            </m:r>
            <m:ctrlPr>
              <w:rPr>
                <w:rStyle w:val="43"/>
                <w:rFonts w:ascii="Cambria Math" w:hAnsi="Cambria Math"/>
                <w:i/>
                <w:iCs/>
                <w:highlight w:val="none"/>
              </w:rPr>
            </m:ctrlPr>
          </m:e>
          <m:sup>
            <m:r>
              <m:rPr/>
              <w:rPr>
                <w:rStyle w:val="43"/>
                <w:rFonts w:ascii="Cambria Math" w:hAnsi="Cambria Math"/>
                <w:highlight w:val="none"/>
              </w:rPr>
              <m:t>2</m:t>
            </m:r>
            <m:ctrlPr>
              <w:rPr>
                <w:rStyle w:val="43"/>
                <w:rFonts w:ascii="Cambria Math" w:hAnsi="Cambria Math"/>
                <w:i/>
                <w:iCs/>
                <w:highlight w:val="none"/>
              </w:rPr>
            </m:ctrlPr>
          </m:sup>
        </m:sSup>
      </m:oMath>
      <w:r>
        <w:rPr>
          <w:highlight w:val="none"/>
        </w:rPr>
        <w:t>作参考。</w:t>
      </w:r>
    </w:p>
    <w:p w14:paraId="04EBC0F4">
      <w:pPr>
        <w:pStyle w:val="4"/>
        <w:spacing w:before="195" w:after="195"/>
        <w:rPr>
          <w:highlight w:val="none"/>
        </w:rPr>
      </w:pPr>
      <w:bookmarkStart w:id="13" w:name="_Toc11102"/>
      <w:r>
        <w:rPr>
          <w:rFonts w:hint="eastAsia"/>
          <w:highlight w:val="none"/>
        </w:rPr>
        <w:t>3.2.2</w:t>
      </w:r>
      <w:r>
        <w:rPr>
          <w:highlight w:val="none"/>
        </w:rPr>
        <w:t>面向渗入/渗漏诊断的监测点优化与布局研究</w:t>
      </w:r>
      <w:bookmarkEnd w:id="13"/>
    </w:p>
    <w:p w14:paraId="6355FE0C">
      <w:pPr>
        <w:ind w:firstLine="515"/>
        <w:rPr>
          <w:highlight w:val="none"/>
        </w:rPr>
      </w:pPr>
      <w:r>
        <w:rPr>
          <w:highlight w:val="none"/>
        </w:rPr>
        <w:t>在预算受限、传感器无法全网铺设的前提下，确定少量而关键的监测点，使渗入/渗漏定位与类型识别的总体指标最佳，同时保持对全网状态的合理重构与方案的工程可实施性。</w:t>
      </w:r>
    </w:p>
    <w:p w14:paraId="74FFEF0B">
      <w:pPr>
        <w:ind w:firstLine="515"/>
        <w:rPr>
          <w:highlight w:val="none"/>
        </w:rPr>
      </w:pPr>
      <w:r>
        <w:rPr>
          <w:highlight w:val="none"/>
        </w:rPr>
        <w:t>候选点池以可布设的检查井/构筑物为主，优先包含泵站、主干汇水点、分区边界、出水口等关键节点；不便施工点先行剔除。每一套布点方案都会被映射为</w:t>
      </w:r>
      <w:r>
        <w:rPr>
          <w:rFonts w:hint="eastAsia"/>
          <w:highlight w:val="none"/>
        </w:rPr>
        <w:t>监测点遮蔽方案</w:t>
      </w:r>
      <w:r>
        <w:rPr>
          <w:highlight w:val="none"/>
        </w:rPr>
        <w:t>并送入</w:t>
      </w:r>
      <w:r>
        <w:rPr>
          <w:rFonts w:hint="eastAsia"/>
          <w:highlight w:val="none"/>
        </w:rPr>
        <w:t>第一部分的</w:t>
      </w:r>
      <w:r>
        <w:rPr>
          <w:highlight w:val="none"/>
        </w:rPr>
        <w:t>评估器，在统一窗长/场景/随机种子与一致输入口径下回插评分。</w:t>
      </w:r>
    </w:p>
    <w:p w14:paraId="19826D4A">
      <w:pPr>
        <w:ind w:firstLine="0" w:firstLineChars="0"/>
        <w:rPr>
          <w:highlight w:val="none"/>
        </w:rPr>
      </w:pPr>
      <w:r>
        <w:rPr>
          <w:rFonts w:hint="eastAsia"/>
          <w:highlight w:val="none"/>
        </w:rPr>
        <w:t>（1）</w:t>
      </w:r>
      <w:r>
        <w:rPr>
          <w:highlight w:val="none"/>
        </w:rPr>
        <w:t>方法与流程</w:t>
      </w:r>
    </w:p>
    <w:p w14:paraId="3BA75FC3">
      <w:pPr>
        <w:ind w:firstLine="515"/>
        <w:rPr>
          <w:highlight w:val="none"/>
        </w:rPr>
      </w:pPr>
      <w:r>
        <w:rPr>
          <w:highlight w:val="none"/>
        </w:rPr>
        <w:t>整体分两步：候选池压缩与预算内组合优化。</w:t>
      </w:r>
      <w:r>
        <w:rPr>
          <w:rFonts w:hint="eastAsia" w:ascii="宋体" w:hAnsi="宋体"/>
          <w:highlight w:val="none"/>
        </w:rPr>
        <w:t>①</w:t>
      </w:r>
      <w:r>
        <w:rPr>
          <w:highlight w:val="none"/>
        </w:rPr>
        <w:t>候选池压缩：基于拓扑邻近与任务敏感构建联合相似度。任务敏感来自</w:t>
      </w:r>
      <w:r>
        <w:rPr>
          <w:rFonts w:hint="eastAsia"/>
          <w:highlight w:val="none"/>
        </w:rPr>
        <w:t>研究内容的第一部分</w:t>
      </w:r>
      <w:r>
        <w:rPr>
          <w:highlight w:val="none"/>
        </w:rPr>
        <w:t>模型在标准输入口径下的节点层归因/灵敏度与对邻域边级指标（PR-AUC/F1、AUC、重构损失）的影响度，与拓扑最短路/分区边界距离共同组成相似度矩阵，实施谱聚类或k-medoids，择取簇内medoid（体量大或关键簇增补1个代表），形成规模约</w:t>
      </w:r>
      <m:oMath>
        <m:r>
          <m:rPr/>
          <w:rPr>
            <w:rStyle w:val="43"/>
            <w:rFonts w:ascii="Cambria Math" w:hAnsi="Cambria Math"/>
            <w:highlight w:val="none"/>
          </w:rPr>
          <m:t>1.2 ∼ 1.5×M</m:t>
        </m:r>
      </m:oMath>
      <w:r>
        <w:rPr>
          <w:highlight w:val="none"/>
        </w:rPr>
        <w:t>的去冗余代表集。</w:t>
      </w:r>
      <w:r>
        <w:rPr>
          <w:rFonts w:hint="eastAsia" w:ascii="宋体" w:hAnsi="宋体"/>
          <w:highlight w:val="none"/>
        </w:rPr>
        <w:t>②</w:t>
      </w:r>
      <w:r>
        <w:rPr>
          <w:highlight w:val="none"/>
        </w:rPr>
        <w:t>预算内优化：在代表集中求解节点集合</w:t>
      </w:r>
      <m:oMath>
        <m:r>
          <m:rPr/>
          <w:rPr>
            <w:rStyle w:val="43"/>
            <w:rFonts w:ascii="Cambria Math" w:hAnsi="Cambria Math"/>
            <w:highlight w:val="none"/>
          </w:rPr>
          <m:t>S</m:t>
        </m:r>
      </m:oMath>
      <w:r>
        <w:rPr>
          <w:highlight w:val="none"/>
        </w:rPr>
        <w:t>（</w:t>
      </w:r>
      <m:oMath>
        <m:r>
          <m:rPr/>
          <w:rPr>
            <w:rStyle w:val="43"/>
            <w:rFonts w:ascii="Cambria Math" w:hAnsi="Cambria Math"/>
            <w:highlight w:val="none"/>
          </w:rPr>
          <m:t>|S|≤M</m:t>
        </m:r>
      </m:oMath>
      <w:r>
        <w:rPr>
          <w:highlight w:val="none"/>
        </w:rPr>
        <w:t>）。目标函数综合：任务效能；重构质量约束（未观测节点/边的RMSE、</w:t>
      </w:r>
      <m:oMath>
        <m:sSup>
          <m:sSupPr>
            <m:ctrlPr>
              <w:rPr>
                <w:rStyle w:val="43"/>
                <w:rFonts w:ascii="Cambria Math" w:hAnsi="Cambria Math"/>
                <w:i/>
                <w:iCs/>
                <w:highlight w:val="none"/>
              </w:rPr>
            </m:ctrlPr>
          </m:sSupPr>
          <m:e>
            <m:r>
              <m:rPr/>
              <w:rPr>
                <w:rStyle w:val="43"/>
                <w:rFonts w:ascii="Cambria Math" w:hAnsi="Cambria Math"/>
                <w:highlight w:val="none"/>
              </w:rPr>
              <m:t>R</m:t>
            </m:r>
            <m:ctrlPr>
              <w:rPr>
                <w:rStyle w:val="43"/>
                <w:rFonts w:ascii="Cambria Math" w:hAnsi="Cambria Math"/>
                <w:i/>
                <w:iCs/>
                <w:highlight w:val="none"/>
              </w:rPr>
            </m:ctrlPr>
          </m:e>
          <m:sup>
            <m:r>
              <m:rPr/>
              <w:rPr>
                <w:rStyle w:val="43"/>
                <w:rFonts w:ascii="Cambria Math" w:hAnsi="Cambria Math"/>
                <w:highlight w:val="none"/>
              </w:rPr>
              <m:t>2</m:t>
            </m:r>
            <m:ctrlPr>
              <w:rPr>
                <w:rStyle w:val="43"/>
                <w:rFonts w:ascii="Cambria Math" w:hAnsi="Cambria Math"/>
                <w:i/>
                <w:iCs/>
                <w:highlight w:val="none"/>
              </w:rPr>
            </m:ctrlPr>
          </m:sup>
        </m:sSup>
      </m:oMath>
      <w:r>
        <w:rPr>
          <w:highlight w:val="none"/>
        </w:rPr>
        <w:t>控制）；空间冗余惩罚（相似度过高/距离过近的点位惩罚）；结构性可观测性（关键边单/双端覆盖的加权得分）。求解采用贪心加点快速逼近，再以局部交换/模拟退火/遗传微调清理冗余与提高稳健。所有候选解均映射成</w:t>
      </w:r>
      <w:r>
        <w:rPr>
          <w:rFonts w:hint="eastAsia"/>
          <w:highlight w:val="none"/>
        </w:rPr>
        <w:t>观测点方案</w:t>
      </w:r>
      <w:r>
        <w:rPr>
          <w:highlight w:val="none"/>
        </w:rPr>
        <w:t>回插</w:t>
      </w:r>
      <w:r>
        <w:rPr>
          <w:rFonts w:hint="eastAsia"/>
          <w:highlight w:val="none"/>
        </w:rPr>
        <w:t>第一部分</w:t>
      </w:r>
      <w:r>
        <w:rPr>
          <w:highlight w:val="none"/>
        </w:rPr>
        <w:t>评估器，参数冻结、口径一致，输出最优平衡方案。</w:t>
      </w:r>
    </w:p>
    <w:p w14:paraId="1F11984E">
      <w:pPr>
        <w:ind w:firstLine="0" w:firstLineChars="0"/>
        <w:rPr>
          <w:highlight w:val="none"/>
        </w:rPr>
      </w:pPr>
      <w:r>
        <w:rPr>
          <w:rFonts w:hint="eastAsia"/>
          <w:highlight w:val="none"/>
        </w:rPr>
        <w:t>（2）</w:t>
      </w:r>
      <w:r>
        <w:rPr>
          <w:highlight w:val="none"/>
        </w:rPr>
        <w:t>实验方案与对比设定</w:t>
      </w:r>
    </w:p>
    <w:p w14:paraId="010CA15C">
      <w:pPr>
        <w:ind w:firstLine="515"/>
        <w:rPr>
          <w:highlight w:val="none"/>
        </w:rPr>
      </w:pPr>
      <w:r>
        <w:rPr>
          <w:highlight w:val="none"/>
        </w:rPr>
        <w:t>对比策略包括：随机布点（多次采样取均值）、拓扑优先（度/介数/特征向量中心性加权排序）、等距覆盖（按最短路聚类后取中心），以及本研究的</w:t>
      </w:r>
      <w:r>
        <w:rPr>
          <w:rFonts w:ascii="宋体" w:hAnsi="宋体"/>
          <w:highlight w:val="none"/>
        </w:rPr>
        <w:t>“</w:t>
      </w:r>
      <w:r>
        <w:rPr>
          <w:highlight w:val="none"/>
        </w:rPr>
        <w:t>缺陷敏感嵌入→聚类预选→任务优化</w:t>
      </w:r>
      <w:r>
        <w:rPr>
          <w:rFonts w:ascii="宋体" w:hAnsi="宋体"/>
          <w:highlight w:val="none"/>
        </w:rPr>
        <w:t>”</w:t>
      </w:r>
      <w:r>
        <w:rPr>
          <w:highlight w:val="none"/>
        </w:rPr>
        <w:t>方案。工况矩阵覆盖预算规模（5/10/15点）、缺陷强度5–30%、持续6–24h、单/多缺陷组合；叠加0–10%仪表白噪声与±10%入流扰动并设置</w:t>
      </w:r>
      <w:r>
        <w:rPr>
          <w:rFonts w:ascii="宋体" w:hAnsi="宋体"/>
          <w:highlight w:val="none"/>
        </w:rPr>
        <w:t>“</w:t>
      </w:r>
      <w:r>
        <w:rPr>
          <w:highlight w:val="none"/>
        </w:rPr>
        <w:t>随机失效1–2点</w:t>
      </w:r>
      <w:r>
        <w:rPr>
          <w:rFonts w:ascii="宋体" w:hAnsi="宋体"/>
          <w:highlight w:val="none"/>
        </w:rPr>
        <w:t>”</w:t>
      </w:r>
      <w:r>
        <w:rPr>
          <w:highlight w:val="none"/>
        </w:rPr>
        <w:t>的鲁棒性测试；做LOSO跨区迁移评估稳定性。</w:t>
      </w:r>
    </w:p>
    <w:p w14:paraId="5C9702AA">
      <w:pPr>
        <w:pStyle w:val="4"/>
        <w:spacing w:before="195" w:after="195"/>
        <w:rPr>
          <w:highlight w:val="none"/>
        </w:rPr>
      </w:pPr>
      <w:bookmarkStart w:id="14" w:name="_Toc26611"/>
      <w:r>
        <w:rPr>
          <w:rFonts w:hint="eastAsia"/>
          <w:highlight w:val="none"/>
        </w:rPr>
        <w:t>3.2.3水量–水质耦合下的渗入/渗漏量化</w:t>
      </w:r>
      <w:bookmarkEnd w:id="14"/>
    </w:p>
    <w:p w14:paraId="284E0F19">
      <w:pPr>
        <w:ind w:firstLine="515"/>
        <w:rPr>
          <w:highlight w:val="none"/>
        </w:rPr>
      </w:pPr>
      <w:r>
        <w:rPr>
          <w:highlight w:val="none"/>
        </w:rPr>
        <w:t>在已实现管段定位与I/E类型判别的基础上，进一步回答</w:t>
      </w:r>
      <w:r>
        <w:rPr>
          <w:rFonts w:ascii="宋体" w:hAnsi="宋体"/>
          <w:highlight w:val="none"/>
        </w:rPr>
        <w:t>“</w:t>
      </w:r>
      <w:r>
        <w:rPr>
          <w:highlight w:val="none"/>
        </w:rPr>
        <w:t>量有多大、何时发生、持续多久</w:t>
      </w:r>
      <w:r>
        <w:rPr>
          <w:rFonts w:ascii="宋体" w:hAnsi="宋体"/>
          <w:highlight w:val="none"/>
        </w:rPr>
        <w:t>”</w:t>
      </w:r>
      <w:r>
        <w:rPr>
          <w:highlight w:val="none"/>
        </w:rPr>
        <w:t>的工程核心问题。目标是在输出疑似管段的渗入量</w:t>
      </w:r>
      <m:oMath>
        <m:sSub>
          <m:sSubPr>
            <m:ctrlPr>
              <w:rPr>
                <w:rStyle w:val="43"/>
                <w:rFonts w:ascii="Cambria Math" w:hAnsi="Cambria Math"/>
                <w:i/>
                <w:iCs/>
                <w:highlight w:val="none"/>
              </w:rPr>
            </m:ctrlPr>
          </m:sSubPr>
          <m:e>
            <m:r>
              <m:rPr/>
              <w:rPr>
                <w:rStyle w:val="43"/>
                <w:rFonts w:ascii="Cambria Math" w:hAnsi="Cambria Math"/>
                <w:highlight w:val="none"/>
              </w:rPr>
              <m:t>Q</m:t>
            </m:r>
            <m:ctrlPr>
              <w:rPr>
                <w:rStyle w:val="43"/>
                <w:rFonts w:ascii="Cambria Math" w:hAnsi="Cambria Math"/>
                <w:i/>
                <w:iCs/>
                <w:highlight w:val="none"/>
              </w:rPr>
            </m:ctrlPr>
          </m:e>
          <m:sub>
            <m:r>
              <m:rPr/>
              <w:rPr>
                <w:rStyle w:val="43"/>
                <w:rFonts w:ascii="Cambria Math" w:hAnsi="Cambria Math"/>
                <w:highlight w:val="none"/>
              </w:rPr>
              <m:t>I</m:t>
            </m:r>
            <m:ctrlPr>
              <w:rPr>
                <w:rStyle w:val="43"/>
                <w:rFonts w:ascii="Cambria Math" w:hAnsi="Cambria Math"/>
                <w:i/>
                <w:iCs/>
                <w:highlight w:val="none"/>
              </w:rPr>
            </m:ctrlPr>
          </m:sub>
        </m:sSub>
        <m:r>
          <m:rPr/>
          <w:rPr>
            <w:rStyle w:val="43"/>
            <w:rFonts w:ascii="Cambria Math" w:hAnsi="Cambria Math"/>
            <w:highlight w:val="none"/>
          </w:rPr>
          <m:t>(t)</m:t>
        </m:r>
      </m:oMath>
      <w:r>
        <w:rPr>
          <w:highlight w:val="none"/>
        </w:rPr>
        <w:t>与渗漏量</w:t>
      </w:r>
      <m:oMath>
        <m:sSub>
          <m:sSubPr>
            <m:ctrlPr>
              <w:rPr>
                <w:rStyle w:val="43"/>
                <w:rFonts w:ascii="Cambria Math" w:hAnsi="Cambria Math"/>
                <w:i/>
                <w:iCs/>
                <w:highlight w:val="none"/>
              </w:rPr>
            </m:ctrlPr>
          </m:sSubPr>
          <m:e>
            <m:r>
              <m:rPr/>
              <w:rPr>
                <w:rStyle w:val="43"/>
                <w:rFonts w:ascii="Cambria Math" w:hAnsi="Cambria Math"/>
                <w:highlight w:val="none"/>
              </w:rPr>
              <m:t>Q</m:t>
            </m:r>
            <m:ctrlPr>
              <w:rPr>
                <w:rStyle w:val="43"/>
                <w:rFonts w:ascii="Cambria Math" w:hAnsi="Cambria Math"/>
                <w:i/>
                <w:iCs/>
                <w:highlight w:val="none"/>
              </w:rPr>
            </m:ctrlPr>
          </m:e>
          <m:sub>
            <m:r>
              <m:rPr/>
              <w:rPr>
                <w:rStyle w:val="43"/>
                <w:rFonts w:ascii="Cambria Math" w:hAnsi="Cambria Math"/>
                <w:highlight w:val="none"/>
              </w:rPr>
              <m:t>E</m:t>
            </m:r>
            <m:ctrlPr>
              <w:rPr>
                <w:rStyle w:val="43"/>
                <w:rFonts w:ascii="Cambria Math" w:hAnsi="Cambria Math"/>
                <w:i/>
                <w:iCs/>
                <w:highlight w:val="none"/>
              </w:rPr>
            </m:ctrlPr>
          </m:sub>
        </m:sSub>
        <m:r>
          <m:rPr/>
          <w:rPr>
            <w:rStyle w:val="43"/>
            <w:rFonts w:ascii="Cambria Math" w:hAnsi="Cambria Math"/>
            <w:highlight w:val="none"/>
          </w:rPr>
          <m:t>(t)</m:t>
        </m:r>
      </m:oMath>
      <w:r>
        <w:rPr>
          <w:highlight w:val="none"/>
        </w:rPr>
        <w:t>的时间历程，并给出峰值、起止时间、历时、累计体积等事件指标。研究对象、SWMM配置</w:t>
      </w:r>
      <w:r>
        <w:rPr>
          <w:rFonts w:hint="eastAsia"/>
          <w:highlight w:val="none"/>
        </w:rPr>
        <w:t>、模拟</w:t>
      </w:r>
      <w:r>
        <w:rPr>
          <w:highlight w:val="none"/>
        </w:rPr>
        <w:t>情景与时间组织与</w:t>
      </w:r>
      <w:r>
        <w:rPr>
          <w:rFonts w:hint="eastAsia"/>
          <w:highlight w:val="none"/>
        </w:rPr>
        <w:t>第一部分</w:t>
      </w:r>
      <w:r>
        <w:rPr>
          <w:highlight w:val="none"/>
        </w:rPr>
        <w:t>保持一致</w:t>
      </w:r>
      <w:r>
        <w:rPr>
          <w:rFonts w:hint="eastAsia"/>
          <w:highlight w:val="none"/>
        </w:rPr>
        <w:t>。</w:t>
      </w:r>
      <w:r>
        <w:rPr>
          <w:highlight w:val="none"/>
        </w:rPr>
        <w:t>量化数据与</w:t>
      </w:r>
      <w:r>
        <w:rPr>
          <w:rFonts w:hint="eastAsia"/>
          <w:highlight w:val="none"/>
        </w:rPr>
        <w:t>第一部分</w:t>
      </w:r>
      <w:r>
        <w:rPr>
          <w:highlight w:val="none"/>
        </w:rPr>
        <w:t>的</w:t>
      </w:r>
      <w:r>
        <w:rPr>
          <w:rFonts w:hint="eastAsia"/>
          <w:highlight w:val="none"/>
        </w:rPr>
        <w:t>数据处理方法</w:t>
      </w:r>
      <w:r>
        <w:rPr>
          <w:highlight w:val="none"/>
        </w:rPr>
        <w:t>一致</w:t>
      </w:r>
      <w:r>
        <w:rPr>
          <w:rFonts w:hint="eastAsia"/>
          <w:highlight w:val="none"/>
        </w:rPr>
        <w:t>，</w:t>
      </w:r>
      <w:r>
        <w:rPr>
          <w:highlight w:val="none"/>
        </w:rPr>
        <w:t>并使用</w:t>
      </w:r>
      <w:r>
        <w:rPr>
          <w:rFonts w:hint="eastAsia"/>
          <w:highlight w:val="none"/>
        </w:rPr>
        <w:t>第一部分</w:t>
      </w:r>
      <w:r>
        <w:rPr>
          <w:highlight w:val="none"/>
        </w:rPr>
        <w:t>学习重构得到的背景过水量/储量变化近似作为水量方程的辅助项；量化评估时对应</w:t>
      </w:r>
      <w:r>
        <w:rPr>
          <w:rFonts w:hint="eastAsia"/>
          <w:highlight w:val="none"/>
        </w:rPr>
        <w:t>第二部分</w:t>
      </w:r>
      <w:r>
        <w:rPr>
          <w:highlight w:val="none"/>
        </w:rPr>
        <w:t>的不同布局方案，均以相同窗长与随机种子生成时间片，确保口径一致。</w:t>
      </w:r>
    </w:p>
    <w:p w14:paraId="55A60121">
      <w:pPr>
        <w:ind w:firstLine="0" w:firstLineChars="0"/>
        <w:rPr>
          <w:highlight w:val="none"/>
        </w:rPr>
      </w:pPr>
      <w:r>
        <w:rPr>
          <w:rFonts w:hint="eastAsia"/>
          <w:highlight w:val="none"/>
        </w:rPr>
        <w:t>（1）</w:t>
      </w:r>
      <w:r>
        <w:rPr>
          <w:highlight w:val="none"/>
        </w:rPr>
        <w:t>量化模型与方法</w:t>
      </w:r>
    </w:p>
    <w:p w14:paraId="5C864107">
      <w:pPr>
        <w:ind w:firstLine="515"/>
        <w:rPr>
          <w:highlight w:val="none"/>
        </w:rPr>
      </w:pPr>
      <w:r>
        <w:rPr>
          <w:highlight w:val="none"/>
        </w:rPr>
        <w:t>以目标管段</w:t>
      </w:r>
      <m:oMath>
        <m:r>
          <m:rPr/>
          <w:rPr>
            <w:rStyle w:val="43"/>
            <w:rFonts w:ascii="Cambria Math" w:hAnsi="Cambria Math"/>
            <w:highlight w:val="none"/>
          </w:rPr>
          <m:t>e:u → v</m:t>
        </m:r>
      </m:oMath>
      <w:r>
        <w:rPr>
          <w:highlight w:val="none"/>
        </w:rPr>
        <w:t>为例，在时间步</w:t>
      </w:r>
      <m:oMath>
        <m:r>
          <m:rPr/>
          <w:rPr>
            <w:rStyle w:val="43"/>
            <w:rFonts w:ascii="Cambria Math" w:hAnsi="Cambria Math"/>
            <w:highlight w:val="none"/>
          </w:rPr>
          <m:t>t</m:t>
        </m:r>
      </m:oMath>
      <w:r>
        <w:rPr>
          <w:highlight w:val="none"/>
        </w:rPr>
        <w:t>上分别给出水量与水质通量方程：</w:t>
      </w:r>
    </w:p>
    <w:p w14:paraId="257994EB">
      <w:pPr>
        <w:ind w:firstLine="0" w:firstLineChars="0"/>
        <w:rPr>
          <w:rFonts w:hint="default" w:eastAsia="宋体"/>
          <w:highlight w:val="none"/>
          <w:lang w:val="en-US" w:eastAsia="zh-CN"/>
        </w:rPr>
      </w:pPr>
      <w:r>
        <w:rPr>
          <w:rFonts w:hint="eastAsia" w:ascii="宋体" w:hAnsi="宋体"/>
          <w:highlight w:val="none"/>
        </w:rPr>
        <w:t>①</w:t>
      </w:r>
      <w:r>
        <w:rPr>
          <w:highlight w:val="none"/>
        </w:rPr>
        <w:t>水量守恒（离散形式）</w:t>
      </w:r>
      <w:r>
        <w:rPr>
          <w:rFonts w:hint="eastAsia"/>
          <w:highlight w:val="none"/>
          <w:lang w:eastAsia="zh-CN"/>
        </w:rPr>
        <w:t>，</w:t>
      </w:r>
      <w:r>
        <w:rPr>
          <w:rFonts w:hint="eastAsia"/>
          <w:highlight w:val="none"/>
          <w:lang w:val="en-US" w:eastAsia="zh-CN"/>
        </w:rPr>
        <w:t>示意公式如(</w:t>
      </w:r>
      <w:r>
        <w:rPr>
          <w:rFonts w:hint="default" w:ascii="Times New Roman" w:hAnsi="Times New Roman" w:cs="Times New Roman"/>
          <w:highlight w:val="none"/>
          <w:lang w:val="en-US" w:eastAsia="zh-CN"/>
        </w:rPr>
        <w:t>3-4</w:t>
      </w:r>
      <w:r>
        <w:rPr>
          <w:rFonts w:hint="eastAsia" w:cs="Times New Roman"/>
          <w:highlight w:val="none"/>
          <w:lang w:val="en-US" w:eastAsia="zh-CN"/>
        </w:rPr>
        <w:t>)所示。</w:t>
      </w:r>
    </w:p>
    <w:p w14:paraId="74D65D36">
      <w:pPr>
        <w:ind w:firstLine="0" w:firstLineChars="0"/>
        <w:rPr>
          <w:rFonts w:hint="eastAsia" w:hAnsi="Times New Roman"/>
          <w:b w:val="0"/>
          <w:i w:val="0"/>
          <w:highlight w:val="none"/>
          <w:lang w:val="en-US" w:eastAsia="zh-CN"/>
        </w:rPr>
      </w:pPr>
      <m:oMathPara>
        <m:oMath>
          <m:eqArr>
            <m:eqArrPr>
              <m:maxDist m:val="1"/>
              <m:ctrlPr>
                <w:rPr>
                  <w:rFonts w:hint="eastAsia" w:hAnsi="Times New Roman"/>
                  <w:b w:val="0"/>
                  <w:i w:val="0"/>
                  <w:highlight w:val="none"/>
                  <w:lang w:val="en-US" w:eastAsia="zh-CN"/>
                </w:rPr>
              </m:ctrlPr>
            </m:eqArrPr>
            <m:e>
              <m:limLow>
                <m:limLowPr>
                  <m:ctrlPr>
                    <w:rPr>
                      <w:rStyle w:val="43"/>
                      <w:rFonts w:ascii="Cambria Math" w:hAnsi="Cambria Math"/>
                      <w:i/>
                      <w:iCs/>
                      <w:highlight w:val="none"/>
                    </w:rPr>
                  </m:ctrlPr>
                </m:limLowPr>
                <m:e>
                  <m:groupChr>
                    <m:groupChrPr>
                      <m:ctrlPr>
                        <w:rPr>
                          <w:rStyle w:val="43"/>
                          <w:rFonts w:ascii="Cambria Math" w:hAnsi="Cambria Math"/>
                          <w:i/>
                          <w:iCs/>
                          <w:highlight w:val="none"/>
                        </w:rPr>
                      </m:ctrlPr>
                    </m:groupChrPr>
                    <m:e>
                      <m:sSub>
                        <m:sSubPr>
                          <m:ctrlPr>
                            <w:rPr>
                              <w:rStyle w:val="43"/>
                              <w:rFonts w:ascii="Cambria Math" w:hAnsi="Cambria Math"/>
                              <w:i/>
                              <w:iCs/>
                              <w:highlight w:val="none"/>
                            </w:rPr>
                          </m:ctrlPr>
                        </m:sSubPr>
                        <m:e>
                          <m:r>
                            <m:rPr/>
                            <w:rPr>
                              <w:rStyle w:val="43"/>
                              <w:rFonts w:ascii="Cambria Math" w:hAnsi="Cambria Math"/>
                              <w:highlight w:val="none"/>
                            </w:rPr>
                            <m:t>Q</m:t>
                          </m:r>
                          <m:ctrlPr>
                            <w:rPr>
                              <w:rStyle w:val="43"/>
                              <w:rFonts w:ascii="Cambria Math" w:hAnsi="Cambria Math"/>
                              <w:i/>
                              <w:iCs/>
                              <w:highlight w:val="none"/>
                            </w:rPr>
                          </m:ctrlPr>
                        </m:e>
                        <m:sub>
                          <m:r>
                            <m:rPr/>
                            <w:rPr>
                              <w:rStyle w:val="43"/>
                              <w:rFonts w:ascii="Cambria Math" w:hAnsi="Cambria Math"/>
                              <w:highlight w:val="none"/>
                            </w:rPr>
                            <m:t>u</m:t>
                          </m:r>
                          <m:ctrlPr>
                            <w:rPr>
                              <w:rStyle w:val="43"/>
                              <w:rFonts w:ascii="Cambria Math" w:hAnsi="Cambria Math"/>
                              <w:i/>
                              <w:iCs/>
                              <w:highlight w:val="none"/>
                            </w:rPr>
                          </m:ctrlPr>
                        </m:sub>
                      </m:sSub>
                      <m:r>
                        <m:rPr/>
                        <w:rPr>
                          <w:rStyle w:val="43"/>
                          <w:rFonts w:ascii="Cambria Math" w:hAnsi="Cambria Math"/>
                          <w:highlight w:val="none"/>
                        </w:rPr>
                        <m:t>(t)−</m:t>
                      </m:r>
                      <m:sSub>
                        <m:sSubPr>
                          <m:ctrlPr>
                            <w:rPr>
                              <w:rStyle w:val="43"/>
                              <w:rFonts w:ascii="Cambria Math" w:hAnsi="Cambria Math"/>
                              <w:i/>
                              <w:iCs/>
                              <w:highlight w:val="none"/>
                            </w:rPr>
                          </m:ctrlPr>
                        </m:sSubPr>
                        <m:e>
                          <m:r>
                            <m:rPr/>
                            <w:rPr>
                              <w:rStyle w:val="43"/>
                              <w:rFonts w:ascii="Cambria Math" w:hAnsi="Cambria Math"/>
                              <w:highlight w:val="none"/>
                            </w:rPr>
                            <m:t>Q</m:t>
                          </m:r>
                          <m:ctrlPr>
                            <w:rPr>
                              <w:rStyle w:val="43"/>
                              <w:rFonts w:ascii="Cambria Math" w:hAnsi="Cambria Math"/>
                              <w:i/>
                              <w:iCs/>
                              <w:highlight w:val="none"/>
                            </w:rPr>
                          </m:ctrlPr>
                        </m:e>
                        <m:sub>
                          <m:r>
                            <m:rPr/>
                            <w:rPr>
                              <w:rStyle w:val="43"/>
                              <w:rFonts w:ascii="Cambria Math" w:hAnsi="Cambria Math"/>
                              <w:highlight w:val="none"/>
                            </w:rPr>
                            <m:t>v</m:t>
                          </m:r>
                          <m:ctrlPr>
                            <w:rPr>
                              <w:rStyle w:val="43"/>
                              <w:rFonts w:ascii="Cambria Math" w:hAnsi="Cambria Math"/>
                              <w:i/>
                              <w:iCs/>
                              <w:highlight w:val="none"/>
                            </w:rPr>
                          </m:ctrlPr>
                        </m:sub>
                      </m:sSub>
                      <m:r>
                        <m:rPr/>
                        <w:rPr>
                          <w:rStyle w:val="43"/>
                          <w:rFonts w:ascii="Cambria Math" w:hAnsi="Cambria Math"/>
                          <w:highlight w:val="none"/>
                        </w:rPr>
                        <m:t>(t)</m:t>
                      </m:r>
                      <m:ctrlPr>
                        <w:rPr>
                          <w:rStyle w:val="43"/>
                          <w:rFonts w:ascii="Cambria Math" w:hAnsi="Cambria Math"/>
                          <w:i/>
                          <w:iCs/>
                          <w:highlight w:val="none"/>
                        </w:rPr>
                      </m:ctrlPr>
                    </m:e>
                  </m:groupChr>
                  <m:ctrlPr>
                    <w:rPr>
                      <w:rStyle w:val="43"/>
                      <w:rFonts w:ascii="Cambria Math" w:hAnsi="Cambria Math"/>
                      <w:i/>
                      <w:iCs/>
                      <w:highlight w:val="none"/>
                    </w:rPr>
                  </m:ctrlPr>
                </m:e>
                <m:lim>
                  <m:r>
                    <m:rPr>
                      <m:nor/>
                      <m:sty m:val="p"/>
                    </m:rPr>
                    <w:rPr>
                      <w:rStyle w:val="43"/>
                      <w:b w:val="0"/>
                      <w:i w:val="0"/>
                      <w:highlight w:val="none"/>
                    </w:rPr>
                    <m:t>净通量</m:t>
                  </m:r>
                  <m:ctrlPr>
                    <w:rPr>
                      <w:rStyle w:val="43"/>
                      <w:rFonts w:ascii="Cambria Math" w:hAnsi="Cambria Math"/>
                      <w:i/>
                      <w:iCs/>
                      <w:highlight w:val="none"/>
                    </w:rPr>
                  </m:ctrlPr>
                </m:lim>
              </m:limLow>
              <m:r>
                <m:rPr/>
                <w:rPr>
                  <w:rStyle w:val="43"/>
                  <w:rFonts w:ascii="Cambria Math" w:hAnsi="Cambria Math"/>
                  <w:highlight w:val="none"/>
                </w:rPr>
                <m:t>=</m:t>
              </m:r>
              <m:limLow>
                <m:limLowPr>
                  <m:ctrlPr>
                    <w:rPr>
                      <w:rStyle w:val="43"/>
                      <w:rFonts w:ascii="Cambria Math" w:hAnsi="Cambria Math"/>
                      <w:i/>
                      <w:iCs/>
                      <w:highlight w:val="none"/>
                    </w:rPr>
                  </m:ctrlPr>
                </m:limLowPr>
                <m:e>
                  <m:groupChr>
                    <m:groupChrPr>
                      <m:ctrlPr>
                        <w:rPr>
                          <w:rStyle w:val="43"/>
                          <w:rFonts w:ascii="Cambria Math" w:hAnsi="Cambria Math"/>
                          <w:i/>
                          <w:iCs/>
                          <w:highlight w:val="none"/>
                        </w:rPr>
                      </m:ctrlPr>
                    </m:groupChrPr>
                    <m:e>
                      <m:sSub>
                        <m:sSubPr>
                          <m:ctrlPr>
                            <w:rPr>
                              <w:rStyle w:val="43"/>
                              <w:rFonts w:ascii="Cambria Math" w:hAnsi="Cambria Math"/>
                              <w:i/>
                              <w:iCs/>
                              <w:highlight w:val="none"/>
                            </w:rPr>
                          </m:ctrlPr>
                        </m:sSubPr>
                        <m:e>
                          <m:r>
                            <m:rPr/>
                            <w:rPr>
                              <w:rStyle w:val="43"/>
                              <w:rFonts w:ascii="Cambria Math" w:hAnsi="Cambria Math"/>
                              <w:highlight w:val="none"/>
                            </w:rPr>
                            <m:t>Q</m:t>
                          </m:r>
                          <m:ctrlPr>
                            <w:rPr>
                              <w:rStyle w:val="43"/>
                              <w:rFonts w:ascii="Cambria Math" w:hAnsi="Cambria Math"/>
                              <w:i/>
                              <w:iCs/>
                              <w:highlight w:val="none"/>
                            </w:rPr>
                          </m:ctrlPr>
                        </m:e>
                        <m:sub>
                          <m:r>
                            <m:rPr/>
                            <w:rPr>
                              <w:rStyle w:val="43"/>
                              <w:rFonts w:ascii="Cambria Math" w:hAnsi="Cambria Math"/>
                              <w:highlight w:val="none"/>
                            </w:rPr>
                            <m:t>I</m:t>
                          </m:r>
                          <m:ctrlPr>
                            <w:rPr>
                              <w:rStyle w:val="43"/>
                              <w:rFonts w:ascii="Cambria Math" w:hAnsi="Cambria Math"/>
                              <w:i/>
                              <w:iCs/>
                              <w:highlight w:val="none"/>
                            </w:rPr>
                          </m:ctrlPr>
                        </m:sub>
                      </m:sSub>
                      <m:r>
                        <m:rPr/>
                        <w:rPr>
                          <w:rStyle w:val="43"/>
                          <w:rFonts w:ascii="Cambria Math" w:hAnsi="Cambria Math"/>
                          <w:highlight w:val="none"/>
                        </w:rPr>
                        <m:t>(t)−</m:t>
                      </m:r>
                      <m:sSub>
                        <m:sSubPr>
                          <m:ctrlPr>
                            <w:rPr>
                              <w:rStyle w:val="43"/>
                              <w:rFonts w:ascii="Cambria Math" w:hAnsi="Cambria Math"/>
                              <w:i/>
                              <w:iCs/>
                              <w:highlight w:val="none"/>
                            </w:rPr>
                          </m:ctrlPr>
                        </m:sSubPr>
                        <m:e>
                          <m:r>
                            <m:rPr/>
                            <w:rPr>
                              <w:rStyle w:val="43"/>
                              <w:rFonts w:ascii="Cambria Math" w:hAnsi="Cambria Math"/>
                              <w:highlight w:val="none"/>
                            </w:rPr>
                            <m:t>Q</m:t>
                          </m:r>
                          <m:ctrlPr>
                            <w:rPr>
                              <w:rStyle w:val="43"/>
                              <w:rFonts w:ascii="Cambria Math" w:hAnsi="Cambria Math"/>
                              <w:i/>
                              <w:iCs/>
                              <w:highlight w:val="none"/>
                            </w:rPr>
                          </m:ctrlPr>
                        </m:e>
                        <m:sub>
                          <m:r>
                            <m:rPr/>
                            <w:rPr>
                              <w:rStyle w:val="43"/>
                              <w:rFonts w:ascii="Cambria Math" w:hAnsi="Cambria Math"/>
                              <w:highlight w:val="none"/>
                            </w:rPr>
                            <m:t>E</m:t>
                          </m:r>
                          <m:ctrlPr>
                            <w:rPr>
                              <w:rStyle w:val="43"/>
                              <w:rFonts w:ascii="Cambria Math" w:hAnsi="Cambria Math"/>
                              <w:i/>
                              <w:iCs/>
                              <w:highlight w:val="none"/>
                            </w:rPr>
                          </m:ctrlPr>
                        </m:sub>
                      </m:sSub>
                      <m:r>
                        <m:rPr/>
                        <w:rPr>
                          <w:rStyle w:val="43"/>
                          <w:rFonts w:ascii="Cambria Math" w:hAnsi="Cambria Math"/>
                          <w:highlight w:val="none"/>
                        </w:rPr>
                        <m:t>(t)</m:t>
                      </m:r>
                      <m:ctrlPr>
                        <w:rPr>
                          <w:rStyle w:val="43"/>
                          <w:rFonts w:ascii="Cambria Math" w:hAnsi="Cambria Math"/>
                          <w:i/>
                          <w:iCs/>
                          <w:highlight w:val="none"/>
                        </w:rPr>
                      </m:ctrlPr>
                    </m:e>
                  </m:groupChr>
                  <m:ctrlPr>
                    <w:rPr>
                      <w:rStyle w:val="43"/>
                      <w:rFonts w:ascii="Cambria Math" w:hAnsi="Cambria Math"/>
                      <w:i/>
                      <w:iCs/>
                      <w:highlight w:val="none"/>
                    </w:rPr>
                  </m:ctrlPr>
                </m:e>
                <m:lim>
                  <m:r>
                    <m:rPr>
                      <m:nor/>
                      <m:sty m:val="p"/>
                    </m:rPr>
                    <w:rPr>
                      <w:rStyle w:val="43"/>
                      <w:b w:val="0"/>
                      <w:i w:val="0"/>
                      <w:highlight w:val="none"/>
                    </w:rPr>
                    <m:t>未知渗入/渗漏</m:t>
                  </m:r>
                  <m:ctrlPr>
                    <w:rPr>
                      <w:rStyle w:val="43"/>
                      <w:rFonts w:ascii="Cambria Math" w:hAnsi="Cambria Math"/>
                      <w:i/>
                      <w:iCs/>
                      <w:highlight w:val="none"/>
                    </w:rPr>
                  </m:ctrlPr>
                </m:lim>
              </m:limLow>
              <m:r>
                <m:rPr/>
                <w:rPr>
                  <w:rStyle w:val="43"/>
                  <w:rFonts w:ascii="Cambria Math" w:hAnsi="Cambria Math"/>
                  <w:highlight w:val="none"/>
                </w:rPr>
                <m:t>+</m:t>
              </m:r>
              <m:limLow>
                <m:limLowPr>
                  <m:ctrlPr>
                    <w:rPr>
                      <w:rStyle w:val="43"/>
                      <w:rFonts w:ascii="Cambria Math" w:hAnsi="Cambria Math"/>
                      <w:i/>
                      <w:iCs/>
                      <w:highlight w:val="none"/>
                    </w:rPr>
                  </m:ctrlPr>
                </m:limLowPr>
                <m:e>
                  <m:groupChr>
                    <m:groupChrPr>
                      <m:ctrlPr>
                        <w:rPr>
                          <w:rStyle w:val="43"/>
                          <w:rFonts w:ascii="Cambria Math" w:hAnsi="Cambria Math"/>
                          <w:i/>
                          <w:iCs/>
                          <w:highlight w:val="none"/>
                        </w:rPr>
                      </m:ctrlPr>
                    </m:groupChrPr>
                    <m:e>
                      <m:r>
                        <m:rPr/>
                        <w:rPr>
                          <w:rStyle w:val="43"/>
                          <w:rFonts w:ascii="Cambria Math" w:hAnsi="Cambria Math"/>
                          <w:highlight w:val="none"/>
                        </w:rPr>
                        <m:t>Δ</m:t>
                      </m:r>
                      <m:sSub>
                        <m:sSubPr>
                          <m:ctrlPr>
                            <w:rPr>
                              <w:rStyle w:val="43"/>
                              <w:rFonts w:ascii="Cambria Math" w:hAnsi="Cambria Math"/>
                              <w:i/>
                              <w:iCs/>
                              <w:highlight w:val="none"/>
                            </w:rPr>
                          </m:ctrlPr>
                        </m:sSubPr>
                        <m:e>
                          <m:r>
                            <m:rPr/>
                            <w:rPr>
                              <w:rStyle w:val="43"/>
                              <w:rFonts w:ascii="Cambria Math" w:hAnsi="Cambria Math"/>
                              <w:highlight w:val="none"/>
                            </w:rPr>
                            <m:t>S</m:t>
                          </m:r>
                          <m:ctrlPr>
                            <w:rPr>
                              <w:rStyle w:val="43"/>
                              <w:rFonts w:ascii="Cambria Math" w:hAnsi="Cambria Math"/>
                              <w:i/>
                              <w:iCs/>
                              <w:highlight w:val="none"/>
                            </w:rPr>
                          </m:ctrlPr>
                        </m:e>
                        <m:sub>
                          <m:r>
                            <m:rPr/>
                            <w:rPr>
                              <w:rStyle w:val="43"/>
                              <w:rFonts w:ascii="Cambria Math" w:hAnsi="Cambria Math"/>
                              <w:highlight w:val="none"/>
                            </w:rPr>
                            <m:t>e</m:t>
                          </m:r>
                          <m:ctrlPr>
                            <w:rPr>
                              <w:rStyle w:val="43"/>
                              <w:rFonts w:ascii="Cambria Math" w:hAnsi="Cambria Math"/>
                              <w:i/>
                              <w:iCs/>
                              <w:highlight w:val="none"/>
                            </w:rPr>
                          </m:ctrlPr>
                        </m:sub>
                      </m:sSub>
                      <m:r>
                        <m:rPr/>
                        <w:rPr>
                          <w:rStyle w:val="43"/>
                          <w:rFonts w:ascii="Cambria Math" w:hAnsi="Cambria Math"/>
                          <w:highlight w:val="none"/>
                        </w:rPr>
                        <m:t>(t)</m:t>
                      </m:r>
                      <m:ctrlPr>
                        <w:rPr>
                          <w:rStyle w:val="43"/>
                          <w:rFonts w:ascii="Cambria Math" w:hAnsi="Cambria Math"/>
                          <w:i/>
                          <w:iCs/>
                          <w:highlight w:val="none"/>
                        </w:rPr>
                      </m:ctrlPr>
                    </m:e>
                  </m:groupChr>
                  <m:ctrlPr>
                    <w:rPr>
                      <w:rStyle w:val="43"/>
                      <w:rFonts w:ascii="Cambria Math" w:hAnsi="Cambria Math"/>
                      <w:i/>
                      <w:iCs/>
                      <w:highlight w:val="none"/>
                    </w:rPr>
                  </m:ctrlPr>
                </m:e>
                <m:lim>
                  <m:r>
                    <m:rPr>
                      <m:nor/>
                      <m:sty m:val="p"/>
                    </m:rPr>
                    <w:rPr>
                      <w:rStyle w:val="43"/>
                      <w:b w:val="0"/>
                      <w:i w:val="0"/>
                      <w:highlight w:val="none"/>
                    </w:rPr>
                    <m:t>储量变化</m:t>
                  </m:r>
                  <m:ctrlPr>
                    <w:rPr>
                      <w:rStyle w:val="43"/>
                      <w:rFonts w:ascii="Cambria Math" w:hAnsi="Cambria Math"/>
                      <w:i/>
                      <w:iCs/>
                      <w:highlight w:val="none"/>
                    </w:rPr>
                  </m:ctrlPr>
                </m:lim>
              </m:limLow>
              <m:r>
                <m:rPr/>
                <w:rPr>
                  <w:rStyle w:val="43"/>
                  <w:rFonts w:ascii="Cambria Math" w:hAnsi="Cambria Math"/>
                  <w:highlight w:val="none"/>
                </w:rPr>
                <m:t>+</m:t>
              </m:r>
              <m:sSub>
                <m:sSubPr>
                  <m:ctrlPr>
                    <w:rPr>
                      <w:rStyle w:val="43"/>
                      <w:rFonts w:ascii="Cambria Math" w:hAnsi="Cambria Math"/>
                      <w:i/>
                      <w:iCs/>
                      <w:highlight w:val="none"/>
                    </w:rPr>
                  </m:ctrlPr>
                </m:sSubPr>
                <m:e>
                  <m:r>
                    <m:rPr/>
                    <w:rPr>
                      <w:rStyle w:val="43"/>
                      <w:rFonts w:ascii="Cambria Math" w:hAnsi="Cambria Math"/>
                      <w:highlight w:val="none"/>
                    </w:rPr>
                    <m:t>ε</m:t>
                  </m:r>
                  <m:ctrlPr>
                    <w:rPr>
                      <w:rStyle w:val="43"/>
                      <w:rFonts w:ascii="Cambria Math" w:hAnsi="Cambria Math"/>
                      <w:i/>
                      <w:iCs/>
                      <w:highlight w:val="none"/>
                    </w:rPr>
                  </m:ctrlPr>
                </m:e>
                <m:sub>
                  <m:r>
                    <m:rPr/>
                    <w:rPr>
                      <w:rStyle w:val="43"/>
                      <w:rFonts w:ascii="Cambria Math" w:hAnsi="Cambria Math"/>
                      <w:highlight w:val="none"/>
                    </w:rPr>
                    <m:t>h</m:t>
                  </m:r>
                  <m:ctrlPr>
                    <w:rPr>
                      <w:rStyle w:val="43"/>
                      <w:rFonts w:ascii="Cambria Math" w:hAnsi="Cambria Math"/>
                      <w:i/>
                      <w:iCs/>
                      <w:highlight w:val="none"/>
                    </w:rPr>
                  </m:ctrlPr>
                </m:sub>
              </m:sSub>
              <m:r>
                <m:rPr/>
                <w:rPr>
                  <w:rStyle w:val="43"/>
                  <w:rFonts w:ascii="Cambria Math" w:hAnsi="Cambria Math"/>
                  <w:highlight w:val="none"/>
                </w:rPr>
                <m:t>(t)</m:t>
              </m:r>
              <m:r>
                <m:rPr>
                  <m:sty m:val="p"/>
                </m:rPr>
                <w:rPr>
                  <w:rStyle w:val="43"/>
                  <w:rFonts w:hint="default" w:ascii="Cambria Math" w:hAnsi="Cambria Math"/>
                  <w:highlight w:val="none"/>
                  <w:lang w:val="en-US" w:eastAsia="zh-CN"/>
                </w:rPr>
                <m:t>#</m:t>
              </m:r>
              <m:r>
                <m:rPr>
                  <m:sty m:val="p"/>
                </m:rPr>
                <w:rPr>
                  <w:rFonts w:hint="eastAsia" w:ascii="Times New Roman" w:hAnsi="Times New Roman"/>
                  <w:highlight w:val="none"/>
                  <w:lang w:val="en-US" w:eastAsia="zh-CN"/>
                </w:rPr>
                <m:t>(3</m:t>
              </m:r>
              <m:r>
                <m:rPr>
                  <m:sty m:val="p"/>
                </m:rPr>
                <w:rPr>
                  <w:rFonts w:hint="default" w:ascii="Times New Roman" w:hAnsi="Times New Roman"/>
                  <w:highlight w:val="none"/>
                  <w:lang w:val="en-US" w:eastAsia="zh-CN"/>
                </w:rPr>
                <m:t>−4</m:t>
              </m:r>
              <m:r>
                <m:rPr>
                  <m:sty m:val="p"/>
                </m:rPr>
                <w:rPr>
                  <w:rFonts w:hint="eastAsia" w:ascii="Times New Roman" w:hAnsi="Times New Roman"/>
                  <w:highlight w:val="none"/>
                  <w:lang w:val="en-US" w:eastAsia="zh-CN"/>
                </w:rPr>
                <m:t>)</m:t>
              </m:r>
              <m:ctrlPr>
                <w:rPr>
                  <w:rFonts w:hint="eastAsia" w:hAnsi="Times New Roman"/>
                  <w:b w:val="0"/>
                  <w:i w:val="0"/>
                  <w:highlight w:val="none"/>
                  <w:lang w:val="en-US" w:eastAsia="zh-CN"/>
                </w:rPr>
              </m:ctrlPr>
            </m:e>
          </m:eqArr>
        </m:oMath>
      </m:oMathPara>
    </w:p>
    <w:p w14:paraId="34B6D93C">
      <w:pPr>
        <w:ind w:firstLine="0" w:firstLineChars="0"/>
        <w:rPr>
          <w:highlight w:val="none"/>
        </w:rPr>
      </w:pPr>
      <w:r>
        <w:rPr>
          <w:rFonts w:hint="eastAsia" w:ascii="宋体" w:hAnsi="宋体"/>
          <w:highlight w:val="none"/>
        </w:rPr>
        <w:t>②</w:t>
      </w:r>
      <w:r>
        <w:rPr>
          <w:highlight w:val="none"/>
        </w:rPr>
        <w:t>水质通量守恒（CTR/COD两通道择优或并用）</w:t>
      </w:r>
      <w:r>
        <w:rPr>
          <w:rFonts w:hint="eastAsia"/>
          <w:highlight w:val="none"/>
          <w:lang w:val="en-US" w:eastAsia="zh-CN"/>
        </w:rPr>
        <w:t>示意公式如(</w:t>
      </w:r>
      <w:r>
        <w:rPr>
          <w:rFonts w:hint="default" w:ascii="Times New Roman" w:hAnsi="Times New Roman" w:cs="Times New Roman"/>
          <w:highlight w:val="none"/>
          <w:lang w:val="en-US" w:eastAsia="zh-CN"/>
        </w:rPr>
        <w:t>3-</w:t>
      </w:r>
      <w:r>
        <w:rPr>
          <w:rFonts w:hint="eastAsia" w:cs="Times New Roman"/>
          <w:highlight w:val="none"/>
          <w:lang w:val="en-US" w:eastAsia="zh-CN"/>
        </w:rPr>
        <w:t>5)所示</w:t>
      </w:r>
    </w:p>
    <w:p w14:paraId="2C6558F0">
      <w:pPr>
        <w:ind w:firstLine="0" w:firstLineChars="0"/>
        <w:rPr>
          <w:rStyle w:val="43"/>
          <w:iCs/>
          <w:highlight w:val="none"/>
        </w:rPr>
      </w:pPr>
      <m:oMathPara>
        <m:oMath>
          <m:sSub>
            <m:sSubPr>
              <m:ctrlPr>
                <w:rPr>
                  <w:rStyle w:val="43"/>
                  <w:rFonts w:ascii="Cambria Math" w:hAnsi="Cambria Math"/>
                  <w:i/>
                  <w:iCs/>
                  <w:highlight w:val="none"/>
                </w:rPr>
              </m:ctrlPr>
            </m:sSubPr>
            <m:e>
              <m:r>
                <m:rPr/>
                <w:rPr>
                  <w:rStyle w:val="43"/>
                  <w:rFonts w:ascii="Cambria Math" w:hAnsi="Cambria Math"/>
                  <w:highlight w:val="none"/>
                </w:rPr>
                <m:t>Q</m:t>
              </m:r>
              <m:ctrlPr>
                <w:rPr>
                  <w:rStyle w:val="43"/>
                  <w:rFonts w:ascii="Cambria Math" w:hAnsi="Cambria Math"/>
                  <w:i/>
                  <w:iCs/>
                  <w:highlight w:val="none"/>
                </w:rPr>
              </m:ctrlPr>
            </m:e>
            <m:sub>
              <m:r>
                <m:rPr/>
                <w:rPr>
                  <w:rStyle w:val="43"/>
                  <w:rFonts w:ascii="Cambria Math" w:hAnsi="Cambria Math"/>
                  <w:highlight w:val="none"/>
                </w:rPr>
                <m:t>u</m:t>
              </m:r>
              <m:ctrlPr>
                <w:rPr>
                  <w:rStyle w:val="43"/>
                  <w:rFonts w:ascii="Cambria Math" w:hAnsi="Cambria Math"/>
                  <w:i/>
                  <w:iCs/>
                  <w:highlight w:val="none"/>
                </w:rPr>
              </m:ctrlPr>
            </m:sub>
          </m:sSub>
          <m:d>
            <m:dPr>
              <m:ctrlPr>
                <w:rPr>
                  <w:rStyle w:val="43"/>
                  <w:rFonts w:ascii="Cambria Math" w:hAnsi="Cambria Math"/>
                  <w:i/>
                  <w:iCs/>
                  <w:highlight w:val="none"/>
                </w:rPr>
              </m:ctrlPr>
            </m:dPr>
            <m:e>
              <m:r>
                <m:rPr/>
                <w:rPr>
                  <w:rStyle w:val="43"/>
                  <w:rFonts w:ascii="Cambria Math" w:hAnsi="Cambria Math"/>
                  <w:highlight w:val="none"/>
                </w:rPr>
                <m:t>t</m:t>
              </m:r>
              <m:ctrlPr>
                <w:rPr>
                  <w:rStyle w:val="43"/>
                  <w:rFonts w:ascii="Cambria Math" w:hAnsi="Cambria Math"/>
                  <w:i/>
                  <w:iCs/>
                  <w:highlight w:val="none"/>
                </w:rPr>
              </m:ctrlPr>
            </m:e>
          </m:d>
          <m:sSub>
            <m:sSubPr>
              <m:ctrlPr>
                <w:rPr>
                  <w:rStyle w:val="43"/>
                  <w:rFonts w:ascii="Cambria Math" w:hAnsi="Cambria Math"/>
                  <w:i/>
                  <w:iCs/>
                  <w:highlight w:val="none"/>
                </w:rPr>
              </m:ctrlPr>
            </m:sSubPr>
            <m:e>
              <m:r>
                <m:rPr/>
                <w:rPr>
                  <w:rStyle w:val="43"/>
                  <w:rFonts w:ascii="Cambria Math" w:hAnsi="Cambria Math"/>
                  <w:highlight w:val="none"/>
                </w:rPr>
                <m:t>x</m:t>
              </m:r>
              <m:ctrlPr>
                <w:rPr>
                  <w:rStyle w:val="43"/>
                  <w:rFonts w:ascii="Cambria Math" w:hAnsi="Cambria Math"/>
                  <w:i/>
                  <w:iCs/>
                  <w:highlight w:val="none"/>
                </w:rPr>
              </m:ctrlPr>
            </m:e>
            <m:sub>
              <m:r>
                <m:rPr/>
                <w:rPr>
                  <w:rStyle w:val="43"/>
                  <w:rFonts w:ascii="Cambria Math" w:hAnsi="Cambria Math"/>
                  <w:highlight w:val="none"/>
                </w:rPr>
                <m:t>u</m:t>
              </m:r>
              <m:ctrlPr>
                <w:rPr>
                  <w:rStyle w:val="43"/>
                  <w:rFonts w:ascii="Cambria Math" w:hAnsi="Cambria Math"/>
                  <w:i/>
                  <w:iCs/>
                  <w:highlight w:val="none"/>
                </w:rPr>
              </m:ctrlPr>
            </m:sub>
          </m:sSub>
          <m:d>
            <m:dPr>
              <m:ctrlPr>
                <w:rPr>
                  <w:rStyle w:val="43"/>
                  <w:rFonts w:ascii="Cambria Math" w:hAnsi="Cambria Math"/>
                  <w:i/>
                  <w:iCs/>
                  <w:highlight w:val="none"/>
                </w:rPr>
              </m:ctrlPr>
            </m:dPr>
            <m:e>
              <m:r>
                <m:rPr/>
                <w:rPr>
                  <w:rStyle w:val="43"/>
                  <w:rFonts w:ascii="Cambria Math" w:hAnsi="Cambria Math"/>
                  <w:highlight w:val="none"/>
                </w:rPr>
                <m:t>t</m:t>
              </m:r>
              <m:ctrlPr>
                <w:rPr>
                  <w:rStyle w:val="43"/>
                  <w:rFonts w:ascii="Cambria Math" w:hAnsi="Cambria Math"/>
                  <w:i/>
                  <w:iCs/>
                  <w:highlight w:val="none"/>
                </w:rPr>
              </m:ctrlPr>
            </m:e>
          </m:d>
          <m:r>
            <m:rPr>
              <m:nor/>
              <m:sty m:val="p"/>
            </m:rPr>
            <w:rPr>
              <w:b w:val="0"/>
              <w:i w:val="0"/>
              <w:highlight w:val="none"/>
            </w:rPr>
            <m:t xml:space="preserve"> </m:t>
          </m:r>
          <m:r>
            <m:rPr/>
            <w:rPr>
              <w:rStyle w:val="43"/>
              <w:rFonts w:ascii="Cambria Math" w:hAnsi="Cambria Math"/>
              <w:highlight w:val="none"/>
            </w:rPr>
            <m:t>−</m:t>
          </m:r>
          <m:r>
            <m:rPr>
              <m:nor/>
              <m:sty m:val="p"/>
            </m:rPr>
            <w:rPr>
              <w:b w:val="0"/>
              <w:i w:val="0"/>
              <w:highlight w:val="none"/>
            </w:rPr>
            <m:t xml:space="preserve"> </m:t>
          </m:r>
          <m:sSub>
            <m:sSubPr>
              <m:ctrlPr>
                <w:rPr>
                  <w:rStyle w:val="43"/>
                  <w:rFonts w:ascii="Cambria Math" w:hAnsi="Cambria Math"/>
                  <w:i/>
                  <w:iCs/>
                  <w:highlight w:val="none"/>
                </w:rPr>
              </m:ctrlPr>
            </m:sSubPr>
            <m:e>
              <m:r>
                <m:rPr/>
                <w:rPr>
                  <w:rStyle w:val="43"/>
                  <w:rFonts w:ascii="Cambria Math" w:hAnsi="Cambria Math"/>
                  <w:highlight w:val="none"/>
                </w:rPr>
                <m:t>Q</m:t>
              </m:r>
              <m:ctrlPr>
                <w:rPr>
                  <w:rStyle w:val="43"/>
                  <w:rFonts w:ascii="Cambria Math" w:hAnsi="Cambria Math"/>
                  <w:i/>
                  <w:iCs/>
                  <w:highlight w:val="none"/>
                </w:rPr>
              </m:ctrlPr>
            </m:e>
            <m:sub>
              <m:r>
                <m:rPr/>
                <w:rPr>
                  <w:rStyle w:val="43"/>
                  <w:rFonts w:ascii="Cambria Math" w:hAnsi="Cambria Math"/>
                  <w:highlight w:val="none"/>
                </w:rPr>
                <m:t>v</m:t>
              </m:r>
              <m:ctrlPr>
                <w:rPr>
                  <w:rStyle w:val="43"/>
                  <w:rFonts w:ascii="Cambria Math" w:hAnsi="Cambria Math"/>
                  <w:i/>
                  <w:iCs/>
                  <w:highlight w:val="none"/>
                </w:rPr>
              </m:ctrlPr>
            </m:sub>
          </m:sSub>
          <m:d>
            <m:dPr>
              <m:ctrlPr>
                <w:rPr>
                  <w:rStyle w:val="43"/>
                  <w:rFonts w:ascii="Cambria Math" w:hAnsi="Cambria Math"/>
                  <w:i/>
                  <w:iCs/>
                  <w:highlight w:val="none"/>
                </w:rPr>
              </m:ctrlPr>
            </m:dPr>
            <m:e>
              <m:r>
                <m:rPr/>
                <w:rPr>
                  <w:rStyle w:val="43"/>
                  <w:rFonts w:ascii="Cambria Math" w:hAnsi="Cambria Math"/>
                  <w:highlight w:val="none"/>
                </w:rPr>
                <m:t>t</m:t>
              </m:r>
              <m:ctrlPr>
                <w:rPr>
                  <w:rStyle w:val="43"/>
                  <w:rFonts w:ascii="Cambria Math" w:hAnsi="Cambria Math"/>
                  <w:i/>
                  <w:iCs/>
                  <w:highlight w:val="none"/>
                </w:rPr>
              </m:ctrlPr>
            </m:e>
          </m:d>
          <m:sSub>
            <m:sSubPr>
              <m:ctrlPr>
                <w:rPr>
                  <w:rStyle w:val="43"/>
                  <w:rFonts w:ascii="Cambria Math" w:hAnsi="Cambria Math"/>
                  <w:i/>
                  <w:iCs/>
                  <w:highlight w:val="none"/>
                </w:rPr>
              </m:ctrlPr>
            </m:sSubPr>
            <m:e>
              <m:r>
                <m:rPr/>
                <w:rPr>
                  <w:rStyle w:val="43"/>
                  <w:rFonts w:ascii="Cambria Math" w:hAnsi="Cambria Math"/>
                  <w:highlight w:val="none"/>
                </w:rPr>
                <m:t>x</m:t>
              </m:r>
              <m:ctrlPr>
                <w:rPr>
                  <w:rStyle w:val="43"/>
                  <w:rFonts w:ascii="Cambria Math" w:hAnsi="Cambria Math"/>
                  <w:i/>
                  <w:iCs/>
                  <w:highlight w:val="none"/>
                </w:rPr>
              </m:ctrlPr>
            </m:e>
            <m:sub>
              <m:r>
                <m:rPr/>
                <w:rPr>
                  <w:rStyle w:val="43"/>
                  <w:rFonts w:ascii="Cambria Math" w:hAnsi="Cambria Math"/>
                  <w:highlight w:val="none"/>
                </w:rPr>
                <m:t>v</m:t>
              </m:r>
              <m:ctrlPr>
                <w:rPr>
                  <w:rStyle w:val="43"/>
                  <w:rFonts w:ascii="Cambria Math" w:hAnsi="Cambria Math"/>
                  <w:i/>
                  <w:iCs/>
                  <w:highlight w:val="none"/>
                </w:rPr>
              </m:ctrlPr>
            </m:sub>
          </m:sSub>
          <m:d>
            <m:dPr>
              <m:ctrlPr>
                <w:rPr>
                  <w:rStyle w:val="43"/>
                  <w:rFonts w:ascii="Cambria Math" w:hAnsi="Cambria Math"/>
                  <w:i/>
                  <w:iCs/>
                  <w:highlight w:val="none"/>
                </w:rPr>
              </m:ctrlPr>
            </m:dPr>
            <m:e>
              <m:r>
                <m:rPr/>
                <w:rPr>
                  <w:rStyle w:val="43"/>
                  <w:rFonts w:ascii="Cambria Math" w:hAnsi="Cambria Math"/>
                  <w:highlight w:val="none"/>
                </w:rPr>
                <m:t>t</m:t>
              </m:r>
              <m:ctrlPr>
                <w:rPr>
                  <w:rStyle w:val="43"/>
                  <w:rFonts w:ascii="Cambria Math" w:hAnsi="Cambria Math"/>
                  <w:i/>
                  <w:iCs/>
                  <w:highlight w:val="none"/>
                </w:rPr>
              </m:ctrlPr>
            </m:e>
          </m:d>
        </m:oMath>
      </m:oMathPara>
    </w:p>
    <w:p w14:paraId="314C835B">
      <w:pPr>
        <w:ind w:firstLine="0" w:firstLineChars="0"/>
        <w:rPr>
          <w:rFonts w:hint="eastAsia" w:hAnsi="Times New Roman"/>
          <w:b w:val="0"/>
          <w:i w:val="0"/>
          <w:highlight w:val="none"/>
          <w:lang w:val="en-US" w:eastAsia="zh-CN"/>
        </w:rPr>
      </w:pPr>
      <m:oMathPara>
        <m:oMath>
          <m:eqArr>
            <m:eqArrPr>
              <m:maxDist m:val="1"/>
              <m:ctrlPr>
                <w:rPr>
                  <w:rFonts w:hint="eastAsia" w:hAnsi="Times New Roman"/>
                  <w:b w:val="0"/>
                  <w:i w:val="0"/>
                  <w:highlight w:val="none"/>
                  <w:lang w:val="en-US" w:eastAsia="zh-CN"/>
                </w:rPr>
              </m:ctrlPr>
            </m:eqArrPr>
            <m:e>
              <m:r>
                <m:rPr/>
                <w:rPr>
                  <w:rStyle w:val="43"/>
                  <w:rFonts w:ascii="Cambria Math" w:hAnsi="Cambria Math"/>
                  <w:highlight w:val="none"/>
                </w:rPr>
                <m:t>=</m:t>
              </m:r>
              <m:sSub>
                <m:sSubPr>
                  <m:ctrlPr>
                    <w:rPr>
                      <w:rStyle w:val="43"/>
                      <w:rFonts w:ascii="Cambria Math" w:hAnsi="Cambria Math"/>
                      <w:i/>
                      <w:iCs/>
                      <w:highlight w:val="none"/>
                    </w:rPr>
                  </m:ctrlPr>
                </m:sSubPr>
                <m:e>
                  <m:r>
                    <m:rPr/>
                    <w:rPr>
                      <w:rStyle w:val="43"/>
                      <w:rFonts w:ascii="Cambria Math" w:hAnsi="Cambria Math"/>
                      <w:highlight w:val="none"/>
                    </w:rPr>
                    <m:t>Q</m:t>
                  </m:r>
                  <m:ctrlPr>
                    <w:rPr>
                      <w:rStyle w:val="43"/>
                      <w:rFonts w:ascii="Cambria Math" w:hAnsi="Cambria Math"/>
                      <w:i/>
                      <w:iCs/>
                      <w:highlight w:val="none"/>
                    </w:rPr>
                  </m:ctrlPr>
                </m:e>
                <m:sub>
                  <m:r>
                    <m:rPr/>
                    <w:rPr>
                      <w:rStyle w:val="43"/>
                      <w:rFonts w:ascii="Cambria Math" w:hAnsi="Cambria Math"/>
                      <w:highlight w:val="none"/>
                    </w:rPr>
                    <m:t>I</m:t>
                  </m:r>
                  <m:ctrlPr>
                    <w:rPr>
                      <w:rStyle w:val="43"/>
                      <w:rFonts w:ascii="Cambria Math" w:hAnsi="Cambria Math"/>
                      <w:i/>
                      <w:iCs/>
                      <w:highlight w:val="none"/>
                    </w:rPr>
                  </m:ctrlPr>
                </m:sub>
              </m:sSub>
              <m:r>
                <m:rPr/>
                <w:rPr>
                  <w:rStyle w:val="43"/>
                  <w:rFonts w:ascii="Cambria Math" w:hAnsi="Cambria Math"/>
                  <w:highlight w:val="none"/>
                </w:rPr>
                <m:t xml:space="preserve">(t) </m:t>
              </m:r>
              <m:sSub>
                <m:sSubPr>
                  <m:ctrlPr>
                    <w:rPr>
                      <w:rStyle w:val="43"/>
                      <w:rFonts w:ascii="Cambria Math" w:hAnsi="Cambria Math"/>
                      <w:i/>
                      <w:iCs/>
                      <w:highlight w:val="none"/>
                    </w:rPr>
                  </m:ctrlPr>
                </m:sSubPr>
                <m:e>
                  <m:r>
                    <m:rPr/>
                    <w:rPr>
                      <w:rStyle w:val="43"/>
                      <w:rFonts w:ascii="Cambria Math" w:hAnsi="Cambria Math"/>
                      <w:highlight w:val="none"/>
                    </w:rPr>
                    <m:t>x</m:t>
                  </m:r>
                  <m:ctrlPr>
                    <w:rPr>
                      <w:rStyle w:val="43"/>
                      <w:rFonts w:ascii="Cambria Math" w:hAnsi="Cambria Math"/>
                      <w:i/>
                      <w:iCs/>
                      <w:highlight w:val="none"/>
                    </w:rPr>
                  </m:ctrlPr>
                </m:e>
                <m:sub>
                  <m:r>
                    <m:rPr>
                      <m:nor/>
                    </m:rPr>
                    <w:rPr>
                      <w:rStyle w:val="43"/>
                      <w:i/>
                      <w:iCs/>
                      <w:highlight w:val="none"/>
                    </w:rPr>
                    <m:t>ext</m:t>
                  </m:r>
                  <m:ctrlPr>
                    <w:rPr>
                      <w:rStyle w:val="43"/>
                      <w:rFonts w:ascii="Cambria Math" w:hAnsi="Cambria Math"/>
                      <w:i/>
                      <w:iCs/>
                      <w:highlight w:val="none"/>
                    </w:rPr>
                  </m:ctrlPr>
                </m:sub>
              </m:sSub>
              <m:r>
                <m:rPr/>
                <w:rPr>
                  <w:rStyle w:val="43"/>
                  <w:rFonts w:ascii="Cambria Math" w:hAnsi="Cambria Math"/>
                  <w:highlight w:val="none"/>
                </w:rPr>
                <m:t>(t)</m:t>
              </m:r>
              <m:r>
                <m:rPr>
                  <m:nor/>
                  <m:sty m:val="p"/>
                </m:rPr>
                <w:rPr>
                  <w:b w:val="0"/>
                  <w:i w:val="0"/>
                  <w:highlight w:val="none"/>
                </w:rPr>
                <m:t xml:space="preserve"> </m:t>
              </m:r>
              <m:r>
                <m:rPr/>
                <w:rPr>
                  <w:rStyle w:val="43"/>
                  <w:rFonts w:ascii="Cambria Math" w:hAnsi="Cambria Math"/>
                  <w:highlight w:val="none"/>
                </w:rPr>
                <m:t>−</m:t>
              </m:r>
              <m:r>
                <m:rPr>
                  <m:nor/>
                  <m:sty m:val="p"/>
                </m:rPr>
                <w:rPr>
                  <w:b w:val="0"/>
                  <w:i w:val="0"/>
                  <w:highlight w:val="none"/>
                </w:rPr>
                <m:t xml:space="preserve"> </m:t>
              </m:r>
              <m:sSub>
                <m:sSubPr>
                  <m:ctrlPr>
                    <w:rPr>
                      <w:rStyle w:val="43"/>
                      <w:rFonts w:ascii="Cambria Math" w:hAnsi="Cambria Math"/>
                      <w:i/>
                      <w:iCs/>
                      <w:highlight w:val="none"/>
                    </w:rPr>
                  </m:ctrlPr>
                </m:sSubPr>
                <m:e>
                  <m:r>
                    <m:rPr/>
                    <w:rPr>
                      <w:rStyle w:val="43"/>
                      <w:rFonts w:ascii="Cambria Math" w:hAnsi="Cambria Math"/>
                      <w:highlight w:val="none"/>
                    </w:rPr>
                    <m:t>Q</m:t>
                  </m:r>
                  <m:ctrlPr>
                    <w:rPr>
                      <w:rStyle w:val="43"/>
                      <w:rFonts w:ascii="Cambria Math" w:hAnsi="Cambria Math"/>
                      <w:i/>
                      <w:iCs/>
                      <w:highlight w:val="none"/>
                    </w:rPr>
                  </m:ctrlPr>
                </m:e>
                <m:sub>
                  <m:r>
                    <m:rPr/>
                    <w:rPr>
                      <w:rStyle w:val="43"/>
                      <w:rFonts w:ascii="Cambria Math" w:hAnsi="Cambria Math"/>
                      <w:highlight w:val="none"/>
                    </w:rPr>
                    <m:t>E</m:t>
                  </m:r>
                  <m:ctrlPr>
                    <w:rPr>
                      <w:rStyle w:val="43"/>
                      <w:rFonts w:ascii="Cambria Math" w:hAnsi="Cambria Math"/>
                      <w:i/>
                      <w:iCs/>
                      <w:highlight w:val="none"/>
                    </w:rPr>
                  </m:ctrlPr>
                </m:sub>
              </m:sSub>
              <m:r>
                <m:rPr/>
                <w:rPr>
                  <w:rStyle w:val="43"/>
                  <w:rFonts w:ascii="Cambria Math" w:hAnsi="Cambria Math"/>
                  <w:highlight w:val="none"/>
                </w:rPr>
                <m:t xml:space="preserve">(t) </m:t>
              </m:r>
              <m:sSub>
                <m:sSubPr>
                  <m:ctrlPr>
                    <w:rPr>
                      <w:rStyle w:val="43"/>
                      <w:rFonts w:ascii="Cambria Math" w:hAnsi="Cambria Math"/>
                      <w:i/>
                      <w:iCs/>
                      <w:highlight w:val="none"/>
                    </w:rPr>
                  </m:ctrlPr>
                </m:sSubPr>
                <m:e>
                  <m:r>
                    <m:rPr/>
                    <w:rPr>
                      <w:rStyle w:val="43"/>
                      <w:rFonts w:ascii="Cambria Math" w:hAnsi="Cambria Math"/>
                      <w:highlight w:val="none"/>
                    </w:rPr>
                    <m:t>x</m:t>
                  </m:r>
                  <m:ctrlPr>
                    <w:rPr>
                      <w:rStyle w:val="43"/>
                      <w:rFonts w:ascii="Cambria Math" w:hAnsi="Cambria Math"/>
                      <w:i/>
                      <w:iCs/>
                      <w:highlight w:val="none"/>
                    </w:rPr>
                  </m:ctrlPr>
                </m:e>
                <m:sub>
                  <m:r>
                    <m:rPr/>
                    <w:rPr>
                      <w:rStyle w:val="43"/>
                      <w:rFonts w:ascii="Cambria Math" w:hAnsi="Cambria Math"/>
                      <w:highlight w:val="none"/>
                    </w:rPr>
                    <m:t>e</m:t>
                  </m:r>
                  <m:ctrlPr>
                    <w:rPr>
                      <w:rStyle w:val="43"/>
                      <w:rFonts w:ascii="Cambria Math" w:hAnsi="Cambria Math"/>
                      <w:i/>
                      <w:iCs/>
                      <w:highlight w:val="none"/>
                    </w:rPr>
                  </m:ctrlPr>
                </m:sub>
              </m:sSub>
              <m:r>
                <m:rPr/>
                <w:rPr>
                  <w:rStyle w:val="43"/>
                  <w:rFonts w:ascii="Cambria Math" w:hAnsi="Cambria Math"/>
                  <w:highlight w:val="none"/>
                </w:rPr>
                <m:t>(t)</m:t>
              </m:r>
              <m:r>
                <m:rPr>
                  <m:nor/>
                  <m:sty m:val="p"/>
                </m:rPr>
                <w:rPr>
                  <w:b w:val="0"/>
                  <w:i w:val="0"/>
                  <w:highlight w:val="none"/>
                </w:rPr>
                <m:t xml:space="preserve"> </m:t>
              </m:r>
              <m:r>
                <m:rPr/>
                <w:rPr>
                  <w:rStyle w:val="43"/>
                  <w:rFonts w:ascii="Cambria Math" w:hAnsi="Cambria Math"/>
                  <w:highlight w:val="none"/>
                </w:rPr>
                <m:t>−</m:t>
              </m:r>
              <m:r>
                <m:rPr>
                  <m:nor/>
                  <m:sty m:val="p"/>
                </m:rPr>
                <w:rPr>
                  <w:b w:val="0"/>
                  <w:i w:val="0"/>
                  <w:highlight w:val="none"/>
                </w:rPr>
                <m:t xml:space="preserve"> </m:t>
              </m:r>
              <m:sSub>
                <m:sSubPr>
                  <m:ctrlPr>
                    <w:rPr>
                      <w:rStyle w:val="43"/>
                      <w:rFonts w:ascii="Cambria Math" w:hAnsi="Cambria Math"/>
                      <w:i/>
                      <w:iCs/>
                      <w:highlight w:val="none"/>
                    </w:rPr>
                  </m:ctrlPr>
                </m:sSubPr>
                <m:e>
                  <m:r>
                    <m:rPr/>
                    <w:rPr>
                      <w:rStyle w:val="43"/>
                      <w:rFonts w:ascii="Cambria Math" w:hAnsi="Cambria Math"/>
                      <w:highlight w:val="none"/>
                    </w:rPr>
                    <m:t>κ</m:t>
                  </m:r>
                  <m:ctrlPr>
                    <w:rPr>
                      <w:rStyle w:val="43"/>
                      <w:rFonts w:ascii="Cambria Math" w:hAnsi="Cambria Math"/>
                      <w:i/>
                      <w:iCs/>
                      <w:highlight w:val="none"/>
                    </w:rPr>
                  </m:ctrlPr>
                </m:e>
                <m:sub>
                  <m:r>
                    <m:rPr/>
                    <w:rPr>
                      <w:rStyle w:val="43"/>
                      <w:rFonts w:ascii="Cambria Math" w:hAnsi="Cambria Math"/>
                      <w:highlight w:val="none"/>
                    </w:rPr>
                    <m:t>x</m:t>
                  </m:r>
                  <m:ctrlPr>
                    <w:rPr>
                      <w:rStyle w:val="43"/>
                      <w:rFonts w:ascii="Cambria Math" w:hAnsi="Cambria Math"/>
                      <w:i/>
                      <w:iCs/>
                      <w:highlight w:val="none"/>
                    </w:rPr>
                  </m:ctrlPr>
                </m:sub>
              </m:sSub>
              <m:r>
                <m:rPr/>
                <w:rPr>
                  <w:rStyle w:val="43"/>
                  <w:rFonts w:ascii="Cambria Math" w:hAnsi="Cambria Math"/>
                  <w:highlight w:val="none"/>
                </w:rPr>
                <m:t xml:space="preserve"> </m:t>
              </m:r>
              <m:sSub>
                <m:sSubPr>
                  <m:ctrlPr>
                    <w:rPr>
                      <w:rStyle w:val="43"/>
                      <w:rFonts w:ascii="Cambria Math" w:hAnsi="Cambria Math"/>
                      <w:i/>
                      <w:iCs/>
                      <w:highlight w:val="none"/>
                    </w:rPr>
                  </m:ctrlPr>
                </m:sSubPr>
                <m:e>
                  <m:r>
                    <m:rPr/>
                    <w:rPr>
                      <w:rStyle w:val="43"/>
                      <w:rFonts w:ascii="Cambria Math" w:hAnsi="Cambria Math"/>
                      <w:highlight w:val="none"/>
                    </w:rPr>
                    <m:t>V</m:t>
                  </m:r>
                  <m:ctrlPr>
                    <w:rPr>
                      <w:rStyle w:val="43"/>
                      <w:rFonts w:ascii="Cambria Math" w:hAnsi="Cambria Math"/>
                      <w:i/>
                      <w:iCs/>
                      <w:highlight w:val="none"/>
                    </w:rPr>
                  </m:ctrlPr>
                </m:e>
                <m:sub>
                  <m:r>
                    <m:rPr/>
                    <w:rPr>
                      <w:rStyle w:val="43"/>
                      <w:rFonts w:ascii="Cambria Math" w:hAnsi="Cambria Math"/>
                      <w:highlight w:val="none"/>
                    </w:rPr>
                    <m:t>e</m:t>
                  </m:r>
                  <m:ctrlPr>
                    <w:rPr>
                      <w:rStyle w:val="43"/>
                      <w:rFonts w:ascii="Cambria Math" w:hAnsi="Cambria Math"/>
                      <w:i/>
                      <w:iCs/>
                      <w:highlight w:val="none"/>
                    </w:rPr>
                  </m:ctrlPr>
                </m:sub>
              </m:sSub>
              <m:r>
                <m:rPr/>
                <w:rPr>
                  <w:rStyle w:val="43"/>
                  <w:rFonts w:ascii="Cambria Math" w:hAnsi="Cambria Math"/>
                  <w:highlight w:val="none"/>
                </w:rPr>
                <m:t xml:space="preserve"> </m:t>
              </m:r>
              <m:sSub>
                <m:sSubPr>
                  <m:ctrlPr>
                    <w:rPr>
                      <w:rStyle w:val="43"/>
                      <w:rFonts w:ascii="Cambria Math" w:hAnsi="Cambria Math"/>
                      <w:i/>
                      <w:iCs/>
                      <w:highlight w:val="none"/>
                    </w:rPr>
                  </m:ctrlPr>
                </m:sSubPr>
                <m:e>
                  <m:acc>
                    <m:accPr>
                      <m:chr m:val="‾"/>
                      <m:ctrlPr>
                        <w:rPr>
                          <w:rStyle w:val="43"/>
                          <w:rFonts w:ascii="Cambria Math" w:hAnsi="Cambria Math"/>
                          <w:i/>
                          <w:iCs/>
                          <w:highlight w:val="none"/>
                        </w:rPr>
                      </m:ctrlPr>
                    </m:accPr>
                    <m:e>
                      <m:r>
                        <m:rPr/>
                        <w:rPr>
                          <w:rStyle w:val="43"/>
                          <w:rFonts w:ascii="Cambria Math" w:hAnsi="Cambria Math"/>
                          <w:highlight w:val="none"/>
                        </w:rPr>
                        <m:t>x</m:t>
                      </m:r>
                      <m:ctrlPr>
                        <w:rPr>
                          <w:rStyle w:val="43"/>
                          <w:rFonts w:ascii="Cambria Math" w:hAnsi="Cambria Math"/>
                          <w:i/>
                          <w:iCs/>
                          <w:highlight w:val="none"/>
                        </w:rPr>
                      </m:ctrlPr>
                    </m:e>
                  </m:acc>
                  <m:ctrlPr>
                    <w:rPr>
                      <w:rStyle w:val="43"/>
                      <w:rFonts w:ascii="Cambria Math" w:hAnsi="Cambria Math"/>
                      <w:i/>
                      <w:iCs/>
                      <w:highlight w:val="none"/>
                    </w:rPr>
                  </m:ctrlPr>
                </m:e>
                <m:sub>
                  <m:r>
                    <m:rPr/>
                    <w:rPr>
                      <w:rStyle w:val="43"/>
                      <w:rFonts w:ascii="Cambria Math" w:hAnsi="Cambria Math"/>
                      <w:highlight w:val="none"/>
                    </w:rPr>
                    <m:t>e</m:t>
                  </m:r>
                  <m:ctrlPr>
                    <w:rPr>
                      <w:rStyle w:val="43"/>
                      <w:rFonts w:ascii="Cambria Math" w:hAnsi="Cambria Math"/>
                      <w:i/>
                      <w:iCs/>
                      <w:highlight w:val="none"/>
                    </w:rPr>
                  </m:ctrlPr>
                </m:sub>
              </m:sSub>
              <m:r>
                <m:rPr/>
                <w:rPr>
                  <w:rStyle w:val="43"/>
                  <w:rFonts w:ascii="Cambria Math" w:hAnsi="Cambria Math"/>
                  <w:highlight w:val="none"/>
                </w:rPr>
                <m:t>(t)</m:t>
              </m:r>
              <m:r>
                <m:rPr>
                  <m:nor/>
                  <m:sty m:val="p"/>
                </m:rPr>
                <w:rPr>
                  <w:b w:val="0"/>
                  <w:i w:val="0"/>
                  <w:highlight w:val="none"/>
                </w:rPr>
                <m:t xml:space="preserve"> </m:t>
              </m:r>
              <m:r>
                <m:rPr/>
                <w:rPr>
                  <w:rStyle w:val="43"/>
                  <w:rFonts w:ascii="Cambria Math" w:hAnsi="Cambria Math"/>
                  <w:highlight w:val="none"/>
                </w:rPr>
                <m:t>+</m:t>
              </m:r>
              <m:r>
                <m:rPr>
                  <m:nor/>
                  <m:sty m:val="p"/>
                </m:rPr>
                <w:rPr>
                  <w:b w:val="0"/>
                  <w:i w:val="0"/>
                  <w:highlight w:val="none"/>
                </w:rPr>
                <m:t xml:space="preserve"> </m:t>
              </m:r>
              <m:sSub>
                <m:sSubPr>
                  <m:ctrlPr>
                    <w:rPr>
                      <w:rStyle w:val="43"/>
                      <w:rFonts w:ascii="Cambria Math" w:hAnsi="Cambria Math"/>
                      <w:i/>
                      <w:iCs/>
                      <w:highlight w:val="none"/>
                    </w:rPr>
                  </m:ctrlPr>
                </m:sSubPr>
                <m:e>
                  <m:r>
                    <m:rPr/>
                    <w:rPr>
                      <w:rStyle w:val="43"/>
                      <w:rFonts w:ascii="Cambria Math" w:hAnsi="Cambria Math"/>
                      <w:highlight w:val="none"/>
                    </w:rPr>
                    <m:t>ε</m:t>
                  </m:r>
                  <m:ctrlPr>
                    <w:rPr>
                      <w:rStyle w:val="43"/>
                      <w:rFonts w:ascii="Cambria Math" w:hAnsi="Cambria Math"/>
                      <w:i/>
                      <w:iCs/>
                      <w:highlight w:val="none"/>
                    </w:rPr>
                  </m:ctrlPr>
                </m:e>
                <m:sub>
                  <m:r>
                    <m:rPr/>
                    <w:rPr>
                      <w:rStyle w:val="43"/>
                      <w:rFonts w:ascii="Cambria Math" w:hAnsi="Cambria Math"/>
                      <w:highlight w:val="none"/>
                    </w:rPr>
                    <m:t>x</m:t>
                  </m:r>
                  <m:ctrlPr>
                    <w:rPr>
                      <w:rStyle w:val="43"/>
                      <w:rFonts w:ascii="Cambria Math" w:hAnsi="Cambria Math"/>
                      <w:i/>
                      <w:iCs/>
                      <w:highlight w:val="none"/>
                    </w:rPr>
                  </m:ctrlPr>
                </m:sub>
              </m:sSub>
              <m:r>
                <m:rPr/>
                <w:rPr>
                  <w:rStyle w:val="43"/>
                  <w:rFonts w:ascii="Cambria Math" w:hAnsi="Cambria Math"/>
                  <w:highlight w:val="none"/>
                </w:rPr>
                <m:t>(t)</m:t>
              </m:r>
              <m:r>
                <m:rPr>
                  <m:sty m:val="p"/>
                </m:rPr>
                <w:rPr>
                  <w:rStyle w:val="43"/>
                  <w:rFonts w:hint="eastAsia" w:ascii="Cambria Math" w:hAnsi="Cambria Math"/>
                  <w:highlight w:val="none"/>
                  <w:lang w:val="en-US" w:eastAsia="zh-CN"/>
                </w:rPr>
                <m:t>#</m:t>
              </m:r>
              <m:r>
                <m:rPr>
                  <m:sty m:val="p"/>
                </m:rPr>
                <w:rPr>
                  <w:rFonts w:hint="eastAsia" w:ascii="Times New Roman" w:hAnsi="Times New Roman"/>
                  <w:highlight w:val="none"/>
                  <w:lang w:val="en-US" w:eastAsia="zh-CN"/>
                </w:rPr>
                <m:t>(3</m:t>
              </m:r>
              <m:r>
                <m:rPr>
                  <m:sty m:val="p"/>
                </m:rPr>
                <w:rPr>
                  <w:rFonts w:hint="default"/>
                  <w:highlight w:val="none"/>
                  <w:lang w:val="en-US" w:eastAsia="zh-CN"/>
                </w:rPr>
                <m:t>−5</m:t>
              </m:r>
              <m:r>
                <m:rPr>
                  <m:sty m:val="p"/>
                </m:rPr>
                <w:rPr>
                  <w:rFonts w:hint="eastAsia" w:ascii="Times New Roman" w:hAnsi="Times New Roman"/>
                  <w:highlight w:val="none"/>
                  <w:lang w:val="en-US" w:eastAsia="zh-CN"/>
                </w:rPr>
                <m:t>)</m:t>
              </m:r>
              <m:ctrlPr>
                <w:rPr>
                  <w:rFonts w:hint="eastAsia" w:hAnsi="Times New Roman"/>
                  <w:b w:val="0"/>
                  <w:i w:val="0"/>
                  <w:highlight w:val="none"/>
                  <w:lang w:val="en-US" w:eastAsia="zh-CN"/>
                </w:rPr>
              </m:ctrlPr>
            </m:e>
          </m:eqArr>
        </m:oMath>
      </m:oMathPara>
    </w:p>
    <w:p w14:paraId="78A9DC0C">
      <w:pPr>
        <w:ind w:firstLine="0" w:firstLineChars="0"/>
        <w:rPr>
          <w:iCs/>
          <w:highlight w:val="none"/>
        </w:rPr>
      </w:pPr>
      <w:r>
        <w:rPr>
          <w:rFonts w:hint="eastAsia" w:ascii="宋体" w:hAnsi="宋体"/>
          <w:highlight w:val="none"/>
        </w:rPr>
        <w:t>③</w:t>
      </w:r>
      <w:r>
        <w:rPr>
          <w:highlight w:val="none"/>
        </w:rPr>
        <w:t>联合反演与正则化</w:t>
      </w:r>
      <w:r>
        <w:rPr>
          <w:highlight w:val="none"/>
        </w:rPr>
        <w:br w:type="textWrapping"/>
      </w:r>
      <w:r>
        <w:rPr>
          <w:highlight w:val="none"/>
        </w:rPr>
        <w:t>将窗内</w:t>
      </w:r>
      <m:oMath>
        <m:r>
          <m:rPr/>
          <w:rPr>
            <w:rStyle w:val="43"/>
            <w:rFonts w:ascii="Cambria Math" w:hAnsi="Cambria Math"/>
            <w:highlight w:val="none"/>
          </w:rPr>
          <m:t>T</m:t>
        </m:r>
      </m:oMath>
      <w:r>
        <w:rPr>
          <w:highlight w:val="none"/>
        </w:rPr>
        <w:t>个时刻的未知量记为</w:t>
      </w:r>
      <m:oMath>
        <m:r>
          <m:rPr/>
          <w:rPr>
            <w:rStyle w:val="43"/>
            <w:rFonts w:ascii="Cambria Math" w:hAnsi="Cambria Math"/>
            <w:highlight w:val="none"/>
          </w:rPr>
          <m:t>q=[</m:t>
        </m:r>
        <m:sSub>
          <m:sSubPr>
            <m:ctrlPr>
              <w:rPr>
                <w:rStyle w:val="43"/>
                <w:rFonts w:ascii="Cambria Math" w:hAnsi="Cambria Math"/>
                <w:i/>
                <w:highlight w:val="none"/>
              </w:rPr>
            </m:ctrlPr>
          </m:sSubPr>
          <m:e>
            <m:r>
              <m:rPr/>
              <w:rPr>
                <w:rStyle w:val="43"/>
                <w:rFonts w:ascii="Cambria Math" w:hAnsi="Cambria Math"/>
                <w:highlight w:val="none"/>
              </w:rPr>
              <m:t>Q</m:t>
            </m:r>
            <m:ctrlPr>
              <w:rPr>
                <w:rStyle w:val="43"/>
                <w:rFonts w:ascii="Cambria Math" w:hAnsi="Cambria Math"/>
                <w:i/>
                <w:highlight w:val="none"/>
              </w:rPr>
            </m:ctrlPr>
          </m:e>
          <m:sub>
            <m:r>
              <m:rPr/>
              <w:rPr>
                <w:rStyle w:val="43"/>
                <w:rFonts w:ascii="Cambria Math" w:hAnsi="Cambria Math"/>
                <w:highlight w:val="none"/>
              </w:rPr>
              <m:t>I</m:t>
            </m:r>
            <m:ctrlPr>
              <w:rPr>
                <w:rStyle w:val="43"/>
                <w:rFonts w:ascii="Cambria Math" w:hAnsi="Cambria Math"/>
                <w:i/>
                <w:highlight w:val="none"/>
              </w:rPr>
            </m:ctrlPr>
          </m:sub>
        </m:sSub>
        <m:r>
          <m:rPr/>
          <w:rPr>
            <w:rStyle w:val="43"/>
            <w:rFonts w:ascii="Cambria Math" w:hAnsi="Cambria Math"/>
            <w:highlight w:val="none"/>
          </w:rPr>
          <m:t xml:space="preserve">(1:T), </m:t>
        </m:r>
        <m:sSub>
          <m:sSubPr>
            <m:ctrlPr>
              <w:rPr>
                <w:rStyle w:val="43"/>
                <w:rFonts w:ascii="Cambria Math" w:hAnsi="Cambria Math"/>
                <w:i/>
                <w:highlight w:val="none"/>
              </w:rPr>
            </m:ctrlPr>
          </m:sSubPr>
          <m:e>
            <m:r>
              <m:rPr/>
              <w:rPr>
                <w:rStyle w:val="43"/>
                <w:rFonts w:ascii="Cambria Math" w:hAnsi="Cambria Math"/>
                <w:highlight w:val="none"/>
              </w:rPr>
              <m:t>Q</m:t>
            </m:r>
            <m:ctrlPr>
              <w:rPr>
                <w:rStyle w:val="43"/>
                <w:rFonts w:ascii="Cambria Math" w:hAnsi="Cambria Math"/>
                <w:i/>
                <w:highlight w:val="none"/>
              </w:rPr>
            </m:ctrlPr>
          </m:e>
          <m:sub>
            <m:r>
              <m:rPr/>
              <w:rPr>
                <w:rStyle w:val="43"/>
                <w:rFonts w:ascii="Cambria Math" w:hAnsi="Cambria Math"/>
                <w:highlight w:val="none"/>
              </w:rPr>
              <m:t>E</m:t>
            </m:r>
            <m:ctrlPr>
              <w:rPr>
                <w:rStyle w:val="43"/>
                <w:rFonts w:ascii="Cambria Math" w:hAnsi="Cambria Math"/>
                <w:i/>
                <w:highlight w:val="none"/>
              </w:rPr>
            </m:ctrlPr>
          </m:sub>
        </m:sSub>
        <m:r>
          <m:rPr/>
          <w:rPr>
            <w:rStyle w:val="43"/>
            <w:rFonts w:ascii="Cambria Math" w:hAnsi="Cambria Math"/>
            <w:highlight w:val="none"/>
          </w:rPr>
          <m:t>(1:T)</m:t>
        </m:r>
        <m:sSup>
          <m:sSupPr>
            <m:ctrlPr>
              <w:rPr>
                <w:rStyle w:val="43"/>
                <w:rFonts w:ascii="Cambria Math" w:hAnsi="Cambria Math"/>
                <w:i/>
                <w:iCs/>
                <w:highlight w:val="none"/>
              </w:rPr>
            </m:ctrlPr>
          </m:sSupPr>
          <m:e>
            <m:r>
              <m:rPr/>
              <w:rPr>
                <w:rStyle w:val="43"/>
                <w:rFonts w:ascii="Cambria Math" w:hAnsi="Cambria Math"/>
                <w:highlight w:val="none"/>
              </w:rPr>
              <m:t>]</m:t>
            </m:r>
            <m:ctrlPr>
              <w:rPr>
                <w:rStyle w:val="43"/>
                <w:rFonts w:ascii="Cambria Math" w:hAnsi="Cambria Math"/>
                <w:i/>
                <w:iCs/>
                <w:highlight w:val="none"/>
              </w:rPr>
            </m:ctrlPr>
          </m:e>
          <m:sup>
            <m:r>
              <m:rPr/>
              <w:rPr>
                <w:rStyle w:val="43"/>
                <w:rFonts w:ascii="Cambria Math" w:hAnsi="Cambria Math"/>
                <w:highlight w:val="none"/>
              </w:rPr>
              <m:t>⊤</m:t>
            </m:r>
            <m:ctrlPr>
              <w:rPr>
                <w:rStyle w:val="43"/>
                <w:rFonts w:ascii="Cambria Math" w:hAnsi="Cambria Math"/>
                <w:i/>
                <w:iCs/>
                <w:highlight w:val="none"/>
              </w:rPr>
            </m:ctrlPr>
          </m:sup>
        </m:sSup>
      </m:oMath>
      <w:r>
        <w:rPr>
          <w:iCs/>
          <w:highlight w:val="none"/>
        </w:rPr>
        <w:t>。构造线性近似算子</w:t>
      </w:r>
      <m:oMath>
        <m:sSub>
          <m:sSubPr>
            <m:ctrlPr>
              <w:rPr>
                <w:rStyle w:val="43"/>
                <w:rFonts w:ascii="Cambria Math" w:hAnsi="Cambria Math"/>
                <w:i/>
                <w:iCs/>
                <w:highlight w:val="none"/>
              </w:rPr>
            </m:ctrlPr>
          </m:sSubPr>
          <m:e>
            <m:r>
              <m:rPr/>
              <w:rPr>
                <w:rStyle w:val="43"/>
                <w:rFonts w:ascii="Cambria Math" w:hAnsi="Cambria Math"/>
                <w:highlight w:val="none"/>
              </w:rPr>
              <m:t>H</m:t>
            </m:r>
            <m:ctrlPr>
              <w:rPr>
                <w:rStyle w:val="43"/>
                <w:rFonts w:ascii="Cambria Math" w:hAnsi="Cambria Math"/>
                <w:i/>
                <w:iCs/>
                <w:highlight w:val="none"/>
              </w:rPr>
            </m:ctrlPr>
          </m:e>
          <m:sub>
            <m:r>
              <m:rPr/>
              <w:rPr>
                <w:rStyle w:val="43"/>
                <w:rFonts w:ascii="Cambria Math" w:hAnsi="Cambria Math"/>
                <w:highlight w:val="none"/>
              </w:rPr>
              <m:t>h</m:t>
            </m:r>
            <m:ctrlPr>
              <w:rPr>
                <w:rStyle w:val="43"/>
                <w:rFonts w:ascii="Cambria Math" w:hAnsi="Cambria Math"/>
                <w:i/>
                <w:iCs/>
                <w:highlight w:val="none"/>
              </w:rPr>
            </m:ctrlPr>
          </m:sub>
        </m:sSub>
        <m:r>
          <m:rPr/>
          <w:rPr>
            <w:rStyle w:val="43"/>
            <w:rFonts w:ascii="Cambria Math" w:hAnsi="Cambria Math"/>
            <w:highlight w:val="none"/>
          </w:rPr>
          <m:t>,</m:t>
        </m:r>
        <m:sSub>
          <m:sSubPr>
            <m:ctrlPr>
              <w:rPr>
                <w:rStyle w:val="43"/>
                <w:rFonts w:ascii="Cambria Math" w:hAnsi="Cambria Math"/>
                <w:i/>
                <w:iCs/>
                <w:highlight w:val="none"/>
              </w:rPr>
            </m:ctrlPr>
          </m:sSubPr>
          <m:e>
            <m:r>
              <m:rPr/>
              <w:rPr>
                <w:rStyle w:val="43"/>
                <w:rFonts w:ascii="Cambria Math" w:hAnsi="Cambria Math"/>
                <w:highlight w:val="none"/>
              </w:rPr>
              <m:t>H</m:t>
            </m:r>
            <m:ctrlPr>
              <w:rPr>
                <w:rStyle w:val="43"/>
                <w:rFonts w:ascii="Cambria Math" w:hAnsi="Cambria Math"/>
                <w:i/>
                <w:iCs/>
                <w:highlight w:val="none"/>
              </w:rPr>
            </m:ctrlPr>
          </m:e>
          <m:sub>
            <m:r>
              <m:rPr/>
              <w:rPr>
                <w:rStyle w:val="43"/>
                <w:rFonts w:ascii="Cambria Math" w:hAnsi="Cambria Math"/>
                <w:highlight w:val="none"/>
              </w:rPr>
              <m:t>x</m:t>
            </m:r>
            <m:ctrlPr>
              <w:rPr>
                <w:rStyle w:val="43"/>
                <w:rFonts w:ascii="Cambria Math" w:hAnsi="Cambria Math"/>
                <w:i/>
                <w:iCs/>
                <w:highlight w:val="none"/>
              </w:rPr>
            </m:ctrlPr>
          </m:sub>
        </m:sSub>
      </m:oMath>
      <w:r>
        <w:rPr>
          <w:iCs/>
          <w:highlight w:val="none"/>
        </w:rPr>
        <w:t>与观测向量</w:t>
      </w:r>
      <m:oMath>
        <m:sSub>
          <m:sSubPr>
            <m:ctrlPr>
              <w:rPr>
                <w:rStyle w:val="43"/>
                <w:rFonts w:ascii="Cambria Math" w:hAnsi="Cambria Math"/>
                <w:i/>
                <w:iCs/>
                <w:highlight w:val="none"/>
              </w:rPr>
            </m:ctrlPr>
          </m:sSubPr>
          <m:e>
            <m:r>
              <m:rPr/>
              <w:rPr>
                <w:rStyle w:val="43"/>
                <w:rFonts w:ascii="Cambria Math" w:hAnsi="Cambria Math"/>
                <w:highlight w:val="none"/>
              </w:rPr>
              <m:t>b</m:t>
            </m:r>
            <m:ctrlPr>
              <w:rPr>
                <w:rStyle w:val="43"/>
                <w:rFonts w:ascii="Cambria Math" w:hAnsi="Cambria Math"/>
                <w:i/>
                <w:iCs/>
                <w:highlight w:val="none"/>
              </w:rPr>
            </m:ctrlPr>
          </m:e>
          <m:sub>
            <m:r>
              <m:rPr/>
              <w:rPr>
                <w:rStyle w:val="43"/>
                <w:rFonts w:ascii="Cambria Math" w:hAnsi="Cambria Math"/>
                <w:highlight w:val="none"/>
              </w:rPr>
              <m:t>h</m:t>
            </m:r>
            <m:ctrlPr>
              <w:rPr>
                <w:rStyle w:val="43"/>
                <w:rFonts w:ascii="Cambria Math" w:hAnsi="Cambria Math"/>
                <w:i/>
                <w:iCs/>
                <w:highlight w:val="none"/>
              </w:rPr>
            </m:ctrlPr>
          </m:sub>
        </m:sSub>
        <m:r>
          <m:rPr/>
          <w:rPr>
            <w:rStyle w:val="43"/>
            <w:rFonts w:ascii="Cambria Math" w:hAnsi="Cambria Math"/>
            <w:highlight w:val="none"/>
          </w:rPr>
          <m:t>,</m:t>
        </m:r>
        <m:sSub>
          <m:sSubPr>
            <m:ctrlPr>
              <w:rPr>
                <w:rStyle w:val="43"/>
                <w:rFonts w:ascii="Cambria Math" w:hAnsi="Cambria Math"/>
                <w:i/>
                <w:iCs/>
                <w:highlight w:val="none"/>
              </w:rPr>
            </m:ctrlPr>
          </m:sSubPr>
          <m:e>
            <m:r>
              <m:rPr/>
              <w:rPr>
                <w:rStyle w:val="43"/>
                <w:rFonts w:ascii="Cambria Math" w:hAnsi="Cambria Math"/>
                <w:highlight w:val="none"/>
              </w:rPr>
              <m:t>b</m:t>
            </m:r>
            <m:ctrlPr>
              <w:rPr>
                <w:rStyle w:val="43"/>
                <w:rFonts w:ascii="Cambria Math" w:hAnsi="Cambria Math"/>
                <w:i/>
                <w:iCs/>
                <w:highlight w:val="none"/>
              </w:rPr>
            </m:ctrlPr>
          </m:e>
          <m:sub>
            <m:r>
              <m:rPr/>
              <w:rPr>
                <w:rStyle w:val="43"/>
                <w:rFonts w:ascii="Cambria Math" w:hAnsi="Cambria Math"/>
                <w:highlight w:val="none"/>
              </w:rPr>
              <m:t>x</m:t>
            </m:r>
            <m:ctrlPr>
              <w:rPr>
                <w:rStyle w:val="43"/>
                <w:rFonts w:ascii="Cambria Math" w:hAnsi="Cambria Math"/>
                <w:i/>
                <w:iCs/>
                <w:highlight w:val="none"/>
              </w:rPr>
            </m:ctrlPr>
          </m:sub>
        </m:sSub>
      </m:oMath>
      <w:r>
        <w:rPr>
          <w:iCs/>
          <w:highlight w:val="none"/>
        </w:rPr>
        <w:t>，建立带先验的正则化优化：</w:t>
      </w:r>
    </w:p>
    <w:p w14:paraId="6E171C3B">
      <w:pPr>
        <w:ind w:firstLine="515"/>
        <w:rPr>
          <w:rFonts w:hint="eastAsia" w:cs="Times New Roman"/>
          <w:i w:val="0"/>
          <w:highlight w:val="none"/>
          <w:lang w:val="en-US" w:eastAsia="zh-CN"/>
        </w:rPr>
      </w:pPr>
      <m:oMathPara>
        <m:oMath>
          <m:eqArr>
            <m:eqArrPr>
              <m:maxDist m:val="1"/>
              <m:ctrlPr>
                <w:rPr>
                  <w:rFonts w:hint="eastAsia" w:cs="Times New Roman"/>
                  <w:i w:val="0"/>
                  <w:highlight w:val="none"/>
                  <w:lang w:val="en-US" w:eastAsia="zh-CN"/>
                </w:rPr>
              </m:ctrlPr>
            </m:eqArrPr>
            <m:e>
              <m:limLow>
                <m:limLowPr>
                  <m:ctrlPr>
                    <w:rPr>
                      <w:rStyle w:val="43"/>
                      <w:rFonts w:ascii="Cambria Math" w:hAnsi="Cambria Math"/>
                      <w:i/>
                      <w:iCs/>
                      <w:highlight w:val="none"/>
                    </w:rPr>
                  </m:ctrlPr>
                </m:limLowPr>
                <m:e>
                  <m:r>
                    <m:rPr/>
                    <w:rPr>
                      <w:rStyle w:val="43"/>
                      <w:rFonts w:ascii="Cambria Math" w:hAnsi="Cambria Math"/>
                      <w:highlight w:val="none"/>
                    </w:rPr>
                    <m:t>min</m:t>
                  </m:r>
                  <m:ctrlPr>
                    <w:rPr>
                      <w:rStyle w:val="43"/>
                      <w:rFonts w:ascii="Cambria Math" w:hAnsi="Cambria Math"/>
                      <w:i/>
                      <w:iCs/>
                      <w:highlight w:val="none"/>
                    </w:rPr>
                  </m:ctrlPr>
                </m:e>
                <m:lim>
                  <m:r>
                    <m:rPr/>
                    <w:rPr>
                      <w:rStyle w:val="43"/>
                      <w:rFonts w:ascii="Cambria Math" w:hAnsi="Cambria Math"/>
                      <w:highlight w:val="none"/>
                    </w:rPr>
                    <m:t>q≥0</m:t>
                  </m:r>
                  <m:ctrlPr>
                    <w:rPr>
                      <w:rStyle w:val="43"/>
                      <w:rFonts w:ascii="Cambria Math" w:hAnsi="Cambria Math"/>
                      <w:i/>
                      <w:iCs/>
                      <w:highlight w:val="none"/>
                    </w:rPr>
                  </m:ctrlPr>
                </m:lim>
              </m:limLow>
              <m:r>
                <m:rPr/>
                <w:rPr>
                  <w:rStyle w:val="43"/>
                  <w:rFonts w:ascii="Cambria Math" w:hAnsi="Cambria Math"/>
                  <w:highlight w:val="none"/>
                </w:rPr>
                <m:t> </m:t>
              </m:r>
              <m:r>
                <m:rPr>
                  <m:nor/>
                  <m:sty m:val="p"/>
                </m:rPr>
                <w:rPr>
                  <w:b w:val="0"/>
                  <w:i w:val="0"/>
                  <w:iCs/>
                  <w:highlight w:val="none"/>
                </w:rPr>
                <m:t xml:space="preserve"> </m:t>
              </m:r>
              <m:r>
                <m:rPr/>
                <w:rPr>
                  <w:rStyle w:val="43"/>
                  <w:rFonts w:ascii="Cambria Math" w:hAnsi="Cambria Math"/>
                  <w:highlight w:val="none"/>
                </w:rPr>
                <m:t>‖</m:t>
              </m:r>
              <m:sSub>
                <m:sSubPr>
                  <m:ctrlPr>
                    <w:rPr>
                      <w:rStyle w:val="43"/>
                      <w:rFonts w:ascii="Cambria Math" w:hAnsi="Cambria Math"/>
                      <w:i/>
                      <w:iCs/>
                      <w:highlight w:val="none"/>
                    </w:rPr>
                  </m:ctrlPr>
                </m:sSubPr>
                <m:e>
                  <m:r>
                    <m:rPr/>
                    <w:rPr>
                      <w:rStyle w:val="43"/>
                      <w:rFonts w:ascii="Cambria Math" w:hAnsi="Cambria Math"/>
                      <w:highlight w:val="none"/>
                    </w:rPr>
                    <m:t>W</m:t>
                  </m:r>
                  <m:ctrlPr>
                    <w:rPr>
                      <w:rStyle w:val="43"/>
                      <w:rFonts w:ascii="Cambria Math" w:hAnsi="Cambria Math"/>
                      <w:i/>
                      <w:iCs/>
                      <w:highlight w:val="none"/>
                    </w:rPr>
                  </m:ctrlPr>
                </m:e>
                <m:sub>
                  <m:r>
                    <m:rPr/>
                    <w:rPr>
                      <w:rStyle w:val="43"/>
                      <w:rFonts w:ascii="Cambria Math" w:hAnsi="Cambria Math"/>
                      <w:highlight w:val="none"/>
                    </w:rPr>
                    <m:t>h</m:t>
                  </m:r>
                  <m:ctrlPr>
                    <w:rPr>
                      <w:rStyle w:val="43"/>
                      <w:rFonts w:ascii="Cambria Math" w:hAnsi="Cambria Math"/>
                      <w:i/>
                      <w:iCs/>
                      <w:highlight w:val="none"/>
                    </w:rPr>
                  </m:ctrlPr>
                </m:sub>
              </m:sSub>
              <m:r>
                <m:rPr/>
                <w:rPr>
                  <w:rStyle w:val="43"/>
                  <w:rFonts w:ascii="Cambria Math" w:hAnsi="Cambria Math"/>
                  <w:highlight w:val="none"/>
                </w:rPr>
                <m:t>(</m:t>
              </m:r>
              <m:sSub>
                <m:sSubPr>
                  <m:ctrlPr>
                    <w:rPr>
                      <w:rStyle w:val="43"/>
                      <w:rFonts w:ascii="Cambria Math" w:hAnsi="Cambria Math"/>
                      <w:i/>
                      <w:iCs/>
                      <w:highlight w:val="none"/>
                    </w:rPr>
                  </m:ctrlPr>
                </m:sSubPr>
                <m:e>
                  <m:r>
                    <m:rPr/>
                    <w:rPr>
                      <w:rStyle w:val="43"/>
                      <w:rFonts w:ascii="Cambria Math" w:hAnsi="Cambria Math"/>
                      <w:highlight w:val="none"/>
                    </w:rPr>
                    <m:t>H</m:t>
                  </m:r>
                  <m:ctrlPr>
                    <w:rPr>
                      <w:rStyle w:val="43"/>
                      <w:rFonts w:ascii="Cambria Math" w:hAnsi="Cambria Math"/>
                      <w:i/>
                      <w:iCs/>
                      <w:highlight w:val="none"/>
                    </w:rPr>
                  </m:ctrlPr>
                </m:e>
                <m:sub>
                  <m:r>
                    <m:rPr/>
                    <w:rPr>
                      <w:rStyle w:val="43"/>
                      <w:rFonts w:ascii="Cambria Math" w:hAnsi="Cambria Math"/>
                      <w:highlight w:val="none"/>
                    </w:rPr>
                    <m:t>h</m:t>
                  </m:r>
                  <m:ctrlPr>
                    <w:rPr>
                      <w:rStyle w:val="43"/>
                      <w:rFonts w:ascii="Cambria Math" w:hAnsi="Cambria Math"/>
                      <w:i/>
                      <w:iCs/>
                      <w:highlight w:val="none"/>
                    </w:rPr>
                  </m:ctrlPr>
                </m:sub>
              </m:sSub>
              <m:r>
                <m:rPr/>
                <w:rPr>
                  <w:rStyle w:val="43"/>
                  <w:rFonts w:ascii="Cambria Math" w:hAnsi="Cambria Math"/>
                  <w:highlight w:val="none"/>
                </w:rPr>
                <m:t>q−</m:t>
              </m:r>
              <m:sSub>
                <m:sSubPr>
                  <m:ctrlPr>
                    <w:rPr>
                      <w:rStyle w:val="43"/>
                      <w:rFonts w:ascii="Cambria Math" w:hAnsi="Cambria Math"/>
                      <w:i/>
                      <w:iCs/>
                      <w:highlight w:val="none"/>
                    </w:rPr>
                  </m:ctrlPr>
                </m:sSubPr>
                <m:e>
                  <m:r>
                    <m:rPr/>
                    <w:rPr>
                      <w:rStyle w:val="43"/>
                      <w:rFonts w:ascii="Cambria Math" w:hAnsi="Cambria Math"/>
                      <w:highlight w:val="none"/>
                    </w:rPr>
                    <m:t>b</m:t>
                  </m:r>
                  <m:ctrlPr>
                    <w:rPr>
                      <w:rStyle w:val="43"/>
                      <w:rFonts w:ascii="Cambria Math" w:hAnsi="Cambria Math"/>
                      <w:i/>
                      <w:iCs/>
                      <w:highlight w:val="none"/>
                    </w:rPr>
                  </m:ctrlPr>
                </m:e>
                <m:sub>
                  <m:r>
                    <m:rPr/>
                    <w:rPr>
                      <w:rStyle w:val="43"/>
                      <w:rFonts w:ascii="Cambria Math" w:hAnsi="Cambria Math"/>
                      <w:highlight w:val="none"/>
                    </w:rPr>
                    <m:t>h</m:t>
                  </m:r>
                  <m:ctrlPr>
                    <w:rPr>
                      <w:rStyle w:val="43"/>
                      <w:rFonts w:ascii="Cambria Math" w:hAnsi="Cambria Math"/>
                      <w:i/>
                      <w:iCs/>
                      <w:highlight w:val="none"/>
                    </w:rPr>
                  </m:ctrlPr>
                </m:sub>
              </m:sSub>
              <m:r>
                <m:rPr/>
                <w:rPr>
                  <w:rStyle w:val="43"/>
                  <w:rFonts w:ascii="Cambria Math" w:hAnsi="Cambria Math"/>
                  <w:highlight w:val="none"/>
                </w:rPr>
                <m:t>)</m:t>
              </m:r>
              <m:sSubSup>
                <m:sSubSupPr>
                  <m:ctrlPr>
                    <w:rPr>
                      <w:rStyle w:val="43"/>
                      <w:rFonts w:ascii="Cambria Math" w:hAnsi="Cambria Math"/>
                      <w:i/>
                      <w:iCs/>
                      <w:highlight w:val="none"/>
                    </w:rPr>
                  </m:ctrlPr>
                </m:sSubSupPr>
                <m:e>
                  <m:r>
                    <m:rPr/>
                    <w:rPr>
                      <w:rStyle w:val="43"/>
                      <w:rFonts w:ascii="Cambria Math" w:hAnsi="Cambria Math"/>
                      <w:highlight w:val="none"/>
                    </w:rPr>
                    <m:t>‖</m:t>
                  </m:r>
                  <m:ctrlPr>
                    <w:rPr>
                      <w:rStyle w:val="43"/>
                      <w:rFonts w:ascii="Cambria Math" w:hAnsi="Cambria Math"/>
                      <w:i/>
                      <w:iCs/>
                      <w:highlight w:val="none"/>
                    </w:rPr>
                  </m:ctrlPr>
                </m:e>
                <m:sub>
                  <m:r>
                    <m:rPr/>
                    <w:rPr>
                      <w:rStyle w:val="43"/>
                      <w:rFonts w:ascii="Cambria Math" w:hAnsi="Cambria Math"/>
                      <w:highlight w:val="none"/>
                    </w:rPr>
                    <m:t>2</m:t>
                  </m:r>
                  <m:ctrlPr>
                    <w:rPr>
                      <w:rStyle w:val="43"/>
                      <w:rFonts w:ascii="Cambria Math" w:hAnsi="Cambria Math"/>
                      <w:i/>
                      <w:iCs/>
                      <w:highlight w:val="none"/>
                    </w:rPr>
                  </m:ctrlPr>
                </m:sub>
                <m:sup>
                  <m:r>
                    <m:rPr/>
                    <w:rPr>
                      <w:rStyle w:val="43"/>
                      <w:rFonts w:ascii="Cambria Math" w:hAnsi="Cambria Math"/>
                      <w:highlight w:val="none"/>
                    </w:rPr>
                    <m:t>2</m:t>
                  </m:r>
                  <m:ctrlPr>
                    <w:rPr>
                      <w:rStyle w:val="43"/>
                      <w:rFonts w:ascii="Cambria Math" w:hAnsi="Cambria Math"/>
                      <w:i/>
                      <w:iCs/>
                      <w:highlight w:val="none"/>
                    </w:rPr>
                  </m:ctrlPr>
                </m:sup>
              </m:sSubSup>
              <m:r>
                <m:rPr/>
                <w:rPr>
                  <w:rStyle w:val="43"/>
                  <w:rFonts w:ascii="Cambria Math" w:hAnsi="Cambria Math"/>
                  <w:highlight w:val="none"/>
                </w:rPr>
                <m:t>+α ‖</m:t>
              </m:r>
              <m:sSub>
                <m:sSubPr>
                  <m:ctrlPr>
                    <w:rPr>
                      <w:rStyle w:val="43"/>
                      <w:rFonts w:ascii="Cambria Math" w:hAnsi="Cambria Math"/>
                      <w:i/>
                      <w:iCs/>
                      <w:highlight w:val="none"/>
                    </w:rPr>
                  </m:ctrlPr>
                </m:sSubPr>
                <m:e>
                  <m:r>
                    <m:rPr/>
                    <w:rPr>
                      <w:rStyle w:val="43"/>
                      <w:rFonts w:ascii="Cambria Math" w:hAnsi="Cambria Math"/>
                      <w:highlight w:val="none"/>
                    </w:rPr>
                    <m:t>W</m:t>
                  </m:r>
                  <m:ctrlPr>
                    <w:rPr>
                      <w:rStyle w:val="43"/>
                      <w:rFonts w:ascii="Cambria Math" w:hAnsi="Cambria Math"/>
                      <w:i/>
                      <w:iCs/>
                      <w:highlight w:val="none"/>
                    </w:rPr>
                  </m:ctrlPr>
                </m:e>
                <m:sub>
                  <m:r>
                    <m:rPr/>
                    <w:rPr>
                      <w:rStyle w:val="43"/>
                      <w:rFonts w:ascii="Cambria Math" w:hAnsi="Cambria Math"/>
                      <w:highlight w:val="none"/>
                    </w:rPr>
                    <m:t>x</m:t>
                  </m:r>
                  <m:ctrlPr>
                    <w:rPr>
                      <w:rStyle w:val="43"/>
                      <w:rFonts w:ascii="Cambria Math" w:hAnsi="Cambria Math"/>
                      <w:i/>
                      <w:iCs/>
                      <w:highlight w:val="none"/>
                    </w:rPr>
                  </m:ctrlPr>
                </m:sub>
              </m:sSub>
              <m:r>
                <m:rPr/>
                <w:rPr>
                  <w:rStyle w:val="43"/>
                  <w:rFonts w:ascii="Cambria Math" w:hAnsi="Cambria Math"/>
                  <w:highlight w:val="none"/>
                </w:rPr>
                <m:t>(</m:t>
              </m:r>
              <m:sSub>
                <m:sSubPr>
                  <m:ctrlPr>
                    <w:rPr>
                      <w:rStyle w:val="43"/>
                      <w:rFonts w:ascii="Cambria Math" w:hAnsi="Cambria Math"/>
                      <w:i/>
                      <w:iCs/>
                      <w:highlight w:val="none"/>
                    </w:rPr>
                  </m:ctrlPr>
                </m:sSubPr>
                <m:e>
                  <m:r>
                    <m:rPr/>
                    <w:rPr>
                      <w:rStyle w:val="43"/>
                      <w:rFonts w:ascii="Cambria Math" w:hAnsi="Cambria Math"/>
                      <w:highlight w:val="none"/>
                    </w:rPr>
                    <m:t>H</m:t>
                  </m:r>
                  <m:ctrlPr>
                    <w:rPr>
                      <w:rStyle w:val="43"/>
                      <w:rFonts w:ascii="Cambria Math" w:hAnsi="Cambria Math"/>
                      <w:i/>
                      <w:iCs/>
                      <w:highlight w:val="none"/>
                    </w:rPr>
                  </m:ctrlPr>
                </m:e>
                <m:sub>
                  <m:r>
                    <m:rPr/>
                    <w:rPr>
                      <w:rStyle w:val="43"/>
                      <w:rFonts w:ascii="Cambria Math" w:hAnsi="Cambria Math"/>
                      <w:highlight w:val="none"/>
                    </w:rPr>
                    <m:t>x</m:t>
                  </m:r>
                  <m:ctrlPr>
                    <w:rPr>
                      <w:rStyle w:val="43"/>
                      <w:rFonts w:ascii="Cambria Math" w:hAnsi="Cambria Math"/>
                      <w:i/>
                      <w:iCs/>
                      <w:highlight w:val="none"/>
                    </w:rPr>
                  </m:ctrlPr>
                </m:sub>
              </m:sSub>
              <m:r>
                <m:rPr/>
                <w:rPr>
                  <w:rStyle w:val="43"/>
                  <w:rFonts w:ascii="Cambria Math" w:hAnsi="Cambria Math"/>
                  <w:highlight w:val="none"/>
                </w:rPr>
                <m:t>q−</m:t>
              </m:r>
              <m:sSub>
                <m:sSubPr>
                  <m:ctrlPr>
                    <w:rPr>
                      <w:rStyle w:val="43"/>
                      <w:rFonts w:ascii="Cambria Math" w:hAnsi="Cambria Math"/>
                      <w:i/>
                      <w:iCs/>
                      <w:highlight w:val="none"/>
                    </w:rPr>
                  </m:ctrlPr>
                </m:sSubPr>
                <m:e>
                  <m:r>
                    <m:rPr/>
                    <w:rPr>
                      <w:rStyle w:val="43"/>
                      <w:rFonts w:ascii="Cambria Math" w:hAnsi="Cambria Math"/>
                      <w:highlight w:val="none"/>
                    </w:rPr>
                    <m:t>b</m:t>
                  </m:r>
                  <m:ctrlPr>
                    <w:rPr>
                      <w:rStyle w:val="43"/>
                      <w:rFonts w:ascii="Cambria Math" w:hAnsi="Cambria Math"/>
                      <w:i/>
                      <w:iCs/>
                      <w:highlight w:val="none"/>
                    </w:rPr>
                  </m:ctrlPr>
                </m:e>
                <m:sub>
                  <m:r>
                    <m:rPr/>
                    <w:rPr>
                      <w:rStyle w:val="43"/>
                      <w:rFonts w:ascii="Cambria Math" w:hAnsi="Cambria Math"/>
                      <w:highlight w:val="none"/>
                    </w:rPr>
                    <m:t>x</m:t>
                  </m:r>
                  <m:ctrlPr>
                    <w:rPr>
                      <w:rStyle w:val="43"/>
                      <w:rFonts w:ascii="Cambria Math" w:hAnsi="Cambria Math"/>
                      <w:i/>
                      <w:iCs/>
                      <w:highlight w:val="none"/>
                    </w:rPr>
                  </m:ctrlPr>
                </m:sub>
              </m:sSub>
              <m:r>
                <m:rPr/>
                <w:rPr>
                  <w:rStyle w:val="43"/>
                  <w:rFonts w:ascii="Cambria Math" w:hAnsi="Cambria Math"/>
                  <w:highlight w:val="none"/>
                </w:rPr>
                <m:t>)</m:t>
              </m:r>
              <m:sSubSup>
                <m:sSubSupPr>
                  <m:ctrlPr>
                    <w:rPr>
                      <w:rStyle w:val="43"/>
                      <w:rFonts w:ascii="Cambria Math" w:hAnsi="Cambria Math"/>
                      <w:i/>
                      <w:iCs/>
                      <w:highlight w:val="none"/>
                    </w:rPr>
                  </m:ctrlPr>
                </m:sSubSupPr>
                <m:e>
                  <m:r>
                    <m:rPr/>
                    <w:rPr>
                      <w:rStyle w:val="43"/>
                      <w:rFonts w:ascii="Cambria Math" w:hAnsi="Cambria Math"/>
                      <w:highlight w:val="none"/>
                    </w:rPr>
                    <m:t>‖</m:t>
                  </m:r>
                  <m:ctrlPr>
                    <w:rPr>
                      <w:rStyle w:val="43"/>
                      <w:rFonts w:ascii="Cambria Math" w:hAnsi="Cambria Math"/>
                      <w:i/>
                      <w:iCs/>
                      <w:highlight w:val="none"/>
                    </w:rPr>
                  </m:ctrlPr>
                </m:e>
                <m:sub>
                  <m:r>
                    <m:rPr/>
                    <w:rPr>
                      <w:rStyle w:val="43"/>
                      <w:rFonts w:ascii="Cambria Math" w:hAnsi="Cambria Math"/>
                      <w:highlight w:val="none"/>
                    </w:rPr>
                    <m:t>2</m:t>
                  </m:r>
                  <m:ctrlPr>
                    <w:rPr>
                      <w:rStyle w:val="43"/>
                      <w:rFonts w:ascii="Cambria Math" w:hAnsi="Cambria Math"/>
                      <w:i/>
                      <w:iCs/>
                      <w:highlight w:val="none"/>
                    </w:rPr>
                  </m:ctrlPr>
                </m:sub>
                <m:sup>
                  <m:r>
                    <m:rPr/>
                    <w:rPr>
                      <w:rStyle w:val="43"/>
                      <w:rFonts w:ascii="Cambria Math" w:hAnsi="Cambria Math"/>
                      <w:highlight w:val="none"/>
                    </w:rPr>
                    <m:t>2</m:t>
                  </m:r>
                  <m:ctrlPr>
                    <w:rPr>
                      <w:rStyle w:val="43"/>
                      <w:rFonts w:ascii="Cambria Math" w:hAnsi="Cambria Math"/>
                      <w:i/>
                      <w:iCs/>
                      <w:highlight w:val="none"/>
                    </w:rPr>
                  </m:ctrlPr>
                </m:sup>
              </m:sSubSup>
              <m:r>
                <m:rPr/>
                <w:rPr>
                  <w:rStyle w:val="43"/>
                  <w:rFonts w:ascii="Cambria Math" w:hAnsi="Cambria Math"/>
                  <w:highlight w:val="none"/>
                </w:rPr>
                <m:t>+</m:t>
              </m:r>
              <m:sSub>
                <m:sSubPr>
                  <m:ctrlPr>
                    <w:rPr>
                      <w:rStyle w:val="43"/>
                      <w:rFonts w:ascii="Cambria Math" w:hAnsi="Cambria Math"/>
                      <w:i/>
                      <w:iCs/>
                      <w:highlight w:val="none"/>
                    </w:rPr>
                  </m:ctrlPr>
                </m:sSubPr>
                <m:e>
                  <m:r>
                    <m:rPr/>
                    <w:rPr>
                      <w:rStyle w:val="43"/>
                      <w:rFonts w:ascii="Cambria Math" w:hAnsi="Cambria Math"/>
                      <w:highlight w:val="none"/>
                    </w:rPr>
                    <m:t>λ</m:t>
                  </m:r>
                  <m:ctrlPr>
                    <w:rPr>
                      <w:rStyle w:val="43"/>
                      <w:rFonts w:ascii="Cambria Math" w:hAnsi="Cambria Math"/>
                      <w:i/>
                      <w:iCs/>
                      <w:highlight w:val="none"/>
                    </w:rPr>
                  </m:ctrlPr>
                </m:e>
                <m:sub>
                  <m:r>
                    <m:rPr/>
                    <w:rPr>
                      <w:rStyle w:val="43"/>
                      <w:rFonts w:ascii="Cambria Math" w:hAnsi="Cambria Math"/>
                      <w:highlight w:val="none"/>
                    </w:rPr>
                    <m:t>s</m:t>
                  </m:r>
                  <m:ctrlPr>
                    <w:rPr>
                      <w:rStyle w:val="43"/>
                      <w:rFonts w:ascii="Cambria Math" w:hAnsi="Cambria Math"/>
                      <w:i/>
                      <w:iCs/>
                      <w:highlight w:val="none"/>
                    </w:rPr>
                  </m:ctrlPr>
                </m:sub>
              </m:sSub>
              <m:r>
                <m:rPr/>
                <w:rPr>
                  <w:rStyle w:val="43"/>
                  <w:rFonts w:ascii="Cambria Math" w:hAnsi="Cambria Math"/>
                  <w:highlight w:val="none"/>
                </w:rPr>
                <m:t xml:space="preserve"> TV(q)+</m:t>
              </m:r>
              <m:sSub>
                <m:sSubPr>
                  <m:ctrlPr>
                    <w:rPr>
                      <w:rStyle w:val="43"/>
                      <w:rFonts w:ascii="Cambria Math" w:hAnsi="Cambria Math"/>
                      <w:i/>
                      <w:iCs/>
                      <w:highlight w:val="none"/>
                    </w:rPr>
                  </m:ctrlPr>
                </m:sSubPr>
                <m:e>
                  <m:r>
                    <m:rPr/>
                    <w:rPr>
                      <w:rStyle w:val="43"/>
                      <w:rFonts w:ascii="Cambria Math" w:hAnsi="Cambria Math"/>
                      <w:highlight w:val="none"/>
                    </w:rPr>
                    <m:t>λ</m:t>
                  </m:r>
                  <m:ctrlPr>
                    <w:rPr>
                      <w:rStyle w:val="43"/>
                      <w:rFonts w:ascii="Cambria Math" w:hAnsi="Cambria Math"/>
                      <w:i/>
                      <w:iCs/>
                      <w:highlight w:val="none"/>
                    </w:rPr>
                  </m:ctrlPr>
                </m:e>
                <m:sub>
                  <m:r>
                    <m:rPr/>
                    <w:rPr>
                      <w:rStyle w:val="43"/>
                      <w:rFonts w:ascii="Cambria Math" w:hAnsi="Cambria Math"/>
                      <w:highlight w:val="none"/>
                    </w:rPr>
                    <m:t>1</m:t>
                  </m:r>
                  <m:ctrlPr>
                    <w:rPr>
                      <w:rStyle w:val="43"/>
                      <w:rFonts w:ascii="Cambria Math" w:hAnsi="Cambria Math"/>
                      <w:i/>
                      <w:iCs/>
                      <w:highlight w:val="none"/>
                    </w:rPr>
                  </m:ctrlPr>
                </m:sub>
              </m:sSub>
              <m:r>
                <m:rPr/>
                <w:rPr>
                  <w:rStyle w:val="43"/>
                  <w:rFonts w:ascii="Cambria Math" w:hAnsi="Cambria Math"/>
                  <w:highlight w:val="none"/>
                </w:rPr>
                <m:t xml:space="preserve"> ‖q</m:t>
              </m:r>
              <m:sSub>
                <m:sSubPr>
                  <m:ctrlPr>
                    <w:rPr>
                      <w:rStyle w:val="43"/>
                      <w:rFonts w:ascii="Cambria Math" w:hAnsi="Cambria Math"/>
                      <w:i/>
                      <w:iCs/>
                      <w:highlight w:val="none"/>
                    </w:rPr>
                  </m:ctrlPr>
                </m:sSubPr>
                <m:e>
                  <m:r>
                    <m:rPr/>
                    <w:rPr>
                      <w:rStyle w:val="43"/>
                      <w:rFonts w:ascii="Cambria Math" w:hAnsi="Cambria Math"/>
                      <w:highlight w:val="none"/>
                    </w:rPr>
                    <m:t>‖</m:t>
                  </m:r>
                  <m:ctrlPr>
                    <w:rPr>
                      <w:rStyle w:val="43"/>
                      <w:rFonts w:ascii="Cambria Math" w:hAnsi="Cambria Math"/>
                      <w:i/>
                      <w:iCs/>
                      <w:highlight w:val="none"/>
                    </w:rPr>
                  </m:ctrlPr>
                </m:e>
                <m:sub>
                  <m:r>
                    <m:rPr/>
                    <w:rPr>
                      <w:rStyle w:val="43"/>
                      <w:rFonts w:ascii="Cambria Math" w:hAnsi="Cambria Math"/>
                      <w:highlight w:val="none"/>
                    </w:rPr>
                    <m:t>1</m:t>
                  </m:r>
                  <m:ctrlPr>
                    <w:rPr>
                      <w:rStyle w:val="43"/>
                      <w:rFonts w:ascii="Cambria Math" w:hAnsi="Cambria Math"/>
                      <w:i/>
                      <w:iCs/>
                      <w:highlight w:val="none"/>
                    </w:rPr>
                  </m:ctrlPr>
                </m:sub>
              </m:sSub>
              <m:ctrlPr>
                <w:rPr>
                  <w:rStyle w:val="43"/>
                  <w:rFonts w:ascii="Cambria Math" w:hAnsi="Cambria Math"/>
                  <w:i/>
                  <w:iCs/>
                  <w:highlight w:val="none"/>
                </w:rPr>
              </m:ctrlPr>
            </m:e>
            <m:e>
              <m:r>
                <m:rPr/>
                <w:rPr>
                  <w:rStyle w:val="43"/>
                  <w:rFonts w:ascii="Cambria Math" w:hAnsi="Cambria Math"/>
                  <w:highlight w:val="none"/>
                </w:rPr>
                <m:t xml:space="preserve">+γ </m:t>
              </m:r>
              <m:nary>
                <m:naryPr>
                  <m:chr m:val="∑"/>
                  <m:grow m:val="1"/>
                  <m:limLoc m:val="undOvr"/>
                  <m:supHide m:val="1"/>
                  <m:ctrlPr>
                    <w:rPr>
                      <w:rStyle w:val="43"/>
                      <w:rFonts w:ascii="Cambria Math" w:hAnsi="Cambria Math"/>
                      <w:i/>
                      <w:iCs/>
                      <w:highlight w:val="none"/>
                    </w:rPr>
                  </m:ctrlPr>
                </m:naryPr>
                <m:sub>
                  <m:r>
                    <m:rPr/>
                    <w:rPr>
                      <w:rStyle w:val="43"/>
                      <w:rFonts w:ascii="Cambria Math" w:hAnsi="Cambria Math"/>
                      <w:highlight w:val="none"/>
                    </w:rPr>
                    <m:t>t</m:t>
                  </m:r>
                  <m:ctrlPr>
                    <w:rPr>
                      <w:rStyle w:val="43"/>
                      <w:rFonts w:ascii="Cambria Math" w:hAnsi="Cambria Math"/>
                      <w:i/>
                      <w:iCs/>
                      <w:highlight w:val="none"/>
                    </w:rPr>
                  </m:ctrlPr>
                </m:sub>
                <m:sup>
                  <m:ctrlPr>
                    <w:rPr>
                      <w:rStyle w:val="43"/>
                      <w:rFonts w:ascii="Cambria Math" w:hAnsi="Cambria Math"/>
                      <w:i/>
                      <w:iCs/>
                      <w:highlight w:val="none"/>
                    </w:rPr>
                  </m:ctrlPr>
                </m:sup>
                <m:e>
                  <m:r>
                    <m:rPr/>
                    <w:rPr>
                      <w:rStyle w:val="43"/>
                      <w:rFonts w:ascii="Cambria Math" w:hAnsi="Cambria Math"/>
                      <w:highlight w:val="none"/>
                    </w:rPr>
                    <m:t> </m:t>
                  </m:r>
                  <m:ctrlPr>
                    <w:rPr>
                      <w:rStyle w:val="43"/>
                      <w:rFonts w:ascii="Cambria Math" w:hAnsi="Cambria Math"/>
                      <w:i/>
                      <w:iCs/>
                      <w:highlight w:val="none"/>
                    </w:rPr>
                  </m:ctrlPr>
                </m:e>
              </m:nary>
              <m:r>
                <m:rPr/>
                <w:rPr>
                  <w:rStyle w:val="43"/>
                  <w:rFonts w:ascii="Cambria Math" w:hAnsi="Cambria Math"/>
                  <w:highlight w:val="none"/>
                </w:rPr>
                <m:t>min(</m:t>
              </m:r>
              <m:sSub>
                <m:sSubPr>
                  <m:ctrlPr>
                    <w:rPr>
                      <w:rStyle w:val="43"/>
                      <w:rFonts w:ascii="Cambria Math" w:hAnsi="Cambria Math"/>
                      <w:i/>
                      <w:iCs/>
                      <w:highlight w:val="none"/>
                    </w:rPr>
                  </m:ctrlPr>
                </m:sSubPr>
                <m:e>
                  <m:r>
                    <m:rPr/>
                    <w:rPr>
                      <w:rStyle w:val="43"/>
                      <w:rFonts w:ascii="Cambria Math" w:hAnsi="Cambria Math"/>
                      <w:highlight w:val="none"/>
                    </w:rPr>
                    <m:t>Q</m:t>
                  </m:r>
                  <m:ctrlPr>
                    <w:rPr>
                      <w:rStyle w:val="43"/>
                      <w:rFonts w:ascii="Cambria Math" w:hAnsi="Cambria Math"/>
                      <w:i/>
                      <w:iCs/>
                      <w:highlight w:val="none"/>
                    </w:rPr>
                  </m:ctrlPr>
                </m:e>
                <m:sub>
                  <m:r>
                    <m:rPr/>
                    <w:rPr>
                      <w:rStyle w:val="43"/>
                      <w:rFonts w:ascii="Cambria Math" w:hAnsi="Cambria Math"/>
                      <w:highlight w:val="none"/>
                    </w:rPr>
                    <m:t>I</m:t>
                  </m:r>
                  <m:ctrlPr>
                    <w:rPr>
                      <w:rStyle w:val="43"/>
                      <w:rFonts w:ascii="Cambria Math" w:hAnsi="Cambria Math"/>
                      <w:i/>
                      <w:iCs/>
                      <w:highlight w:val="none"/>
                    </w:rPr>
                  </m:ctrlPr>
                </m:sub>
              </m:sSub>
              <m:r>
                <m:rPr/>
                <w:rPr>
                  <w:rStyle w:val="43"/>
                  <w:rFonts w:ascii="Cambria Math" w:hAnsi="Cambria Math"/>
                  <w:highlight w:val="none"/>
                </w:rPr>
                <m:t>(t),</m:t>
              </m:r>
              <m:sSub>
                <m:sSubPr>
                  <m:ctrlPr>
                    <w:rPr>
                      <w:rStyle w:val="43"/>
                      <w:rFonts w:ascii="Cambria Math" w:hAnsi="Cambria Math"/>
                      <w:i/>
                      <w:iCs/>
                      <w:highlight w:val="none"/>
                    </w:rPr>
                  </m:ctrlPr>
                </m:sSubPr>
                <m:e>
                  <m:r>
                    <m:rPr/>
                    <w:rPr>
                      <w:rStyle w:val="43"/>
                      <w:rFonts w:ascii="Cambria Math" w:hAnsi="Cambria Math"/>
                      <w:highlight w:val="none"/>
                    </w:rPr>
                    <m:t>Q</m:t>
                  </m:r>
                  <m:ctrlPr>
                    <w:rPr>
                      <w:rStyle w:val="43"/>
                      <w:rFonts w:ascii="Cambria Math" w:hAnsi="Cambria Math"/>
                      <w:i/>
                      <w:iCs/>
                      <w:highlight w:val="none"/>
                    </w:rPr>
                  </m:ctrlPr>
                </m:e>
                <m:sub>
                  <m:r>
                    <m:rPr/>
                    <w:rPr>
                      <w:rStyle w:val="43"/>
                      <w:rFonts w:ascii="Cambria Math" w:hAnsi="Cambria Math"/>
                      <w:highlight w:val="none"/>
                    </w:rPr>
                    <m:t>E</m:t>
                  </m:r>
                  <m:ctrlPr>
                    <w:rPr>
                      <w:rStyle w:val="43"/>
                      <w:rFonts w:ascii="Cambria Math" w:hAnsi="Cambria Math"/>
                      <w:i/>
                      <w:iCs/>
                      <w:highlight w:val="none"/>
                    </w:rPr>
                  </m:ctrlPr>
                </m:sub>
              </m:sSub>
              <m:r>
                <m:rPr/>
                <w:rPr>
                  <w:rStyle w:val="43"/>
                  <w:rFonts w:ascii="Cambria Math" w:hAnsi="Cambria Math"/>
                  <w:highlight w:val="none"/>
                </w:rPr>
                <m:t>(t))</m:t>
              </m:r>
              <m:r>
                <m:rPr>
                  <m:sty m:val="p"/>
                </m:rPr>
                <w:rPr>
                  <w:rStyle w:val="43"/>
                  <w:rFonts w:hint="default" w:ascii="Cambria Math" w:hAnsi="Cambria Math"/>
                  <w:highlight w:val="none"/>
                  <w:lang w:val="en-US" w:eastAsia="zh-CN"/>
                </w:rPr>
                <m:t>#</m:t>
              </m:r>
              <m:r>
                <m:rPr>
                  <m:sty m:val="p"/>
                </m:rPr>
                <w:rPr>
                  <w:rFonts w:hint="eastAsia" w:ascii="Times New Roman" w:hAnsi="Times New Roman"/>
                  <w:highlight w:val="none"/>
                  <w:lang w:val="en-US" w:eastAsia="zh-CN"/>
                </w:rPr>
                <m:t>(</m:t>
              </m:r>
              <m:r>
                <m:rPr>
                  <m:sty m:val="p"/>
                </m:rPr>
                <w:rPr>
                  <w:rFonts w:hint="default" w:ascii="Times New Roman" w:hAnsi="Times New Roman" w:cs="Times New Roman"/>
                  <w:highlight w:val="none"/>
                  <w:lang w:val="en-US" w:eastAsia="zh-CN"/>
                </w:rPr>
                <m:t>3−</m:t>
              </m:r>
              <m:r>
                <m:rPr>
                  <m:sty m:val="p"/>
                </m:rPr>
                <w:rPr>
                  <w:rFonts w:hint="default" w:cs="Times New Roman"/>
                  <w:highlight w:val="none"/>
                  <w:lang w:val="en-US" w:eastAsia="zh-CN"/>
                </w:rPr>
                <m:t>6</m:t>
              </m:r>
              <m:r>
                <m:rPr>
                  <m:sty m:val="p"/>
                </m:rPr>
                <w:rPr>
                  <w:rFonts w:hint="eastAsia" w:ascii="Times New Roman" w:hAnsi="Times New Roman" w:cs="Times New Roman"/>
                  <w:highlight w:val="none"/>
                  <w:lang w:val="en-US" w:eastAsia="zh-CN"/>
                </w:rPr>
                <m:t>)</m:t>
              </m:r>
              <m:ctrlPr>
                <w:rPr>
                  <w:rFonts w:hint="eastAsia" w:cs="Times New Roman"/>
                  <w:i w:val="0"/>
                  <w:highlight w:val="none"/>
                  <w:lang w:val="en-US" w:eastAsia="zh-CN"/>
                </w:rPr>
              </m:ctrlPr>
            </m:e>
          </m:eqArr>
        </m:oMath>
      </m:oMathPara>
    </w:p>
    <w:p w14:paraId="6A5220F5">
      <w:pPr>
        <w:ind w:firstLine="515"/>
        <w:rPr>
          <w:highlight w:val="none"/>
        </w:rPr>
      </w:pPr>
      <w:r>
        <w:rPr>
          <w:iCs/>
          <w:highlight w:val="none"/>
        </w:rPr>
        <w:t>其中</w:t>
      </w:r>
      <m:oMath>
        <m:sSub>
          <m:sSubPr>
            <m:ctrlPr>
              <w:rPr>
                <w:rStyle w:val="43"/>
                <w:rFonts w:ascii="Cambria Math" w:hAnsi="Cambria Math"/>
                <w:i/>
                <w:iCs/>
                <w:highlight w:val="none"/>
              </w:rPr>
            </m:ctrlPr>
          </m:sSubPr>
          <m:e>
            <m:r>
              <m:rPr/>
              <w:rPr>
                <w:rStyle w:val="43"/>
                <w:rFonts w:ascii="Cambria Math" w:hAnsi="Cambria Math"/>
                <w:highlight w:val="none"/>
              </w:rPr>
              <m:t>W</m:t>
            </m:r>
            <m:ctrlPr>
              <w:rPr>
                <w:rStyle w:val="43"/>
                <w:rFonts w:ascii="Cambria Math" w:hAnsi="Cambria Math"/>
                <w:i/>
                <w:iCs/>
                <w:highlight w:val="none"/>
              </w:rPr>
            </m:ctrlPr>
          </m:e>
          <m:sub>
            <m:r>
              <m:rPr/>
              <w:rPr>
                <w:rStyle w:val="43"/>
                <w:rFonts w:ascii="Cambria Math" w:hAnsi="Cambria Math"/>
                <w:highlight w:val="none"/>
              </w:rPr>
              <m:t>h</m:t>
            </m:r>
            <m:ctrlPr>
              <w:rPr>
                <w:rStyle w:val="43"/>
                <w:rFonts w:ascii="Cambria Math" w:hAnsi="Cambria Math"/>
                <w:i/>
                <w:iCs/>
                <w:highlight w:val="none"/>
              </w:rPr>
            </m:ctrlPr>
          </m:sub>
        </m:sSub>
        <m:r>
          <m:rPr/>
          <w:rPr>
            <w:rStyle w:val="43"/>
            <w:rFonts w:ascii="Cambria Math" w:hAnsi="Cambria Math"/>
            <w:highlight w:val="none"/>
          </w:rPr>
          <m:t>,</m:t>
        </m:r>
        <m:sSub>
          <m:sSubPr>
            <m:ctrlPr>
              <w:rPr>
                <w:rStyle w:val="43"/>
                <w:rFonts w:ascii="Cambria Math" w:hAnsi="Cambria Math"/>
                <w:i/>
                <w:iCs/>
                <w:highlight w:val="none"/>
              </w:rPr>
            </m:ctrlPr>
          </m:sSubPr>
          <m:e>
            <m:r>
              <m:rPr/>
              <w:rPr>
                <w:rStyle w:val="43"/>
                <w:rFonts w:ascii="Cambria Math" w:hAnsi="Cambria Math"/>
                <w:highlight w:val="none"/>
              </w:rPr>
              <m:t>W</m:t>
            </m:r>
            <m:ctrlPr>
              <w:rPr>
                <w:rStyle w:val="43"/>
                <w:rFonts w:ascii="Cambria Math" w:hAnsi="Cambria Math"/>
                <w:i/>
                <w:iCs/>
                <w:highlight w:val="none"/>
              </w:rPr>
            </m:ctrlPr>
          </m:e>
          <m:sub>
            <m:r>
              <m:rPr/>
              <w:rPr>
                <w:rStyle w:val="43"/>
                <w:rFonts w:ascii="Cambria Math" w:hAnsi="Cambria Math"/>
                <w:highlight w:val="none"/>
              </w:rPr>
              <m:t>x</m:t>
            </m:r>
            <m:ctrlPr>
              <w:rPr>
                <w:rStyle w:val="43"/>
                <w:rFonts w:ascii="Cambria Math" w:hAnsi="Cambria Math"/>
                <w:i/>
                <w:iCs/>
                <w:highlight w:val="none"/>
              </w:rPr>
            </m:ctrlPr>
          </m:sub>
        </m:sSub>
      </m:oMath>
      <w:r>
        <w:rPr>
          <w:iCs/>
          <w:highlight w:val="none"/>
        </w:rPr>
        <w:t>为权重（按不确定度整定），</w:t>
      </w:r>
      <m:oMath>
        <m:r>
          <m:rPr/>
          <w:rPr>
            <w:rStyle w:val="43"/>
            <w:rFonts w:ascii="Cambria Math" w:hAnsi="Cambria Math"/>
            <w:highlight w:val="none"/>
          </w:rPr>
          <m:t>TV</m:t>
        </m:r>
      </m:oMath>
      <w:r>
        <w:rPr>
          <w:iCs/>
          <w:highlight w:val="none"/>
        </w:rPr>
        <w:t>为时间平滑（TotalVariation或差分二范数），</w:t>
      </w:r>
      <m:oMath>
        <m:r>
          <m:rPr/>
          <w:rPr>
            <w:rStyle w:val="43"/>
            <w:rFonts w:ascii="Cambria Math" w:hAnsi="Cambria Math"/>
            <w:highlight w:val="none"/>
          </w:rPr>
          <m:t>‖q</m:t>
        </m:r>
        <m:sSub>
          <m:sSubPr>
            <m:ctrlPr>
              <w:rPr>
                <w:rStyle w:val="43"/>
                <w:rFonts w:ascii="Cambria Math" w:hAnsi="Cambria Math"/>
                <w:i/>
                <w:iCs/>
                <w:highlight w:val="none"/>
              </w:rPr>
            </m:ctrlPr>
          </m:sSubPr>
          <m:e>
            <m:r>
              <m:rPr/>
              <w:rPr>
                <w:rStyle w:val="43"/>
                <w:rFonts w:ascii="Cambria Math" w:hAnsi="Cambria Math"/>
                <w:highlight w:val="none"/>
              </w:rPr>
              <m:t>‖</m:t>
            </m:r>
            <m:ctrlPr>
              <w:rPr>
                <w:rStyle w:val="43"/>
                <w:rFonts w:ascii="Cambria Math" w:hAnsi="Cambria Math"/>
                <w:i/>
                <w:iCs/>
                <w:highlight w:val="none"/>
              </w:rPr>
            </m:ctrlPr>
          </m:e>
          <m:sub>
            <m:r>
              <m:rPr/>
              <w:rPr>
                <w:rStyle w:val="43"/>
                <w:rFonts w:ascii="Cambria Math" w:hAnsi="Cambria Math"/>
                <w:highlight w:val="none"/>
              </w:rPr>
              <m:t>1</m:t>
            </m:r>
            <m:ctrlPr>
              <w:rPr>
                <w:rStyle w:val="43"/>
                <w:rFonts w:ascii="Cambria Math" w:hAnsi="Cambria Math"/>
                <w:i/>
                <w:iCs/>
                <w:highlight w:val="none"/>
              </w:rPr>
            </m:ctrlPr>
          </m:sub>
        </m:sSub>
      </m:oMath>
      <w:r>
        <w:rPr>
          <w:iCs/>
          <w:highlight w:val="none"/>
        </w:rPr>
        <w:t>促成事件稀疏性，</w:t>
      </w:r>
      <m:oMath>
        <m:r>
          <m:rPr/>
          <w:rPr>
            <w:rStyle w:val="43"/>
            <w:rFonts w:ascii="Cambria Math" w:hAnsi="Cambria Math"/>
            <w:highlight w:val="none"/>
          </w:rPr>
          <m:t>min(⋅)</m:t>
        </m:r>
      </m:oMath>
      <w:r>
        <w:rPr>
          <w:iCs/>
          <w:highlight w:val="none"/>
        </w:rPr>
        <w:t>惩罚同窗内I/E同时大幅存在（互补性先验），</w:t>
      </w:r>
      <m:oMath>
        <m:r>
          <m:rPr/>
          <w:rPr>
            <w:rStyle w:val="43"/>
            <w:rFonts w:ascii="Cambria Math" w:hAnsi="Cambria Math"/>
            <w:highlight w:val="none"/>
          </w:rPr>
          <m:t>α,</m:t>
        </m:r>
        <m:sSub>
          <m:sSubPr>
            <m:ctrlPr>
              <w:rPr>
                <w:rStyle w:val="43"/>
                <w:rFonts w:ascii="Cambria Math" w:hAnsi="Cambria Math"/>
                <w:i/>
                <w:iCs/>
                <w:highlight w:val="none"/>
              </w:rPr>
            </m:ctrlPr>
          </m:sSubPr>
          <m:e>
            <m:r>
              <m:rPr/>
              <w:rPr>
                <w:rStyle w:val="43"/>
                <w:rFonts w:ascii="Cambria Math" w:hAnsi="Cambria Math"/>
                <w:highlight w:val="none"/>
              </w:rPr>
              <m:t>λ</m:t>
            </m:r>
            <m:ctrlPr>
              <w:rPr>
                <w:rStyle w:val="43"/>
                <w:rFonts w:ascii="Cambria Math" w:hAnsi="Cambria Math"/>
                <w:i/>
                <w:iCs/>
                <w:highlight w:val="none"/>
              </w:rPr>
            </m:ctrlPr>
          </m:e>
          <m:sub>
            <m:r>
              <m:rPr/>
              <w:rPr>
                <w:rStyle w:val="43"/>
                <w:rFonts w:ascii="Cambria Math" w:hAnsi="Cambria Math"/>
                <w:highlight w:val="none"/>
              </w:rPr>
              <m:t>s</m:t>
            </m:r>
            <m:ctrlPr>
              <w:rPr>
                <w:rStyle w:val="43"/>
                <w:rFonts w:ascii="Cambria Math" w:hAnsi="Cambria Math"/>
                <w:i/>
                <w:iCs/>
                <w:highlight w:val="none"/>
              </w:rPr>
            </m:ctrlPr>
          </m:sub>
        </m:sSub>
        <m:r>
          <m:rPr/>
          <w:rPr>
            <w:rStyle w:val="43"/>
            <w:rFonts w:ascii="Cambria Math" w:hAnsi="Cambria Math"/>
            <w:highlight w:val="none"/>
          </w:rPr>
          <m:t>,</m:t>
        </m:r>
        <m:sSub>
          <m:sSubPr>
            <m:ctrlPr>
              <w:rPr>
                <w:rStyle w:val="43"/>
                <w:rFonts w:ascii="Cambria Math" w:hAnsi="Cambria Math"/>
                <w:i/>
                <w:iCs/>
                <w:highlight w:val="none"/>
              </w:rPr>
            </m:ctrlPr>
          </m:sSubPr>
          <m:e>
            <m:r>
              <m:rPr/>
              <w:rPr>
                <w:rStyle w:val="43"/>
                <w:rFonts w:ascii="Cambria Math" w:hAnsi="Cambria Math"/>
                <w:highlight w:val="none"/>
              </w:rPr>
              <m:t>λ</m:t>
            </m:r>
            <m:ctrlPr>
              <w:rPr>
                <w:rStyle w:val="43"/>
                <w:rFonts w:ascii="Cambria Math" w:hAnsi="Cambria Math"/>
                <w:i/>
                <w:iCs/>
                <w:highlight w:val="none"/>
              </w:rPr>
            </m:ctrlPr>
          </m:e>
          <m:sub>
            <m:r>
              <m:rPr/>
              <w:rPr>
                <w:rStyle w:val="43"/>
                <w:rFonts w:ascii="Cambria Math" w:hAnsi="Cambria Math"/>
                <w:highlight w:val="none"/>
              </w:rPr>
              <m:t>1</m:t>
            </m:r>
            <m:ctrlPr>
              <w:rPr>
                <w:rStyle w:val="43"/>
                <w:rFonts w:ascii="Cambria Math" w:hAnsi="Cambria Math"/>
                <w:i/>
                <w:iCs/>
                <w:highlight w:val="none"/>
              </w:rPr>
            </m:ctrlPr>
          </m:sub>
        </m:sSub>
        <m:r>
          <m:rPr/>
          <w:rPr>
            <w:rStyle w:val="43"/>
            <w:rFonts w:ascii="Cambria Math" w:hAnsi="Cambria Math"/>
            <w:highlight w:val="none"/>
          </w:rPr>
          <m:t>,γ</m:t>
        </m:r>
      </m:oMath>
      <w:r>
        <w:rPr>
          <w:highlight w:val="none"/>
        </w:rPr>
        <w:t>由验证集整定。求解采用非负最小二乘/二次规划（NNLS/QP）；对长窗或流入扰动较强的情形，可采用数据实时校正提升时序一致性与抗噪性。</w:t>
      </w:r>
    </w:p>
    <w:p w14:paraId="6BC74273">
      <w:pPr>
        <w:ind w:firstLine="0" w:firstLineChars="0"/>
        <w:rPr>
          <w:highlight w:val="none"/>
        </w:rPr>
      </w:pPr>
      <w:r>
        <w:rPr>
          <w:rFonts w:hint="eastAsia"/>
          <w:highlight w:val="none"/>
        </w:rPr>
        <w:t>（2）</w:t>
      </w:r>
      <w:r>
        <w:rPr>
          <w:highlight w:val="none"/>
        </w:rPr>
        <w:t>实验设计与工况矩阵</w:t>
      </w:r>
    </w:p>
    <w:p w14:paraId="29617873">
      <w:pPr>
        <w:ind w:firstLine="515"/>
        <w:rPr>
          <w:highlight w:val="none"/>
        </w:rPr>
      </w:pPr>
      <w:r>
        <w:rPr>
          <w:highlight w:val="none"/>
        </w:rPr>
        <w:t>对每条高置信（及若干备选）疑似管段分别量化</w:t>
      </w:r>
      <w:r>
        <w:rPr>
          <w:rFonts w:hint="eastAsia"/>
          <w:highlight w:val="none"/>
        </w:rPr>
        <w:t>，</w:t>
      </w:r>
      <w:r>
        <w:rPr>
          <w:highlight w:val="none"/>
        </w:rPr>
        <w:t>工况覆盖</w:t>
      </w:r>
      <w:r>
        <w:rPr>
          <w:rFonts w:hint="eastAsia"/>
          <w:highlight w:val="none"/>
        </w:rPr>
        <w:t>包括，</w:t>
      </w:r>
      <w:r>
        <w:rPr>
          <w:highlight w:val="none"/>
        </w:rPr>
        <w:t>缺陷强度5%、10%、20%、30%，历时6/12/24h，单缺陷与多缺陷并发；叠加0–10%计量白噪声与±10%边界入流扰动。</w:t>
      </w:r>
      <w:r>
        <w:rPr>
          <w:rFonts w:hint="eastAsia"/>
          <w:highlight w:val="none"/>
        </w:rPr>
        <w:t>同时保证</w:t>
      </w:r>
      <w:r>
        <w:rPr>
          <w:highlight w:val="none"/>
        </w:rPr>
        <w:t>在</w:t>
      </w:r>
      <w:r>
        <w:rPr>
          <w:rFonts w:hint="eastAsia"/>
          <w:highlight w:val="none"/>
        </w:rPr>
        <w:t>第二部分</w:t>
      </w:r>
      <w:r>
        <w:rPr>
          <w:highlight w:val="none"/>
        </w:rPr>
        <w:t>给出的5/10/15点方案下分别执行量化。对比设定：与（i）仅水量单约束；（ii）仅CTR通道；（iii）仅COD通道三类方法对比，评估双约束带来的增益；可附少量</w:t>
      </w:r>
      <w:r>
        <w:rPr>
          <w:rFonts w:ascii="宋体" w:hAnsi="宋体"/>
          <w:highlight w:val="none"/>
        </w:rPr>
        <w:t>“</w:t>
      </w:r>
      <w:r>
        <w:rPr>
          <w:highlight w:val="none"/>
        </w:rPr>
        <w:t>上界口径</w:t>
      </w:r>
      <w:r>
        <w:rPr>
          <w:rFonts w:ascii="宋体" w:hAnsi="宋体"/>
          <w:highlight w:val="none"/>
        </w:rPr>
        <w:t>”</w:t>
      </w:r>
      <w:r>
        <w:rPr>
          <w:highlight w:val="none"/>
        </w:rPr>
        <w:t>对照。</w:t>
      </w:r>
    </w:p>
    <w:sectPr>
      <w:headerReference r:id="rId5" w:type="default"/>
      <w:footerReference r:id="rId7" w:type="default"/>
      <w:headerReference r:id="rId6" w:type="even"/>
      <w:pgSz w:w="11906" w:h="16838"/>
      <w:pgMar w:top="2155" w:right="1701" w:bottom="1701" w:left="1701" w:header="1701" w:footer="1304" w:gutter="0"/>
      <w:pgNumType w:start="1"/>
      <w:cols w:space="720" w:num="1"/>
      <w:docGrid w:type="linesAndChars" w:linePitch="391" w:charSpace="3624"/>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514"/>
      </w:pPr>
      <w:r>
        <w:separator/>
      </w:r>
    </w:p>
  </w:endnote>
  <w:endnote w:type="continuationSeparator" w:id="1">
    <w:p>
      <w:pPr>
        <w:spacing w:line="240" w:lineRule="auto"/>
        <w:ind w:firstLine="514"/>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楷体_GB2312">
    <w:altName w:val="楷体"/>
    <w:panose1 w:val="00000000000000000000"/>
    <w:charset w:val="86"/>
    <w:family w:val="roma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Roman PS">
    <w:altName w:val="Segoe Print"/>
    <w:panose1 w:val="00000000000000000000"/>
    <w:charset w:val="00"/>
    <w:family w:val="roman"/>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999203">
    <w:pPr>
      <w:pStyle w:val="9"/>
      <w:framePr w:wrap="around" w:vAnchor="text" w:hAnchor="margin" w:xAlign="center" w:y="1"/>
      <w:ind w:firstLine="360"/>
      <w:rPr>
        <w:rStyle w:val="20"/>
      </w:rPr>
    </w:pPr>
    <w:r>
      <w:rPr>
        <w:rStyle w:val="20"/>
        <w:rFonts w:hint="eastAsia"/>
      </w:rPr>
      <w:t>-</w:t>
    </w:r>
    <w:r>
      <w:rPr>
        <w:rStyle w:val="20"/>
      </w:rPr>
      <w:fldChar w:fldCharType="begin"/>
    </w:r>
    <w:r>
      <w:rPr>
        <w:rStyle w:val="20"/>
      </w:rPr>
      <w:instrText xml:space="preserve">PAGE  </w:instrText>
    </w:r>
    <w:r>
      <w:rPr>
        <w:rStyle w:val="20"/>
      </w:rPr>
      <w:fldChar w:fldCharType="separate"/>
    </w:r>
    <w:r>
      <w:rPr>
        <w:rStyle w:val="20"/>
      </w:rPr>
      <w:t>III</w:t>
    </w:r>
    <w:r>
      <w:rPr>
        <w:rStyle w:val="20"/>
      </w:rPr>
      <w:fldChar w:fldCharType="end"/>
    </w:r>
    <w:r>
      <w:rPr>
        <w:rStyle w:val="20"/>
        <w:rFonts w:hint="eastAsia"/>
      </w:rPr>
      <w:t>-</w:t>
    </w:r>
  </w:p>
  <w:p w14:paraId="6E833FD9">
    <w:pPr>
      <w:pStyle w:val="9"/>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88" w:lineRule="auto"/>
        <w:ind w:firstLine="514"/>
      </w:pPr>
      <w:r>
        <w:separator/>
      </w:r>
    </w:p>
  </w:footnote>
  <w:footnote w:type="continuationSeparator" w:id="1">
    <w:p>
      <w:pPr>
        <w:spacing w:line="288" w:lineRule="auto"/>
        <w:ind w:firstLine="514"/>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51BF22">
    <w:pPr>
      <w:pStyle w:val="10"/>
      <w:pBdr>
        <w:bottom w:val="thinThickSmallGap" w:color="auto" w:sz="24" w:space="1"/>
      </w:pBdr>
      <w:ind w:firstLine="360"/>
    </w:pPr>
    <w:r>
      <w:rPr>
        <w:rFonts w:hint="eastAsia"/>
      </w:rPr>
      <w:t>哈尔滨工业大学（深圳）硕士学位论文开题报告</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FC1D91">
    <w:pPr>
      <w:pStyle w:val="10"/>
      <w:pBdr>
        <w:bottom w:val="thinThickSmallGap" w:color="auto" w:sz="18" w:space="1"/>
      </w:pBdr>
      <w:tabs>
        <w:tab w:val="left" w:pos="4320"/>
        <w:tab w:val="right" w:pos="8880"/>
        <w:tab w:val="clear" w:pos="4153"/>
        <w:tab w:val="clear" w:pos="8306"/>
      </w:tabs>
      <w:spacing w:line="240" w:lineRule="auto"/>
      <w:ind w:firstLine="0" w:firstLineChars="0"/>
    </w:pPr>
    <w:r>
      <w:rPr>
        <w:rFonts w:hint="eastAsia"/>
      </w:rPr>
      <w:t>附录</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559D6A3"/>
    <w:multiLevelType w:val="multilevel"/>
    <w:tmpl w:val="E559D6A3"/>
    <w:lvl w:ilvl="0" w:tentative="0">
      <w:start w:val="1"/>
      <w:numFmt w:val="decimal"/>
      <w:pStyle w:val="2"/>
      <w:suff w:val="space"/>
      <w:lvlText w:val="第%1章"/>
      <w:lvlJc w:val="left"/>
      <w:pPr>
        <w:tabs>
          <w:tab w:val="left" w:pos="420"/>
        </w:tabs>
        <w:ind w:left="425" w:hanging="425"/>
      </w:pPr>
      <w:rPr>
        <w:rFonts w:hint="default"/>
      </w:rPr>
    </w:lvl>
    <w:lvl w:ilvl="1" w:tentative="0">
      <w:start w:val="1"/>
      <w:numFmt w:val="decimal"/>
      <w:pStyle w:val="3"/>
      <w:lvlText w:val="%1.%2"/>
      <w:lvlJc w:val="left"/>
      <w:pPr>
        <w:tabs>
          <w:tab w:val="left" w:pos="420"/>
        </w:tabs>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
    <w:nsid w:val="44801CA0"/>
    <w:multiLevelType w:val="multilevel"/>
    <w:tmpl w:val="44801CA0"/>
    <w:lvl w:ilvl="0" w:tentative="0">
      <w:start w:val="1"/>
      <w:numFmt w:val="decimal"/>
      <w:pStyle w:val="39"/>
      <w:lvlText w:val="%1.1.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0"/>
  <w:drawingGridHorizontalSpacing w:val="253"/>
  <w:drawingGridVerticalSpacing w:val="391"/>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VkMjU2Mzk5MzE1Nzg5M2Y0Y2Y2MjM4MWY0MTRkZWUifQ=="/>
    <w:docVar w:name="EN.InstantFormat" w:val="&lt;ENInstantFormat&gt;&lt;Enabled&gt;1&lt;/Enabled&gt;&lt;ScanUnformatted&gt;1&lt;/ScanUnformatted&gt;&lt;ScanChanges&gt;1&lt;/ScanChanges&gt;&lt;Suspended&gt;1&lt;/Suspended&gt;&lt;/ENInstantFormat&gt;"/>
    <w:docVar w:name="EN.Layout" w:val="&lt;ENLayout&gt;&lt;Style&gt;Chinese Std GBT7714 (numeric) Copy&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pdzwre5x5st5zes92rvf2alxetepff2esvr&quot;&gt;My EndNote Library&lt;record-ids&gt;&lt;item&gt;205&lt;/item&gt;&lt;item&gt;206&lt;/item&gt;&lt;item&gt;207&lt;/item&gt;&lt;item&gt;208&lt;/item&gt;&lt;item&gt;209&lt;/item&gt;&lt;item&gt;210&lt;/item&gt;&lt;item&gt;211&lt;/item&gt;&lt;item&gt;214&lt;/item&gt;&lt;item&gt;216&lt;/item&gt;&lt;item&gt;217&lt;/item&gt;&lt;item&gt;218&lt;/item&gt;&lt;item&gt;219&lt;/item&gt;&lt;item&gt;220&lt;/item&gt;&lt;item&gt;221&lt;/item&gt;&lt;item&gt;222&lt;/item&gt;&lt;item&gt;223&lt;/item&gt;&lt;item&gt;224&lt;/item&gt;&lt;item&gt;225&lt;/item&gt;&lt;item&gt;226&lt;/item&gt;&lt;item&gt;227&lt;/item&gt;&lt;item&gt;228&lt;/item&gt;&lt;item&gt;231&lt;/item&gt;&lt;item&gt;234&lt;/item&gt;&lt;item&gt;235&lt;/item&gt;&lt;item&gt;238&lt;/item&gt;&lt;item&gt;239&lt;/item&gt;&lt;item&gt;240&lt;/item&gt;&lt;item&gt;241&lt;/item&gt;&lt;item&gt;243&lt;/item&gt;&lt;item&gt;248&lt;/item&gt;&lt;item&gt;249&lt;/item&gt;&lt;item&gt;251&lt;/item&gt;&lt;item&gt;252&lt;/item&gt;&lt;item&gt;253&lt;/item&gt;&lt;item&gt;254&lt;/item&gt;&lt;item&gt;255&lt;/item&gt;&lt;item&gt;256&lt;/item&gt;&lt;item&gt;257&lt;/item&gt;&lt;item&gt;259&lt;/item&gt;&lt;item&gt;260&lt;/item&gt;&lt;item&gt;261&lt;/item&gt;&lt;item&gt;262&lt;/item&gt;&lt;item&gt;264&lt;/item&gt;&lt;item&gt;265&lt;/item&gt;&lt;item&gt;267&lt;/item&gt;&lt;item&gt;269&lt;/item&gt;&lt;item&gt;270&lt;/item&gt;&lt;item&gt;271&lt;/item&gt;&lt;item&gt;272&lt;/item&gt;&lt;item&gt;273&lt;/item&gt;&lt;item&gt;274&lt;/item&gt;&lt;item&gt;275&lt;/item&gt;&lt;item&gt;277&lt;/item&gt;&lt;item&gt;278&lt;/item&gt;&lt;item&gt;279&lt;/item&gt;&lt;item&gt;280&lt;/item&gt;&lt;item&gt;281&lt;/item&gt;&lt;item&gt;282&lt;/item&gt;&lt;item&gt;283&lt;/item&gt;&lt;item&gt;284&lt;/item&gt;&lt;item&gt;285&lt;/item&gt;&lt;item&gt;286&lt;/item&gt;&lt;item&gt;288&lt;/item&gt;&lt;item&gt;289&lt;/item&gt;&lt;item&gt;290&lt;/item&gt;&lt;item&gt;291&lt;/item&gt;&lt;item&gt;292&lt;/item&gt;&lt;item&gt;293&lt;/item&gt;&lt;item&gt;294&lt;/item&gt;&lt;item&gt;295&lt;/item&gt;&lt;item&gt;296&lt;/item&gt;&lt;item&gt;297&lt;/item&gt;&lt;item&gt;298&lt;/item&gt;&lt;item&gt;299&lt;/item&gt;&lt;item&gt;300&lt;/item&gt;&lt;item&gt;301&lt;/item&gt;&lt;item&gt;303&lt;/item&gt;&lt;item&gt;304&lt;/item&gt;&lt;item&gt;305&lt;/item&gt;&lt;item&gt;306&lt;/item&gt;&lt;item&gt;307&lt;/item&gt;&lt;item&gt;308&lt;/item&gt;&lt;item&gt;309&lt;/item&gt;&lt;item&gt;310&lt;/item&gt;&lt;item&gt;311&lt;/item&gt;&lt;item&gt;312&lt;/item&gt;&lt;item&gt;315&lt;/item&gt;&lt;item&gt;317&lt;/item&gt;&lt;item&gt;318&lt;/item&gt;&lt;item&gt;319&lt;/item&gt;&lt;item&gt;320&lt;/item&gt;&lt;item&gt;321&lt;/item&gt;&lt;item&gt;322&lt;/item&gt;&lt;item&gt;323&lt;/item&gt;&lt;item&gt;324&lt;/item&gt;&lt;item&gt;325&lt;/item&gt;&lt;item&gt;326&lt;/item&gt;&lt;/record-ids&gt;&lt;/item&gt;&lt;/Libraries&gt;"/>
  </w:docVars>
  <w:rsids>
    <w:rsidRoot w:val="002420C1"/>
    <w:rsid w:val="0000046B"/>
    <w:rsid w:val="000006E6"/>
    <w:rsid w:val="000012C9"/>
    <w:rsid w:val="0000177C"/>
    <w:rsid w:val="000022FB"/>
    <w:rsid w:val="000032F9"/>
    <w:rsid w:val="0000461C"/>
    <w:rsid w:val="000046CB"/>
    <w:rsid w:val="000048D0"/>
    <w:rsid w:val="00004C1E"/>
    <w:rsid w:val="00004D7F"/>
    <w:rsid w:val="0000537F"/>
    <w:rsid w:val="00005564"/>
    <w:rsid w:val="00005E6A"/>
    <w:rsid w:val="00006AF4"/>
    <w:rsid w:val="000078C8"/>
    <w:rsid w:val="00007DBF"/>
    <w:rsid w:val="00010356"/>
    <w:rsid w:val="000107F3"/>
    <w:rsid w:val="00011353"/>
    <w:rsid w:val="00011409"/>
    <w:rsid w:val="00011F80"/>
    <w:rsid w:val="00012D5C"/>
    <w:rsid w:val="00013623"/>
    <w:rsid w:val="0001390A"/>
    <w:rsid w:val="0001486F"/>
    <w:rsid w:val="00016435"/>
    <w:rsid w:val="0001707A"/>
    <w:rsid w:val="0001735B"/>
    <w:rsid w:val="00017582"/>
    <w:rsid w:val="00017C6A"/>
    <w:rsid w:val="00020039"/>
    <w:rsid w:val="000200FF"/>
    <w:rsid w:val="00020220"/>
    <w:rsid w:val="00020F12"/>
    <w:rsid w:val="000212B1"/>
    <w:rsid w:val="00021A04"/>
    <w:rsid w:val="0002234B"/>
    <w:rsid w:val="00022549"/>
    <w:rsid w:val="00022F4B"/>
    <w:rsid w:val="00023688"/>
    <w:rsid w:val="0002372B"/>
    <w:rsid w:val="00023813"/>
    <w:rsid w:val="000249FD"/>
    <w:rsid w:val="00024BE5"/>
    <w:rsid w:val="000250D5"/>
    <w:rsid w:val="00025D86"/>
    <w:rsid w:val="00025F92"/>
    <w:rsid w:val="00026194"/>
    <w:rsid w:val="0002653E"/>
    <w:rsid w:val="000266D3"/>
    <w:rsid w:val="00026819"/>
    <w:rsid w:val="0002686F"/>
    <w:rsid w:val="00026C27"/>
    <w:rsid w:val="00026F72"/>
    <w:rsid w:val="000277DB"/>
    <w:rsid w:val="00030A28"/>
    <w:rsid w:val="000319F3"/>
    <w:rsid w:val="00033684"/>
    <w:rsid w:val="00033749"/>
    <w:rsid w:val="00034395"/>
    <w:rsid w:val="0003480D"/>
    <w:rsid w:val="00034869"/>
    <w:rsid w:val="00034F36"/>
    <w:rsid w:val="00035219"/>
    <w:rsid w:val="00035396"/>
    <w:rsid w:val="00035A27"/>
    <w:rsid w:val="0003641A"/>
    <w:rsid w:val="000365C1"/>
    <w:rsid w:val="00037002"/>
    <w:rsid w:val="00037861"/>
    <w:rsid w:val="00041655"/>
    <w:rsid w:val="00041BC5"/>
    <w:rsid w:val="00041BD8"/>
    <w:rsid w:val="00041E5A"/>
    <w:rsid w:val="00041F58"/>
    <w:rsid w:val="00042B7A"/>
    <w:rsid w:val="00042CFC"/>
    <w:rsid w:val="000435C0"/>
    <w:rsid w:val="00043E63"/>
    <w:rsid w:val="0004485A"/>
    <w:rsid w:val="00044DEA"/>
    <w:rsid w:val="00045925"/>
    <w:rsid w:val="00045ED2"/>
    <w:rsid w:val="000469BC"/>
    <w:rsid w:val="00046D4B"/>
    <w:rsid w:val="00047482"/>
    <w:rsid w:val="0005109D"/>
    <w:rsid w:val="000510DF"/>
    <w:rsid w:val="000512F5"/>
    <w:rsid w:val="00052D98"/>
    <w:rsid w:val="000537E1"/>
    <w:rsid w:val="000555A2"/>
    <w:rsid w:val="00055A0E"/>
    <w:rsid w:val="00056260"/>
    <w:rsid w:val="000615AD"/>
    <w:rsid w:val="00061A37"/>
    <w:rsid w:val="00062412"/>
    <w:rsid w:val="0006265B"/>
    <w:rsid w:val="00064512"/>
    <w:rsid w:val="000646F4"/>
    <w:rsid w:val="0006534D"/>
    <w:rsid w:val="0006667F"/>
    <w:rsid w:val="00066EC7"/>
    <w:rsid w:val="00067118"/>
    <w:rsid w:val="000672C7"/>
    <w:rsid w:val="00070B16"/>
    <w:rsid w:val="00070E07"/>
    <w:rsid w:val="00072D3D"/>
    <w:rsid w:val="00072E56"/>
    <w:rsid w:val="00073B3E"/>
    <w:rsid w:val="0007451E"/>
    <w:rsid w:val="00074776"/>
    <w:rsid w:val="00074F95"/>
    <w:rsid w:val="000758A7"/>
    <w:rsid w:val="000763E8"/>
    <w:rsid w:val="00077A55"/>
    <w:rsid w:val="00080042"/>
    <w:rsid w:val="00080759"/>
    <w:rsid w:val="00080ECF"/>
    <w:rsid w:val="00080FCA"/>
    <w:rsid w:val="0008145B"/>
    <w:rsid w:val="00081587"/>
    <w:rsid w:val="00081AF0"/>
    <w:rsid w:val="00082131"/>
    <w:rsid w:val="00082A5D"/>
    <w:rsid w:val="000830C4"/>
    <w:rsid w:val="00083799"/>
    <w:rsid w:val="00083815"/>
    <w:rsid w:val="00083AC2"/>
    <w:rsid w:val="00083B59"/>
    <w:rsid w:val="00084096"/>
    <w:rsid w:val="000842DB"/>
    <w:rsid w:val="0008442E"/>
    <w:rsid w:val="00084582"/>
    <w:rsid w:val="000846E6"/>
    <w:rsid w:val="00084C9A"/>
    <w:rsid w:val="00084CBE"/>
    <w:rsid w:val="00084E2A"/>
    <w:rsid w:val="00085194"/>
    <w:rsid w:val="000855F0"/>
    <w:rsid w:val="0008570F"/>
    <w:rsid w:val="00085871"/>
    <w:rsid w:val="00086FB5"/>
    <w:rsid w:val="000875E4"/>
    <w:rsid w:val="00087CBD"/>
    <w:rsid w:val="0009142D"/>
    <w:rsid w:val="0009152A"/>
    <w:rsid w:val="00091B12"/>
    <w:rsid w:val="000925A1"/>
    <w:rsid w:val="00092AF0"/>
    <w:rsid w:val="0009307D"/>
    <w:rsid w:val="0009337C"/>
    <w:rsid w:val="000935FC"/>
    <w:rsid w:val="00093D0B"/>
    <w:rsid w:val="000941FF"/>
    <w:rsid w:val="000947FB"/>
    <w:rsid w:val="0009495F"/>
    <w:rsid w:val="00094FD9"/>
    <w:rsid w:val="00095117"/>
    <w:rsid w:val="000955EC"/>
    <w:rsid w:val="00095814"/>
    <w:rsid w:val="00095D8C"/>
    <w:rsid w:val="0009611D"/>
    <w:rsid w:val="000966BB"/>
    <w:rsid w:val="00097E8A"/>
    <w:rsid w:val="000A0314"/>
    <w:rsid w:val="000A07E6"/>
    <w:rsid w:val="000A0836"/>
    <w:rsid w:val="000A14C7"/>
    <w:rsid w:val="000A287A"/>
    <w:rsid w:val="000A3063"/>
    <w:rsid w:val="000A3504"/>
    <w:rsid w:val="000A3849"/>
    <w:rsid w:val="000A38E9"/>
    <w:rsid w:val="000A39A7"/>
    <w:rsid w:val="000A3D57"/>
    <w:rsid w:val="000A5377"/>
    <w:rsid w:val="000A5453"/>
    <w:rsid w:val="000A5DB8"/>
    <w:rsid w:val="000A5EDE"/>
    <w:rsid w:val="000A6B71"/>
    <w:rsid w:val="000A6DEB"/>
    <w:rsid w:val="000A7492"/>
    <w:rsid w:val="000B01C9"/>
    <w:rsid w:val="000B07DB"/>
    <w:rsid w:val="000B0CCE"/>
    <w:rsid w:val="000B116B"/>
    <w:rsid w:val="000B1E22"/>
    <w:rsid w:val="000B1E7F"/>
    <w:rsid w:val="000B226C"/>
    <w:rsid w:val="000B31A9"/>
    <w:rsid w:val="000B32C1"/>
    <w:rsid w:val="000B376C"/>
    <w:rsid w:val="000B41B1"/>
    <w:rsid w:val="000B41BF"/>
    <w:rsid w:val="000B55DF"/>
    <w:rsid w:val="000B5C1F"/>
    <w:rsid w:val="000B5E2C"/>
    <w:rsid w:val="000B6249"/>
    <w:rsid w:val="000B6782"/>
    <w:rsid w:val="000B6EF9"/>
    <w:rsid w:val="000C01E6"/>
    <w:rsid w:val="000C0231"/>
    <w:rsid w:val="000C0353"/>
    <w:rsid w:val="000C0B1E"/>
    <w:rsid w:val="000C1747"/>
    <w:rsid w:val="000C17D5"/>
    <w:rsid w:val="000C1850"/>
    <w:rsid w:val="000C1A36"/>
    <w:rsid w:val="000C1E38"/>
    <w:rsid w:val="000C20C5"/>
    <w:rsid w:val="000C390A"/>
    <w:rsid w:val="000C4054"/>
    <w:rsid w:val="000C428E"/>
    <w:rsid w:val="000C4A7A"/>
    <w:rsid w:val="000C4EAE"/>
    <w:rsid w:val="000C78B2"/>
    <w:rsid w:val="000D04C3"/>
    <w:rsid w:val="000D21C7"/>
    <w:rsid w:val="000D27D6"/>
    <w:rsid w:val="000D290C"/>
    <w:rsid w:val="000D47CE"/>
    <w:rsid w:val="000D48DE"/>
    <w:rsid w:val="000D713C"/>
    <w:rsid w:val="000D7AE0"/>
    <w:rsid w:val="000E01AE"/>
    <w:rsid w:val="000E2455"/>
    <w:rsid w:val="000E2DF1"/>
    <w:rsid w:val="000E2EC1"/>
    <w:rsid w:val="000E4187"/>
    <w:rsid w:val="000E492A"/>
    <w:rsid w:val="000E4989"/>
    <w:rsid w:val="000E4DBD"/>
    <w:rsid w:val="000E5535"/>
    <w:rsid w:val="000E674E"/>
    <w:rsid w:val="000F0045"/>
    <w:rsid w:val="000F0405"/>
    <w:rsid w:val="000F0D25"/>
    <w:rsid w:val="000F1B8E"/>
    <w:rsid w:val="000F1BEA"/>
    <w:rsid w:val="000F23A6"/>
    <w:rsid w:val="000F31E9"/>
    <w:rsid w:val="000F3287"/>
    <w:rsid w:val="000F3A16"/>
    <w:rsid w:val="000F3F51"/>
    <w:rsid w:val="000F454D"/>
    <w:rsid w:val="000F5C4E"/>
    <w:rsid w:val="000F6196"/>
    <w:rsid w:val="000F6267"/>
    <w:rsid w:val="000F6380"/>
    <w:rsid w:val="000F6457"/>
    <w:rsid w:val="000F675A"/>
    <w:rsid w:val="000F6905"/>
    <w:rsid w:val="000F6ECA"/>
    <w:rsid w:val="001008DF"/>
    <w:rsid w:val="00100F8E"/>
    <w:rsid w:val="001013DA"/>
    <w:rsid w:val="001018ED"/>
    <w:rsid w:val="00102177"/>
    <w:rsid w:val="00102FB4"/>
    <w:rsid w:val="001034D7"/>
    <w:rsid w:val="00104320"/>
    <w:rsid w:val="00104D40"/>
    <w:rsid w:val="00105EC9"/>
    <w:rsid w:val="001061C9"/>
    <w:rsid w:val="00107728"/>
    <w:rsid w:val="00107C12"/>
    <w:rsid w:val="0011063E"/>
    <w:rsid w:val="00110797"/>
    <w:rsid w:val="00110DB5"/>
    <w:rsid w:val="00110EFF"/>
    <w:rsid w:val="0011126F"/>
    <w:rsid w:val="00111693"/>
    <w:rsid w:val="001118D3"/>
    <w:rsid w:val="00112819"/>
    <w:rsid w:val="00112F9D"/>
    <w:rsid w:val="00113283"/>
    <w:rsid w:val="001132FB"/>
    <w:rsid w:val="00113430"/>
    <w:rsid w:val="001147FC"/>
    <w:rsid w:val="00114C29"/>
    <w:rsid w:val="00114F13"/>
    <w:rsid w:val="001159EC"/>
    <w:rsid w:val="00115AEE"/>
    <w:rsid w:val="00117472"/>
    <w:rsid w:val="00120A0B"/>
    <w:rsid w:val="00120EE7"/>
    <w:rsid w:val="00121777"/>
    <w:rsid w:val="001217CB"/>
    <w:rsid w:val="00122203"/>
    <w:rsid w:val="001223B1"/>
    <w:rsid w:val="001227F8"/>
    <w:rsid w:val="00122C0F"/>
    <w:rsid w:val="00122C7C"/>
    <w:rsid w:val="00123373"/>
    <w:rsid w:val="00123878"/>
    <w:rsid w:val="001239CE"/>
    <w:rsid w:val="001252B7"/>
    <w:rsid w:val="001253E8"/>
    <w:rsid w:val="001255FF"/>
    <w:rsid w:val="00125CD3"/>
    <w:rsid w:val="00125CE9"/>
    <w:rsid w:val="00125D67"/>
    <w:rsid w:val="00125E52"/>
    <w:rsid w:val="00126E00"/>
    <w:rsid w:val="00127750"/>
    <w:rsid w:val="001300BE"/>
    <w:rsid w:val="001314F2"/>
    <w:rsid w:val="00131BB1"/>
    <w:rsid w:val="0013287E"/>
    <w:rsid w:val="001338E3"/>
    <w:rsid w:val="00133EAD"/>
    <w:rsid w:val="00133FD0"/>
    <w:rsid w:val="00134D30"/>
    <w:rsid w:val="00135B4B"/>
    <w:rsid w:val="00135E52"/>
    <w:rsid w:val="0013693A"/>
    <w:rsid w:val="0013712B"/>
    <w:rsid w:val="001406E3"/>
    <w:rsid w:val="00140831"/>
    <w:rsid w:val="00141C4F"/>
    <w:rsid w:val="001421D1"/>
    <w:rsid w:val="00143AA7"/>
    <w:rsid w:val="00144309"/>
    <w:rsid w:val="00144AFE"/>
    <w:rsid w:val="0014599A"/>
    <w:rsid w:val="00145D77"/>
    <w:rsid w:val="00146606"/>
    <w:rsid w:val="001472C0"/>
    <w:rsid w:val="00147B13"/>
    <w:rsid w:val="00147FD7"/>
    <w:rsid w:val="0015025C"/>
    <w:rsid w:val="00150D68"/>
    <w:rsid w:val="0015146C"/>
    <w:rsid w:val="0015169E"/>
    <w:rsid w:val="00152351"/>
    <w:rsid w:val="001530A2"/>
    <w:rsid w:val="0015351B"/>
    <w:rsid w:val="00153529"/>
    <w:rsid w:val="001535DE"/>
    <w:rsid w:val="00153E01"/>
    <w:rsid w:val="00154ABA"/>
    <w:rsid w:val="00155510"/>
    <w:rsid w:val="00155CDC"/>
    <w:rsid w:val="00156445"/>
    <w:rsid w:val="00156CEF"/>
    <w:rsid w:val="00156CFD"/>
    <w:rsid w:val="00156EC4"/>
    <w:rsid w:val="001604E1"/>
    <w:rsid w:val="0016092B"/>
    <w:rsid w:val="001626FC"/>
    <w:rsid w:val="00162B44"/>
    <w:rsid w:val="00162D9C"/>
    <w:rsid w:val="0016327A"/>
    <w:rsid w:val="001638FE"/>
    <w:rsid w:val="00164124"/>
    <w:rsid w:val="00164463"/>
    <w:rsid w:val="00165656"/>
    <w:rsid w:val="001658D4"/>
    <w:rsid w:val="0016608F"/>
    <w:rsid w:val="0016671F"/>
    <w:rsid w:val="0016686A"/>
    <w:rsid w:val="00167F8B"/>
    <w:rsid w:val="001711CC"/>
    <w:rsid w:val="001726ED"/>
    <w:rsid w:val="001728EA"/>
    <w:rsid w:val="00172C9D"/>
    <w:rsid w:val="00172D5E"/>
    <w:rsid w:val="00173336"/>
    <w:rsid w:val="00173625"/>
    <w:rsid w:val="00173CF1"/>
    <w:rsid w:val="00174066"/>
    <w:rsid w:val="001742AB"/>
    <w:rsid w:val="00174CDC"/>
    <w:rsid w:val="00175887"/>
    <w:rsid w:val="001764F5"/>
    <w:rsid w:val="0017699D"/>
    <w:rsid w:val="0017723B"/>
    <w:rsid w:val="001772B7"/>
    <w:rsid w:val="001800FB"/>
    <w:rsid w:val="0018041F"/>
    <w:rsid w:val="001811C7"/>
    <w:rsid w:val="001817E9"/>
    <w:rsid w:val="00181978"/>
    <w:rsid w:val="00182625"/>
    <w:rsid w:val="00182663"/>
    <w:rsid w:val="00182689"/>
    <w:rsid w:val="001827DB"/>
    <w:rsid w:val="00182EB1"/>
    <w:rsid w:val="00183B0A"/>
    <w:rsid w:val="00184502"/>
    <w:rsid w:val="0018510D"/>
    <w:rsid w:val="001851B7"/>
    <w:rsid w:val="00185CE9"/>
    <w:rsid w:val="00185FD8"/>
    <w:rsid w:val="0018647D"/>
    <w:rsid w:val="00186565"/>
    <w:rsid w:val="00186D09"/>
    <w:rsid w:val="00187239"/>
    <w:rsid w:val="0019072A"/>
    <w:rsid w:val="001911E1"/>
    <w:rsid w:val="00191455"/>
    <w:rsid w:val="00191D7C"/>
    <w:rsid w:val="001920DE"/>
    <w:rsid w:val="001925AA"/>
    <w:rsid w:val="00192A22"/>
    <w:rsid w:val="00192E0B"/>
    <w:rsid w:val="001933BC"/>
    <w:rsid w:val="00193561"/>
    <w:rsid w:val="001935B6"/>
    <w:rsid w:val="00193602"/>
    <w:rsid w:val="00193ECD"/>
    <w:rsid w:val="001947F1"/>
    <w:rsid w:val="00194D31"/>
    <w:rsid w:val="00195237"/>
    <w:rsid w:val="001952F9"/>
    <w:rsid w:val="00195EC8"/>
    <w:rsid w:val="001960AA"/>
    <w:rsid w:val="001968E7"/>
    <w:rsid w:val="00196FB9"/>
    <w:rsid w:val="001970CC"/>
    <w:rsid w:val="001974BA"/>
    <w:rsid w:val="001977F7"/>
    <w:rsid w:val="001A0CEB"/>
    <w:rsid w:val="001A11E8"/>
    <w:rsid w:val="001A1256"/>
    <w:rsid w:val="001A151B"/>
    <w:rsid w:val="001A16ED"/>
    <w:rsid w:val="001A18DD"/>
    <w:rsid w:val="001A1B6F"/>
    <w:rsid w:val="001A291D"/>
    <w:rsid w:val="001A314E"/>
    <w:rsid w:val="001A3FD1"/>
    <w:rsid w:val="001A4C78"/>
    <w:rsid w:val="001A4FD3"/>
    <w:rsid w:val="001A593B"/>
    <w:rsid w:val="001A5BBC"/>
    <w:rsid w:val="001A5EAB"/>
    <w:rsid w:val="001A6A74"/>
    <w:rsid w:val="001A6DFC"/>
    <w:rsid w:val="001A7209"/>
    <w:rsid w:val="001A7780"/>
    <w:rsid w:val="001B0543"/>
    <w:rsid w:val="001B173F"/>
    <w:rsid w:val="001B2128"/>
    <w:rsid w:val="001B257E"/>
    <w:rsid w:val="001B2655"/>
    <w:rsid w:val="001B3911"/>
    <w:rsid w:val="001B3BF8"/>
    <w:rsid w:val="001B47E7"/>
    <w:rsid w:val="001B4A0C"/>
    <w:rsid w:val="001B4FC7"/>
    <w:rsid w:val="001B531C"/>
    <w:rsid w:val="001B59E7"/>
    <w:rsid w:val="001B5CB5"/>
    <w:rsid w:val="001B711B"/>
    <w:rsid w:val="001C0030"/>
    <w:rsid w:val="001C0276"/>
    <w:rsid w:val="001C0411"/>
    <w:rsid w:val="001C0C79"/>
    <w:rsid w:val="001C2224"/>
    <w:rsid w:val="001C25EE"/>
    <w:rsid w:val="001C2D22"/>
    <w:rsid w:val="001C31D5"/>
    <w:rsid w:val="001C349C"/>
    <w:rsid w:val="001C408C"/>
    <w:rsid w:val="001C45EE"/>
    <w:rsid w:val="001C48E2"/>
    <w:rsid w:val="001C4CBD"/>
    <w:rsid w:val="001C567B"/>
    <w:rsid w:val="001C5FC0"/>
    <w:rsid w:val="001C657F"/>
    <w:rsid w:val="001C768B"/>
    <w:rsid w:val="001C7BB4"/>
    <w:rsid w:val="001C7F1C"/>
    <w:rsid w:val="001D0903"/>
    <w:rsid w:val="001D12AB"/>
    <w:rsid w:val="001D1EF4"/>
    <w:rsid w:val="001D1F33"/>
    <w:rsid w:val="001D2474"/>
    <w:rsid w:val="001D24BD"/>
    <w:rsid w:val="001D2641"/>
    <w:rsid w:val="001D2CAE"/>
    <w:rsid w:val="001D3958"/>
    <w:rsid w:val="001D3E3C"/>
    <w:rsid w:val="001D3E87"/>
    <w:rsid w:val="001D3F9D"/>
    <w:rsid w:val="001D494F"/>
    <w:rsid w:val="001D6936"/>
    <w:rsid w:val="001D737D"/>
    <w:rsid w:val="001E02AA"/>
    <w:rsid w:val="001E05F6"/>
    <w:rsid w:val="001E0B9A"/>
    <w:rsid w:val="001E0BF8"/>
    <w:rsid w:val="001E1C26"/>
    <w:rsid w:val="001E1D6B"/>
    <w:rsid w:val="001E240C"/>
    <w:rsid w:val="001E4364"/>
    <w:rsid w:val="001E49A3"/>
    <w:rsid w:val="001E4F98"/>
    <w:rsid w:val="001E5C45"/>
    <w:rsid w:val="001E5FFB"/>
    <w:rsid w:val="001E6DE7"/>
    <w:rsid w:val="001E72E2"/>
    <w:rsid w:val="001F0A75"/>
    <w:rsid w:val="001F0AD8"/>
    <w:rsid w:val="001F0E8D"/>
    <w:rsid w:val="001F1B0F"/>
    <w:rsid w:val="001F2013"/>
    <w:rsid w:val="001F22C5"/>
    <w:rsid w:val="001F2526"/>
    <w:rsid w:val="001F2822"/>
    <w:rsid w:val="001F340C"/>
    <w:rsid w:val="001F3448"/>
    <w:rsid w:val="001F3742"/>
    <w:rsid w:val="001F4E71"/>
    <w:rsid w:val="001F77CF"/>
    <w:rsid w:val="001F78C5"/>
    <w:rsid w:val="00200B8D"/>
    <w:rsid w:val="00201364"/>
    <w:rsid w:val="00201585"/>
    <w:rsid w:val="0020283E"/>
    <w:rsid w:val="00202F7D"/>
    <w:rsid w:val="00203662"/>
    <w:rsid w:val="00203983"/>
    <w:rsid w:val="00203B6A"/>
    <w:rsid w:val="00204D2D"/>
    <w:rsid w:val="00206ACD"/>
    <w:rsid w:val="00210479"/>
    <w:rsid w:val="0021053C"/>
    <w:rsid w:val="00211DD3"/>
    <w:rsid w:val="00212D0F"/>
    <w:rsid w:val="00214EE9"/>
    <w:rsid w:val="002156C2"/>
    <w:rsid w:val="00216453"/>
    <w:rsid w:val="00216C9A"/>
    <w:rsid w:val="00216F20"/>
    <w:rsid w:val="002173D5"/>
    <w:rsid w:val="0021756E"/>
    <w:rsid w:val="00217A2D"/>
    <w:rsid w:val="00217DAB"/>
    <w:rsid w:val="00220CDE"/>
    <w:rsid w:val="00222024"/>
    <w:rsid w:val="00222DE7"/>
    <w:rsid w:val="00223049"/>
    <w:rsid w:val="002235BE"/>
    <w:rsid w:val="00223998"/>
    <w:rsid w:val="00223BC5"/>
    <w:rsid w:val="00223F9A"/>
    <w:rsid w:val="00224067"/>
    <w:rsid w:val="0022449C"/>
    <w:rsid w:val="00225149"/>
    <w:rsid w:val="00225ABE"/>
    <w:rsid w:val="002261FD"/>
    <w:rsid w:val="0022677B"/>
    <w:rsid w:val="00227006"/>
    <w:rsid w:val="00227379"/>
    <w:rsid w:val="00227B35"/>
    <w:rsid w:val="002302FD"/>
    <w:rsid w:val="00230CD2"/>
    <w:rsid w:val="00231F04"/>
    <w:rsid w:val="00232DA9"/>
    <w:rsid w:val="0023412B"/>
    <w:rsid w:val="00234771"/>
    <w:rsid w:val="002347D1"/>
    <w:rsid w:val="00234988"/>
    <w:rsid w:val="00234A1B"/>
    <w:rsid w:val="00234CA5"/>
    <w:rsid w:val="002357DF"/>
    <w:rsid w:val="00235B0F"/>
    <w:rsid w:val="0023689F"/>
    <w:rsid w:val="00236B95"/>
    <w:rsid w:val="0023720F"/>
    <w:rsid w:val="00237F23"/>
    <w:rsid w:val="002402E2"/>
    <w:rsid w:val="002407DE"/>
    <w:rsid w:val="002413DA"/>
    <w:rsid w:val="002420C1"/>
    <w:rsid w:val="00242581"/>
    <w:rsid w:val="002453CC"/>
    <w:rsid w:val="002465DC"/>
    <w:rsid w:val="00247B39"/>
    <w:rsid w:val="00247FA2"/>
    <w:rsid w:val="002502E1"/>
    <w:rsid w:val="0025037C"/>
    <w:rsid w:val="00250425"/>
    <w:rsid w:val="00250452"/>
    <w:rsid w:val="002508E6"/>
    <w:rsid w:val="002509F7"/>
    <w:rsid w:val="00250E66"/>
    <w:rsid w:val="00251287"/>
    <w:rsid w:val="002512D2"/>
    <w:rsid w:val="002515B5"/>
    <w:rsid w:val="002515BC"/>
    <w:rsid w:val="002516AD"/>
    <w:rsid w:val="00251E43"/>
    <w:rsid w:val="0025208B"/>
    <w:rsid w:val="002527C4"/>
    <w:rsid w:val="00252932"/>
    <w:rsid w:val="00253850"/>
    <w:rsid w:val="0025471D"/>
    <w:rsid w:val="002548BF"/>
    <w:rsid w:val="00254A02"/>
    <w:rsid w:val="00255857"/>
    <w:rsid w:val="00255AA0"/>
    <w:rsid w:val="00255AAB"/>
    <w:rsid w:val="00257B83"/>
    <w:rsid w:val="00260226"/>
    <w:rsid w:val="00260920"/>
    <w:rsid w:val="00261B32"/>
    <w:rsid w:val="00261ED2"/>
    <w:rsid w:val="00261FCF"/>
    <w:rsid w:val="00262183"/>
    <w:rsid w:val="002628C8"/>
    <w:rsid w:val="00262952"/>
    <w:rsid w:val="0026359F"/>
    <w:rsid w:val="002635A3"/>
    <w:rsid w:val="00264C31"/>
    <w:rsid w:val="00265243"/>
    <w:rsid w:val="002659A5"/>
    <w:rsid w:val="00265E63"/>
    <w:rsid w:val="0026627B"/>
    <w:rsid w:val="00266756"/>
    <w:rsid w:val="00266859"/>
    <w:rsid w:val="00266B07"/>
    <w:rsid w:val="00266FF1"/>
    <w:rsid w:val="002674CB"/>
    <w:rsid w:val="002701CE"/>
    <w:rsid w:val="002701D9"/>
    <w:rsid w:val="00270603"/>
    <w:rsid w:val="00270FE3"/>
    <w:rsid w:val="00271366"/>
    <w:rsid w:val="002716B1"/>
    <w:rsid w:val="002723F6"/>
    <w:rsid w:val="00272F95"/>
    <w:rsid w:val="002732CC"/>
    <w:rsid w:val="002736E0"/>
    <w:rsid w:val="002738D7"/>
    <w:rsid w:val="00273C00"/>
    <w:rsid w:val="00273D88"/>
    <w:rsid w:val="002740E7"/>
    <w:rsid w:val="00274E28"/>
    <w:rsid w:val="00275273"/>
    <w:rsid w:val="00275C35"/>
    <w:rsid w:val="00276C92"/>
    <w:rsid w:val="00276D81"/>
    <w:rsid w:val="00276FA4"/>
    <w:rsid w:val="002771D6"/>
    <w:rsid w:val="00277985"/>
    <w:rsid w:val="00281059"/>
    <w:rsid w:val="002815DB"/>
    <w:rsid w:val="002817B9"/>
    <w:rsid w:val="00283136"/>
    <w:rsid w:val="0028326A"/>
    <w:rsid w:val="0028341A"/>
    <w:rsid w:val="00283443"/>
    <w:rsid w:val="0028368F"/>
    <w:rsid w:val="00283909"/>
    <w:rsid w:val="002839FA"/>
    <w:rsid w:val="00283FDB"/>
    <w:rsid w:val="002843B6"/>
    <w:rsid w:val="00284800"/>
    <w:rsid w:val="00284C8D"/>
    <w:rsid w:val="002853F6"/>
    <w:rsid w:val="002856C7"/>
    <w:rsid w:val="002860B9"/>
    <w:rsid w:val="002861BF"/>
    <w:rsid w:val="002863CA"/>
    <w:rsid w:val="002864DC"/>
    <w:rsid w:val="00286E54"/>
    <w:rsid w:val="00286E74"/>
    <w:rsid w:val="00286EC2"/>
    <w:rsid w:val="002875A7"/>
    <w:rsid w:val="00290410"/>
    <w:rsid w:val="002908A9"/>
    <w:rsid w:val="002908B7"/>
    <w:rsid w:val="00290E25"/>
    <w:rsid w:val="00290E5E"/>
    <w:rsid w:val="00292BD0"/>
    <w:rsid w:val="00293948"/>
    <w:rsid w:val="002940C1"/>
    <w:rsid w:val="002944C4"/>
    <w:rsid w:val="00294713"/>
    <w:rsid w:val="00294EA2"/>
    <w:rsid w:val="002953DB"/>
    <w:rsid w:val="0029568F"/>
    <w:rsid w:val="00296368"/>
    <w:rsid w:val="002A1BA9"/>
    <w:rsid w:val="002A1C0C"/>
    <w:rsid w:val="002A1D73"/>
    <w:rsid w:val="002A2274"/>
    <w:rsid w:val="002A2281"/>
    <w:rsid w:val="002A2C63"/>
    <w:rsid w:val="002A31CF"/>
    <w:rsid w:val="002A3809"/>
    <w:rsid w:val="002A42FB"/>
    <w:rsid w:val="002A50A0"/>
    <w:rsid w:val="002A5BE1"/>
    <w:rsid w:val="002A6DDF"/>
    <w:rsid w:val="002A703E"/>
    <w:rsid w:val="002A7685"/>
    <w:rsid w:val="002A78B1"/>
    <w:rsid w:val="002A7C92"/>
    <w:rsid w:val="002B0359"/>
    <w:rsid w:val="002B0A1F"/>
    <w:rsid w:val="002B1CE6"/>
    <w:rsid w:val="002B26FC"/>
    <w:rsid w:val="002B2998"/>
    <w:rsid w:val="002B2B58"/>
    <w:rsid w:val="002B2FDC"/>
    <w:rsid w:val="002B3486"/>
    <w:rsid w:val="002B40F8"/>
    <w:rsid w:val="002B4278"/>
    <w:rsid w:val="002B4FE0"/>
    <w:rsid w:val="002B57AB"/>
    <w:rsid w:val="002B599E"/>
    <w:rsid w:val="002B5D4F"/>
    <w:rsid w:val="002B60C4"/>
    <w:rsid w:val="002B6595"/>
    <w:rsid w:val="002B69AE"/>
    <w:rsid w:val="002B6EBA"/>
    <w:rsid w:val="002B777B"/>
    <w:rsid w:val="002B7922"/>
    <w:rsid w:val="002B7F23"/>
    <w:rsid w:val="002C100D"/>
    <w:rsid w:val="002C1345"/>
    <w:rsid w:val="002C1685"/>
    <w:rsid w:val="002C18A8"/>
    <w:rsid w:val="002C1CA5"/>
    <w:rsid w:val="002C2487"/>
    <w:rsid w:val="002C2499"/>
    <w:rsid w:val="002C3BF9"/>
    <w:rsid w:val="002C3C49"/>
    <w:rsid w:val="002C3F0F"/>
    <w:rsid w:val="002C3FE6"/>
    <w:rsid w:val="002C43F4"/>
    <w:rsid w:val="002C484F"/>
    <w:rsid w:val="002C5139"/>
    <w:rsid w:val="002D02CF"/>
    <w:rsid w:val="002D03C9"/>
    <w:rsid w:val="002D14AC"/>
    <w:rsid w:val="002D1D9B"/>
    <w:rsid w:val="002D1F51"/>
    <w:rsid w:val="002D3753"/>
    <w:rsid w:val="002D3864"/>
    <w:rsid w:val="002D39C2"/>
    <w:rsid w:val="002D3BC2"/>
    <w:rsid w:val="002D51F2"/>
    <w:rsid w:val="002D640B"/>
    <w:rsid w:val="002D6BCD"/>
    <w:rsid w:val="002D72AC"/>
    <w:rsid w:val="002D7826"/>
    <w:rsid w:val="002E0222"/>
    <w:rsid w:val="002E047A"/>
    <w:rsid w:val="002E0B70"/>
    <w:rsid w:val="002E0DDB"/>
    <w:rsid w:val="002E2B2F"/>
    <w:rsid w:val="002E4EB7"/>
    <w:rsid w:val="002E537C"/>
    <w:rsid w:val="002E5636"/>
    <w:rsid w:val="002E5D6E"/>
    <w:rsid w:val="002E5E78"/>
    <w:rsid w:val="002E6A23"/>
    <w:rsid w:val="002E6A2E"/>
    <w:rsid w:val="002E6AD9"/>
    <w:rsid w:val="002E6E20"/>
    <w:rsid w:val="002E7CCD"/>
    <w:rsid w:val="002E7DBC"/>
    <w:rsid w:val="002F0077"/>
    <w:rsid w:val="002F0917"/>
    <w:rsid w:val="002F0A06"/>
    <w:rsid w:val="002F0CDA"/>
    <w:rsid w:val="002F1EE4"/>
    <w:rsid w:val="002F36C5"/>
    <w:rsid w:val="002F389C"/>
    <w:rsid w:val="002F5404"/>
    <w:rsid w:val="002F5B54"/>
    <w:rsid w:val="002F6CC9"/>
    <w:rsid w:val="002F6FE1"/>
    <w:rsid w:val="002F7A01"/>
    <w:rsid w:val="002F7D48"/>
    <w:rsid w:val="00300060"/>
    <w:rsid w:val="00300924"/>
    <w:rsid w:val="00300A24"/>
    <w:rsid w:val="00300C35"/>
    <w:rsid w:val="00301548"/>
    <w:rsid w:val="00301A58"/>
    <w:rsid w:val="00301BFC"/>
    <w:rsid w:val="00302D10"/>
    <w:rsid w:val="003038D5"/>
    <w:rsid w:val="00303C10"/>
    <w:rsid w:val="0030413F"/>
    <w:rsid w:val="003045C4"/>
    <w:rsid w:val="003047DB"/>
    <w:rsid w:val="00304E19"/>
    <w:rsid w:val="003063F0"/>
    <w:rsid w:val="0030686F"/>
    <w:rsid w:val="003075D8"/>
    <w:rsid w:val="00307F42"/>
    <w:rsid w:val="00307F8F"/>
    <w:rsid w:val="0031138F"/>
    <w:rsid w:val="00311999"/>
    <w:rsid w:val="00311B9F"/>
    <w:rsid w:val="00312B3D"/>
    <w:rsid w:val="00312B63"/>
    <w:rsid w:val="00313436"/>
    <w:rsid w:val="003139B2"/>
    <w:rsid w:val="0031436C"/>
    <w:rsid w:val="003149D9"/>
    <w:rsid w:val="00314AFF"/>
    <w:rsid w:val="003165B9"/>
    <w:rsid w:val="003168B9"/>
    <w:rsid w:val="003168F9"/>
    <w:rsid w:val="00316F45"/>
    <w:rsid w:val="003176CD"/>
    <w:rsid w:val="003177D5"/>
    <w:rsid w:val="00317B7D"/>
    <w:rsid w:val="003200B0"/>
    <w:rsid w:val="003202B0"/>
    <w:rsid w:val="003203C1"/>
    <w:rsid w:val="0032280F"/>
    <w:rsid w:val="00322BB7"/>
    <w:rsid w:val="0032352C"/>
    <w:rsid w:val="003243F4"/>
    <w:rsid w:val="003244AE"/>
    <w:rsid w:val="00324B45"/>
    <w:rsid w:val="00324C82"/>
    <w:rsid w:val="0032513B"/>
    <w:rsid w:val="00325361"/>
    <w:rsid w:val="00325399"/>
    <w:rsid w:val="00325E32"/>
    <w:rsid w:val="00327B48"/>
    <w:rsid w:val="003309AF"/>
    <w:rsid w:val="00330B46"/>
    <w:rsid w:val="00330D08"/>
    <w:rsid w:val="003312DA"/>
    <w:rsid w:val="00331393"/>
    <w:rsid w:val="0033158D"/>
    <w:rsid w:val="00331F91"/>
    <w:rsid w:val="00332643"/>
    <w:rsid w:val="00332877"/>
    <w:rsid w:val="00333910"/>
    <w:rsid w:val="00333A49"/>
    <w:rsid w:val="00334436"/>
    <w:rsid w:val="0033506E"/>
    <w:rsid w:val="00336067"/>
    <w:rsid w:val="003361C3"/>
    <w:rsid w:val="00336720"/>
    <w:rsid w:val="003368BB"/>
    <w:rsid w:val="00336C50"/>
    <w:rsid w:val="00336D00"/>
    <w:rsid w:val="00336F7F"/>
    <w:rsid w:val="00336FAA"/>
    <w:rsid w:val="00337D55"/>
    <w:rsid w:val="003400C0"/>
    <w:rsid w:val="003401F2"/>
    <w:rsid w:val="00340597"/>
    <w:rsid w:val="0034064A"/>
    <w:rsid w:val="00341DC9"/>
    <w:rsid w:val="00342040"/>
    <w:rsid w:val="0034216B"/>
    <w:rsid w:val="0034221C"/>
    <w:rsid w:val="003424B4"/>
    <w:rsid w:val="003437F4"/>
    <w:rsid w:val="00344210"/>
    <w:rsid w:val="00344A71"/>
    <w:rsid w:val="00344E21"/>
    <w:rsid w:val="00345057"/>
    <w:rsid w:val="00346542"/>
    <w:rsid w:val="003467D5"/>
    <w:rsid w:val="00347242"/>
    <w:rsid w:val="00347BD7"/>
    <w:rsid w:val="00350DD2"/>
    <w:rsid w:val="00350E99"/>
    <w:rsid w:val="0035178B"/>
    <w:rsid w:val="0035239D"/>
    <w:rsid w:val="00352A8E"/>
    <w:rsid w:val="00353688"/>
    <w:rsid w:val="00353FF1"/>
    <w:rsid w:val="00354ED3"/>
    <w:rsid w:val="00355182"/>
    <w:rsid w:val="00355313"/>
    <w:rsid w:val="003556F4"/>
    <w:rsid w:val="003558EF"/>
    <w:rsid w:val="00355961"/>
    <w:rsid w:val="0035622D"/>
    <w:rsid w:val="003564DD"/>
    <w:rsid w:val="00356E11"/>
    <w:rsid w:val="00360184"/>
    <w:rsid w:val="00361923"/>
    <w:rsid w:val="00361A8C"/>
    <w:rsid w:val="00362063"/>
    <w:rsid w:val="0036248F"/>
    <w:rsid w:val="0036312A"/>
    <w:rsid w:val="00363301"/>
    <w:rsid w:val="00363D5B"/>
    <w:rsid w:val="00364495"/>
    <w:rsid w:val="00364FF2"/>
    <w:rsid w:val="00365784"/>
    <w:rsid w:val="00365944"/>
    <w:rsid w:val="003662C3"/>
    <w:rsid w:val="00366892"/>
    <w:rsid w:val="00370483"/>
    <w:rsid w:val="00370854"/>
    <w:rsid w:val="00370D87"/>
    <w:rsid w:val="00372F28"/>
    <w:rsid w:val="0037338A"/>
    <w:rsid w:val="00373853"/>
    <w:rsid w:val="003753AF"/>
    <w:rsid w:val="00375CC0"/>
    <w:rsid w:val="0037772F"/>
    <w:rsid w:val="00377823"/>
    <w:rsid w:val="00377D6D"/>
    <w:rsid w:val="00380397"/>
    <w:rsid w:val="0038066C"/>
    <w:rsid w:val="00380D32"/>
    <w:rsid w:val="0038122C"/>
    <w:rsid w:val="00381B38"/>
    <w:rsid w:val="00381C13"/>
    <w:rsid w:val="00382597"/>
    <w:rsid w:val="003858EE"/>
    <w:rsid w:val="00385B18"/>
    <w:rsid w:val="00385DE5"/>
    <w:rsid w:val="00385EA8"/>
    <w:rsid w:val="00385FD9"/>
    <w:rsid w:val="00385FE1"/>
    <w:rsid w:val="0038617B"/>
    <w:rsid w:val="0038659C"/>
    <w:rsid w:val="00386998"/>
    <w:rsid w:val="003869D6"/>
    <w:rsid w:val="00386A8C"/>
    <w:rsid w:val="00387877"/>
    <w:rsid w:val="00390CAA"/>
    <w:rsid w:val="003910A3"/>
    <w:rsid w:val="00391693"/>
    <w:rsid w:val="00391802"/>
    <w:rsid w:val="00393D03"/>
    <w:rsid w:val="0039483C"/>
    <w:rsid w:val="00394966"/>
    <w:rsid w:val="00394A2B"/>
    <w:rsid w:val="003950C8"/>
    <w:rsid w:val="00395985"/>
    <w:rsid w:val="00396456"/>
    <w:rsid w:val="00396D8B"/>
    <w:rsid w:val="00396DEA"/>
    <w:rsid w:val="003A10CB"/>
    <w:rsid w:val="003A19C8"/>
    <w:rsid w:val="003A3340"/>
    <w:rsid w:val="003A3613"/>
    <w:rsid w:val="003A4444"/>
    <w:rsid w:val="003A4D61"/>
    <w:rsid w:val="003A6397"/>
    <w:rsid w:val="003A68F6"/>
    <w:rsid w:val="003A6FDA"/>
    <w:rsid w:val="003A7E16"/>
    <w:rsid w:val="003B0E10"/>
    <w:rsid w:val="003B0EB6"/>
    <w:rsid w:val="003B27B2"/>
    <w:rsid w:val="003B2C1E"/>
    <w:rsid w:val="003B33D1"/>
    <w:rsid w:val="003B3A34"/>
    <w:rsid w:val="003B3F6A"/>
    <w:rsid w:val="003B405B"/>
    <w:rsid w:val="003B51FC"/>
    <w:rsid w:val="003B5722"/>
    <w:rsid w:val="003B6259"/>
    <w:rsid w:val="003B6808"/>
    <w:rsid w:val="003B6D46"/>
    <w:rsid w:val="003B6F1A"/>
    <w:rsid w:val="003B74D6"/>
    <w:rsid w:val="003B7743"/>
    <w:rsid w:val="003B787E"/>
    <w:rsid w:val="003C0757"/>
    <w:rsid w:val="003C0DFE"/>
    <w:rsid w:val="003C162D"/>
    <w:rsid w:val="003C16E2"/>
    <w:rsid w:val="003C1BC6"/>
    <w:rsid w:val="003C25FC"/>
    <w:rsid w:val="003C2A3C"/>
    <w:rsid w:val="003C2ACB"/>
    <w:rsid w:val="003C3A75"/>
    <w:rsid w:val="003C403E"/>
    <w:rsid w:val="003C55F5"/>
    <w:rsid w:val="003C714C"/>
    <w:rsid w:val="003C7BDF"/>
    <w:rsid w:val="003D04D9"/>
    <w:rsid w:val="003D0BD8"/>
    <w:rsid w:val="003D1182"/>
    <w:rsid w:val="003D1EF6"/>
    <w:rsid w:val="003D2466"/>
    <w:rsid w:val="003D2CF2"/>
    <w:rsid w:val="003D3204"/>
    <w:rsid w:val="003D450D"/>
    <w:rsid w:val="003D4A1B"/>
    <w:rsid w:val="003D5A38"/>
    <w:rsid w:val="003D5FAD"/>
    <w:rsid w:val="003D6637"/>
    <w:rsid w:val="003D7654"/>
    <w:rsid w:val="003D76CB"/>
    <w:rsid w:val="003E07C2"/>
    <w:rsid w:val="003E0A40"/>
    <w:rsid w:val="003E12D3"/>
    <w:rsid w:val="003E1E2C"/>
    <w:rsid w:val="003E2B71"/>
    <w:rsid w:val="003E308F"/>
    <w:rsid w:val="003E3115"/>
    <w:rsid w:val="003E3A5E"/>
    <w:rsid w:val="003E49EF"/>
    <w:rsid w:val="003E4FBD"/>
    <w:rsid w:val="003E599A"/>
    <w:rsid w:val="003E7BEF"/>
    <w:rsid w:val="003E7D1C"/>
    <w:rsid w:val="003F08A8"/>
    <w:rsid w:val="003F131B"/>
    <w:rsid w:val="003F1A96"/>
    <w:rsid w:val="003F2852"/>
    <w:rsid w:val="003F38DA"/>
    <w:rsid w:val="003F3CEC"/>
    <w:rsid w:val="003F51B2"/>
    <w:rsid w:val="003F5292"/>
    <w:rsid w:val="003F5EE9"/>
    <w:rsid w:val="003F647B"/>
    <w:rsid w:val="003F73B8"/>
    <w:rsid w:val="003F744C"/>
    <w:rsid w:val="003F79CD"/>
    <w:rsid w:val="0040088F"/>
    <w:rsid w:val="00404141"/>
    <w:rsid w:val="00404B24"/>
    <w:rsid w:val="00404B5C"/>
    <w:rsid w:val="00404E6C"/>
    <w:rsid w:val="0040518B"/>
    <w:rsid w:val="00405B2A"/>
    <w:rsid w:val="004065AA"/>
    <w:rsid w:val="004067FE"/>
    <w:rsid w:val="00406E7A"/>
    <w:rsid w:val="004072D5"/>
    <w:rsid w:val="00407BF9"/>
    <w:rsid w:val="00410A09"/>
    <w:rsid w:val="004110B7"/>
    <w:rsid w:val="00411E67"/>
    <w:rsid w:val="0041228C"/>
    <w:rsid w:val="00412AC9"/>
    <w:rsid w:val="00413310"/>
    <w:rsid w:val="0041343A"/>
    <w:rsid w:val="00413891"/>
    <w:rsid w:val="00413E0A"/>
    <w:rsid w:val="0041419A"/>
    <w:rsid w:val="00414B6C"/>
    <w:rsid w:val="00414D00"/>
    <w:rsid w:val="0041570B"/>
    <w:rsid w:val="004158FE"/>
    <w:rsid w:val="00415BE6"/>
    <w:rsid w:val="004168DD"/>
    <w:rsid w:val="00416CD8"/>
    <w:rsid w:val="004176CD"/>
    <w:rsid w:val="00417F24"/>
    <w:rsid w:val="00417FE9"/>
    <w:rsid w:val="00420689"/>
    <w:rsid w:val="00420860"/>
    <w:rsid w:val="0042142E"/>
    <w:rsid w:val="0042183C"/>
    <w:rsid w:val="00422CF6"/>
    <w:rsid w:val="00422DDD"/>
    <w:rsid w:val="004231D2"/>
    <w:rsid w:val="004235D0"/>
    <w:rsid w:val="004243B8"/>
    <w:rsid w:val="00424EEA"/>
    <w:rsid w:val="00425B1D"/>
    <w:rsid w:val="00426C82"/>
    <w:rsid w:val="00427246"/>
    <w:rsid w:val="00431693"/>
    <w:rsid w:val="004318B4"/>
    <w:rsid w:val="00431BC3"/>
    <w:rsid w:val="00433632"/>
    <w:rsid w:val="00435782"/>
    <w:rsid w:val="0043579F"/>
    <w:rsid w:val="0043696E"/>
    <w:rsid w:val="00436CB9"/>
    <w:rsid w:val="004375E2"/>
    <w:rsid w:val="00437642"/>
    <w:rsid w:val="0043783D"/>
    <w:rsid w:val="00437F70"/>
    <w:rsid w:val="00437F8A"/>
    <w:rsid w:val="00442740"/>
    <w:rsid w:val="00442CC2"/>
    <w:rsid w:val="00443B80"/>
    <w:rsid w:val="004446ED"/>
    <w:rsid w:val="0044491A"/>
    <w:rsid w:val="00444AAA"/>
    <w:rsid w:val="00444E5B"/>
    <w:rsid w:val="00445144"/>
    <w:rsid w:val="004453BF"/>
    <w:rsid w:val="00445AF7"/>
    <w:rsid w:val="00445D02"/>
    <w:rsid w:val="00446981"/>
    <w:rsid w:val="004479CC"/>
    <w:rsid w:val="00447A5C"/>
    <w:rsid w:val="00447A87"/>
    <w:rsid w:val="004501CD"/>
    <w:rsid w:val="00450F2C"/>
    <w:rsid w:val="00451B5F"/>
    <w:rsid w:val="00452671"/>
    <w:rsid w:val="00452B54"/>
    <w:rsid w:val="00453B17"/>
    <w:rsid w:val="00453C81"/>
    <w:rsid w:val="00453FBF"/>
    <w:rsid w:val="00453FFA"/>
    <w:rsid w:val="004543D6"/>
    <w:rsid w:val="004555A0"/>
    <w:rsid w:val="00455756"/>
    <w:rsid w:val="00455A44"/>
    <w:rsid w:val="00457C24"/>
    <w:rsid w:val="00460021"/>
    <w:rsid w:val="00460BE2"/>
    <w:rsid w:val="00461362"/>
    <w:rsid w:val="004615B1"/>
    <w:rsid w:val="00462416"/>
    <w:rsid w:val="004636A6"/>
    <w:rsid w:val="00463D39"/>
    <w:rsid w:val="0046470A"/>
    <w:rsid w:val="00465352"/>
    <w:rsid w:val="00465B4E"/>
    <w:rsid w:val="0046741E"/>
    <w:rsid w:val="00467720"/>
    <w:rsid w:val="00467729"/>
    <w:rsid w:val="0046799F"/>
    <w:rsid w:val="00470052"/>
    <w:rsid w:val="00470C8A"/>
    <w:rsid w:val="00470DDF"/>
    <w:rsid w:val="004716FD"/>
    <w:rsid w:val="00471D26"/>
    <w:rsid w:val="00472739"/>
    <w:rsid w:val="00474C65"/>
    <w:rsid w:val="004765CB"/>
    <w:rsid w:val="00476A35"/>
    <w:rsid w:val="00476E22"/>
    <w:rsid w:val="0047778E"/>
    <w:rsid w:val="00477C52"/>
    <w:rsid w:val="00477F28"/>
    <w:rsid w:val="004806A7"/>
    <w:rsid w:val="004806D6"/>
    <w:rsid w:val="00480E4C"/>
    <w:rsid w:val="00481529"/>
    <w:rsid w:val="00481A34"/>
    <w:rsid w:val="00481F16"/>
    <w:rsid w:val="0048243C"/>
    <w:rsid w:val="004836AA"/>
    <w:rsid w:val="004840E7"/>
    <w:rsid w:val="00484363"/>
    <w:rsid w:val="00484B5A"/>
    <w:rsid w:val="00485084"/>
    <w:rsid w:val="00485AFF"/>
    <w:rsid w:val="00485DB9"/>
    <w:rsid w:val="00486589"/>
    <w:rsid w:val="00486A0B"/>
    <w:rsid w:val="00486B18"/>
    <w:rsid w:val="004870D5"/>
    <w:rsid w:val="004875C5"/>
    <w:rsid w:val="00487768"/>
    <w:rsid w:val="0049028B"/>
    <w:rsid w:val="004903CF"/>
    <w:rsid w:val="00490B00"/>
    <w:rsid w:val="00492417"/>
    <w:rsid w:val="00492B8B"/>
    <w:rsid w:val="0049457A"/>
    <w:rsid w:val="00494E7C"/>
    <w:rsid w:val="00494FC0"/>
    <w:rsid w:val="00495246"/>
    <w:rsid w:val="004954E2"/>
    <w:rsid w:val="00495BE1"/>
    <w:rsid w:val="00495F7C"/>
    <w:rsid w:val="00496C0F"/>
    <w:rsid w:val="00496C79"/>
    <w:rsid w:val="0049793B"/>
    <w:rsid w:val="004A01FA"/>
    <w:rsid w:val="004A143D"/>
    <w:rsid w:val="004A16F9"/>
    <w:rsid w:val="004A2241"/>
    <w:rsid w:val="004A3257"/>
    <w:rsid w:val="004A378C"/>
    <w:rsid w:val="004A3C27"/>
    <w:rsid w:val="004A5E0B"/>
    <w:rsid w:val="004A6951"/>
    <w:rsid w:val="004A6F49"/>
    <w:rsid w:val="004B0145"/>
    <w:rsid w:val="004B02A2"/>
    <w:rsid w:val="004B0799"/>
    <w:rsid w:val="004B103E"/>
    <w:rsid w:val="004B1305"/>
    <w:rsid w:val="004B13CB"/>
    <w:rsid w:val="004B16EB"/>
    <w:rsid w:val="004B201B"/>
    <w:rsid w:val="004B2254"/>
    <w:rsid w:val="004B3158"/>
    <w:rsid w:val="004B323D"/>
    <w:rsid w:val="004B3654"/>
    <w:rsid w:val="004B3B62"/>
    <w:rsid w:val="004B4340"/>
    <w:rsid w:val="004B43A1"/>
    <w:rsid w:val="004B45DA"/>
    <w:rsid w:val="004B513B"/>
    <w:rsid w:val="004B5BC9"/>
    <w:rsid w:val="004B5C68"/>
    <w:rsid w:val="004B5DA5"/>
    <w:rsid w:val="004B6C92"/>
    <w:rsid w:val="004B72FC"/>
    <w:rsid w:val="004B748A"/>
    <w:rsid w:val="004B7BBD"/>
    <w:rsid w:val="004C1727"/>
    <w:rsid w:val="004C2A15"/>
    <w:rsid w:val="004C31E7"/>
    <w:rsid w:val="004C4CB2"/>
    <w:rsid w:val="004C4F9E"/>
    <w:rsid w:val="004C5A69"/>
    <w:rsid w:val="004C5FC3"/>
    <w:rsid w:val="004D0F5C"/>
    <w:rsid w:val="004D12B9"/>
    <w:rsid w:val="004D1958"/>
    <w:rsid w:val="004D2792"/>
    <w:rsid w:val="004D28B0"/>
    <w:rsid w:val="004D2D58"/>
    <w:rsid w:val="004D3417"/>
    <w:rsid w:val="004D3616"/>
    <w:rsid w:val="004D39D6"/>
    <w:rsid w:val="004D3A67"/>
    <w:rsid w:val="004D421D"/>
    <w:rsid w:val="004D4AFA"/>
    <w:rsid w:val="004D5683"/>
    <w:rsid w:val="004D598F"/>
    <w:rsid w:val="004D708C"/>
    <w:rsid w:val="004E14B2"/>
    <w:rsid w:val="004E17F3"/>
    <w:rsid w:val="004E1C5E"/>
    <w:rsid w:val="004E276A"/>
    <w:rsid w:val="004E2816"/>
    <w:rsid w:val="004E29F1"/>
    <w:rsid w:val="004E2B70"/>
    <w:rsid w:val="004E33E1"/>
    <w:rsid w:val="004E3A35"/>
    <w:rsid w:val="004E3B30"/>
    <w:rsid w:val="004E4431"/>
    <w:rsid w:val="004E5C33"/>
    <w:rsid w:val="004E5E5D"/>
    <w:rsid w:val="004E614C"/>
    <w:rsid w:val="004E65E6"/>
    <w:rsid w:val="004E7FA3"/>
    <w:rsid w:val="004F01C8"/>
    <w:rsid w:val="004F13B8"/>
    <w:rsid w:val="004F1431"/>
    <w:rsid w:val="004F1722"/>
    <w:rsid w:val="004F2FD8"/>
    <w:rsid w:val="004F39EC"/>
    <w:rsid w:val="004F3AD2"/>
    <w:rsid w:val="004F4BD6"/>
    <w:rsid w:val="004F707B"/>
    <w:rsid w:val="004F73A8"/>
    <w:rsid w:val="004F7A43"/>
    <w:rsid w:val="004F7AA0"/>
    <w:rsid w:val="005012CC"/>
    <w:rsid w:val="00501A6D"/>
    <w:rsid w:val="00503478"/>
    <w:rsid w:val="00503768"/>
    <w:rsid w:val="0050537D"/>
    <w:rsid w:val="005059A2"/>
    <w:rsid w:val="00507952"/>
    <w:rsid w:val="00507D9E"/>
    <w:rsid w:val="00511648"/>
    <w:rsid w:val="005123AE"/>
    <w:rsid w:val="00512583"/>
    <w:rsid w:val="00512A1B"/>
    <w:rsid w:val="00512A97"/>
    <w:rsid w:val="005133B7"/>
    <w:rsid w:val="00513C20"/>
    <w:rsid w:val="00514026"/>
    <w:rsid w:val="00514F59"/>
    <w:rsid w:val="00515B17"/>
    <w:rsid w:val="00516D6C"/>
    <w:rsid w:val="005176CE"/>
    <w:rsid w:val="00517E01"/>
    <w:rsid w:val="005201B2"/>
    <w:rsid w:val="005209E7"/>
    <w:rsid w:val="00520A00"/>
    <w:rsid w:val="00520D0D"/>
    <w:rsid w:val="00521504"/>
    <w:rsid w:val="005225AB"/>
    <w:rsid w:val="00522EEB"/>
    <w:rsid w:val="00524828"/>
    <w:rsid w:val="0052499F"/>
    <w:rsid w:val="005249F3"/>
    <w:rsid w:val="0052513A"/>
    <w:rsid w:val="005252CD"/>
    <w:rsid w:val="00525C5C"/>
    <w:rsid w:val="00526DAE"/>
    <w:rsid w:val="00527355"/>
    <w:rsid w:val="00527B2B"/>
    <w:rsid w:val="00527BDA"/>
    <w:rsid w:val="00527F4B"/>
    <w:rsid w:val="005308B2"/>
    <w:rsid w:val="005309E4"/>
    <w:rsid w:val="00531BFB"/>
    <w:rsid w:val="00531C4C"/>
    <w:rsid w:val="0053227A"/>
    <w:rsid w:val="005329AE"/>
    <w:rsid w:val="0053378B"/>
    <w:rsid w:val="00533982"/>
    <w:rsid w:val="005357E4"/>
    <w:rsid w:val="00536DFB"/>
    <w:rsid w:val="00537397"/>
    <w:rsid w:val="00540D85"/>
    <w:rsid w:val="00540F15"/>
    <w:rsid w:val="005411F2"/>
    <w:rsid w:val="0054120E"/>
    <w:rsid w:val="00541625"/>
    <w:rsid w:val="0054268E"/>
    <w:rsid w:val="005429B6"/>
    <w:rsid w:val="005432B4"/>
    <w:rsid w:val="00543355"/>
    <w:rsid w:val="005445C7"/>
    <w:rsid w:val="00544E6F"/>
    <w:rsid w:val="00544ECA"/>
    <w:rsid w:val="00545677"/>
    <w:rsid w:val="005457A2"/>
    <w:rsid w:val="00545BFE"/>
    <w:rsid w:val="00545EE9"/>
    <w:rsid w:val="00545F82"/>
    <w:rsid w:val="00546F96"/>
    <w:rsid w:val="0055004E"/>
    <w:rsid w:val="00550986"/>
    <w:rsid w:val="005509D3"/>
    <w:rsid w:val="005509F7"/>
    <w:rsid w:val="005511E1"/>
    <w:rsid w:val="005521E2"/>
    <w:rsid w:val="00552D9B"/>
    <w:rsid w:val="00553918"/>
    <w:rsid w:val="00553B06"/>
    <w:rsid w:val="005543CD"/>
    <w:rsid w:val="00556238"/>
    <w:rsid w:val="00556599"/>
    <w:rsid w:val="00556C63"/>
    <w:rsid w:val="005571FC"/>
    <w:rsid w:val="00557BB9"/>
    <w:rsid w:val="00557D23"/>
    <w:rsid w:val="00561059"/>
    <w:rsid w:val="00561233"/>
    <w:rsid w:val="00561589"/>
    <w:rsid w:val="00562847"/>
    <w:rsid w:val="005637F3"/>
    <w:rsid w:val="00565618"/>
    <w:rsid w:val="00565D9E"/>
    <w:rsid w:val="00566528"/>
    <w:rsid w:val="00567049"/>
    <w:rsid w:val="005670D5"/>
    <w:rsid w:val="00567215"/>
    <w:rsid w:val="00567496"/>
    <w:rsid w:val="0056754F"/>
    <w:rsid w:val="005678C2"/>
    <w:rsid w:val="005707A3"/>
    <w:rsid w:val="00570EA6"/>
    <w:rsid w:val="00570FCB"/>
    <w:rsid w:val="005722ED"/>
    <w:rsid w:val="005724AC"/>
    <w:rsid w:val="005729BF"/>
    <w:rsid w:val="00572B9A"/>
    <w:rsid w:val="00572CD8"/>
    <w:rsid w:val="005742F7"/>
    <w:rsid w:val="00574F43"/>
    <w:rsid w:val="0057575B"/>
    <w:rsid w:val="00575DB0"/>
    <w:rsid w:val="005760F6"/>
    <w:rsid w:val="00576A32"/>
    <w:rsid w:val="00576BCC"/>
    <w:rsid w:val="005778CD"/>
    <w:rsid w:val="00577B2C"/>
    <w:rsid w:val="00580BFB"/>
    <w:rsid w:val="00581A59"/>
    <w:rsid w:val="00581C8F"/>
    <w:rsid w:val="00581FA4"/>
    <w:rsid w:val="005839B9"/>
    <w:rsid w:val="00583FD9"/>
    <w:rsid w:val="00585262"/>
    <w:rsid w:val="00585568"/>
    <w:rsid w:val="00585B40"/>
    <w:rsid w:val="005868CA"/>
    <w:rsid w:val="0058710F"/>
    <w:rsid w:val="005875B3"/>
    <w:rsid w:val="00587C06"/>
    <w:rsid w:val="00587D98"/>
    <w:rsid w:val="005907CF"/>
    <w:rsid w:val="005924D3"/>
    <w:rsid w:val="00592CF2"/>
    <w:rsid w:val="005936E7"/>
    <w:rsid w:val="00593C05"/>
    <w:rsid w:val="00593E5C"/>
    <w:rsid w:val="00594CA7"/>
    <w:rsid w:val="00594CF3"/>
    <w:rsid w:val="00595245"/>
    <w:rsid w:val="00595DD2"/>
    <w:rsid w:val="00595DEE"/>
    <w:rsid w:val="0059619C"/>
    <w:rsid w:val="00597667"/>
    <w:rsid w:val="005A0646"/>
    <w:rsid w:val="005A1F65"/>
    <w:rsid w:val="005A1FC7"/>
    <w:rsid w:val="005A317A"/>
    <w:rsid w:val="005A3C8E"/>
    <w:rsid w:val="005A4061"/>
    <w:rsid w:val="005A47E6"/>
    <w:rsid w:val="005A49A7"/>
    <w:rsid w:val="005A4D9E"/>
    <w:rsid w:val="005A4E80"/>
    <w:rsid w:val="005A5BB2"/>
    <w:rsid w:val="005A631D"/>
    <w:rsid w:val="005A6812"/>
    <w:rsid w:val="005A6CEE"/>
    <w:rsid w:val="005A7C0D"/>
    <w:rsid w:val="005B09A6"/>
    <w:rsid w:val="005B1694"/>
    <w:rsid w:val="005B2071"/>
    <w:rsid w:val="005B2075"/>
    <w:rsid w:val="005B2AB7"/>
    <w:rsid w:val="005B32D4"/>
    <w:rsid w:val="005B35EF"/>
    <w:rsid w:val="005B3804"/>
    <w:rsid w:val="005B3F2B"/>
    <w:rsid w:val="005B445B"/>
    <w:rsid w:val="005B44D5"/>
    <w:rsid w:val="005B4E1A"/>
    <w:rsid w:val="005B6351"/>
    <w:rsid w:val="005B791C"/>
    <w:rsid w:val="005B7D06"/>
    <w:rsid w:val="005B7FC8"/>
    <w:rsid w:val="005C08FB"/>
    <w:rsid w:val="005C0994"/>
    <w:rsid w:val="005C10FE"/>
    <w:rsid w:val="005C1193"/>
    <w:rsid w:val="005C21B8"/>
    <w:rsid w:val="005C3B8D"/>
    <w:rsid w:val="005C4362"/>
    <w:rsid w:val="005C46E2"/>
    <w:rsid w:val="005C65E4"/>
    <w:rsid w:val="005C696B"/>
    <w:rsid w:val="005C74AF"/>
    <w:rsid w:val="005C780E"/>
    <w:rsid w:val="005C7E58"/>
    <w:rsid w:val="005D0578"/>
    <w:rsid w:val="005D0871"/>
    <w:rsid w:val="005D18E7"/>
    <w:rsid w:val="005D21B4"/>
    <w:rsid w:val="005D2418"/>
    <w:rsid w:val="005D2AC8"/>
    <w:rsid w:val="005D3671"/>
    <w:rsid w:val="005D3ABF"/>
    <w:rsid w:val="005D3CD0"/>
    <w:rsid w:val="005D3D92"/>
    <w:rsid w:val="005D43FA"/>
    <w:rsid w:val="005D4750"/>
    <w:rsid w:val="005D5258"/>
    <w:rsid w:val="005D5331"/>
    <w:rsid w:val="005D5AE6"/>
    <w:rsid w:val="005D65CC"/>
    <w:rsid w:val="005D667A"/>
    <w:rsid w:val="005D6989"/>
    <w:rsid w:val="005D6DC3"/>
    <w:rsid w:val="005D6FB5"/>
    <w:rsid w:val="005D7151"/>
    <w:rsid w:val="005D71F0"/>
    <w:rsid w:val="005D7FD8"/>
    <w:rsid w:val="005E0703"/>
    <w:rsid w:val="005E0E73"/>
    <w:rsid w:val="005E2483"/>
    <w:rsid w:val="005E2AFC"/>
    <w:rsid w:val="005E35B9"/>
    <w:rsid w:val="005E5E29"/>
    <w:rsid w:val="005E66C7"/>
    <w:rsid w:val="005E7237"/>
    <w:rsid w:val="005E72E2"/>
    <w:rsid w:val="005F0A17"/>
    <w:rsid w:val="005F2396"/>
    <w:rsid w:val="005F3232"/>
    <w:rsid w:val="005F352E"/>
    <w:rsid w:val="005F38C0"/>
    <w:rsid w:val="005F4014"/>
    <w:rsid w:val="005F427D"/>
    <w:rsid w:val="005F4396"/>
    <w:rsid w:val="005F45C7"/>
    <w:rsid w:val="005F5184"/>
    <w:rsid w:val="005F55BD"/>
    <w:rsid w:val="005F5C54"/>
    <w:rsid w:val="005F60D2"/>
    <w:rsid w:val="005F7DC2"/>
    <w:rsid w:val="00600B26"/>
    <w:rsid w:val="00600FC9"/>
    <w:rsid w:val="006012E4"/>
    <w:rsid w:val="00601363"/>
    <w:rsid w:val="00602219"/>
    <w:rsid w:val="00602327"/>
    <w:rsid w:val="006029FE"/>
    <w:rsid w:val="00602A95"/>
    <w:rsid w:val="00602B76"/>
    <w:rsid w:val="00603213"/>
    <w:rsid w:val="00603346"/>
    <w:rsid w:val="00603FCD"/>
    <w:rsid w:val="00604304"/>
    <w:rsid w:val="006049B4"/>
    <w:rsid w:val="00604EA9"/>
    <w:rsid w:val="006060D6"/>
    <w:rsid w:val="006103B4"/>
    <w:rsid w:val="0061096B"/>
    <w:rsid w:val="006119EC"/>
    <w:rsid w:val="00611BDE"/>
    <w:rsid w:val="00611BE7"/>
    <w:rsid w:val="00612264"/>
    <w:rsid w:val="0061228A"/>
    <w:rsid w:val="006138FB"/>
    <w:rsid w:val="00613A95"/>
    <w:rsid w:val="00613F23"/>
    <w:rsid w:val="00614D81"/>
    <w:rsid w:val="006153B7"/>
    <w:rsid w:val="00615920"/>
    <w:rsid w:val="006165AA"/>
    <w:rsid w:val="00616768"/>
    <w:rsid w:val="00617393"/>
    <w:rsid w:val="006203C9"/>
    <w:rsid w:val="006207D4"/>
    <w:rsid w:val="00621811"/>
    <w:rsid w:val="00621D32"/>
    <w:rsid w:val="00623965"/>
    <w:rsid w:val="00623A0A"/>
    <w:rsid w:val="00623E14"/>
    <w:rsid w:val="0062455A"/>
    <w:rsid w:val="006248C8"/>
    <w:rsid w:val="00625035"/>
    <w:rsid w:val="00626250"/>
    <w:rsid w:val="00626CAA"/>
    <w:rsid w:val="006270EB"/>
    <w:rsid w:val="0062737A"/>
    <w:rsid w:val="006274AF"/>
    <w:rsid w:val="006274EE"/>
    <w:rsid w:val="0062777A"/>
    <w:rsid w:val="006277E2"/>
    <w:rsid w:val="00627873"/>
    <w:rsid w:val="00627B25"/>
    <w:rsid w:val="00627E38"/>
    <w:rsid w:val="00630694"/>
    <w:rsid w:val="00630E6D"/>
    <w:rsid w:val="006310D5"/>
    <w:rsid w:val="00631808"/>
    <w:rsid w:val="006321D8"/>
    <w:rsid w:val="006327E1"/>
    <w:rsid w:val="00632DC1"/>
    <w:rsid w:val="006337DC"/>
    <w:rsid w:val="0063388A"/>
    <w:rsid w:val="00634008"/>
    <w:rsid w:val="00634285"/>
    <w:rsid w:val="0063452B"/>
    <w:rsid w:val="006355C1"/>
    <w:rsid w:val="00635D6A"/>
    <w:rsid w:val="00636B91"/>
    <w:rsid w:val="00637F89"/>
    <w:rsid w:val="00640347"/>
    <w:rsid w:val="00640384"/>
    <w:rsid w:val="006405CB"/>
    <w:rsid w:val="006410FB"/>
    <w:rsid w:val="006411DF"/>
    <w:rsid w:val="006415EE"/>
    <w:rsid w:val="00642470"/>
    <w:rsid w:val="00643423"/>
    <w:rsid w:val="006441B3"/>
    <w:rsid w:val="00645EA3"/>
    <w:rsid w:val="00645F95"/>
    <w:rsid w:val="00646032"/>
    <w:rsid w:val="006460B7"/>
    <w:rsid w:val="00646349"/>
    <w:rsid w:val="00646C0A"/>
    <w:rsid w:val="0064738F"/>
    <w:rsid w:val="0065007B"/>
    <w:rsid w:val="006501C6"/>
    <w:rsid w:val="0065043A"/>
    <w:rsid w:val="006504A5"/>
    <w:rsid w:val="00651713"/>
    <w:rsid w:val="00651EA7"/>
    <w:rsid w:val="0065243C"/>
    <w:rsid w:val="006532CF"/>
    <w:rsid w:val="0065444B"/>
    <w:rsid w:val="006548A7"/>
    <w:rsid w:val="00654FD8"/>
    <w:rsid w:val="00655438"/>
    <w:rsid w:val="00656032"/>
    <w:rsid w:val="006565AD"/>
    <w:rsid w:val="0065669B"/>
    <w:rsid w:val="006569D4"/>
    <w:rsid w:val="00656E03"/>
    <w:rsid w:val="006572C3"/>
    <w:rsid w:val="006573B7"/>
    <w:rsid w:val="00657B2F"/>
    <w:rsid w:val="006606BA"/>
    <w:rsid w:val="006607BD"/>
    <w:rsid w:val="00661874"/>
    <w:rsid w:val="0066221A"/>
    <w:rsid w:val="00662622"/>
    <w:rsid w:val="00663202"/>
    <w:rsid w:val="0066432D"/>
    <w:rsid w:val="00664EA0"/>
    <w:rsid w:val="00665EDE"/>
    <w:rsid w:val="00666DF6"/>
    <w:rsid w:val="00666E71"/>
    <w:rsid w:val="0066758C"/>
    <w:rsid w:val="00667662"/>
    <w:rsid w:val="00667FBB"/>
    <w:rsid w:val="00670198"/>
    <w:rsid w:val="00670C57"/>
    <w:rsid w:val="00671327"/>
    <w:rsid w:val="006715EC"/>
    <w:rsid w:val="00671996"/>
    <w:rsid w:val="0067257F"/>
    <w:rsid w:val="00672B29"/>
    <w:rsid w:val="006732D8"/>
    <w:rsid w:val="00673435"/>
    <w:rsid w:val="00673B99"/>
    <w:rsid w:val="00673C38"/>
    <w:rsid w:val="00674050"/>
    <w:rsid w:val="0067427C"/>
    <w:rsid w:val="006750E2"/>
    <w:rsid w:val="006754E5"/>
    <w:rsid w:val="00676038"/>
    <w:rsid w:val="00676327"/>
    <w:rsid w:val="00676DC5"/>
    <w:rsid w:val="0067703B"/>
    <w:rsid w:val="0067705F"/>
    <w:rsid w:val="00677480"/>
    <w:rsid w:val="00677C1E"/>
    <w:rsid w:val="006807FB"/>
    <w:rsid w:val="00680929"/>
    <w:rsid w:val="00680A0D"/>
    <w:rsid w:val="00680FB8"/>
    <w:rsid w:val="00681609"/>
    <w:rsid w:val="00681E60"/>
    <w:rsid w:val="006829EF"/>
    <w:rsid w:val="00682D0A"/>
    <w:rsid w:val="0068563F"/>
    <w:rsid w:val="00685A62"/>
    <w:rsid w:val="00685ABD"/>
    <w:rsid w:val="00687BFF"/>
    <w:rsid w:val="00687D7B"/>
    <w:rsid w:val="00690957"/>
    <w:rsid w:val="006911D2"/>
    <w:rsid w:val="00691678"/>
    <w:rsid w:val="00691DB0"/>
    <w:rsid w:val="00693A8B"/>
    <w:rsid w:val="00693B2C"/>
    <w:rsid w:val="00693B3C"/>
    <w:rsid w:val="00693BDB"/>
    <w:rsid w:val="00694981"/>
    <w:rsid w:val="00694EAD"/>
    <w:rsid w:val="00695F00"/>
    <w:rsid w:val="006979DD"/>
    <w:rsid w:val="006A1114"/>
    <w:rsid w:val="006A1A7B"/>
    <w:rsid w:val="006A2DAB"/>
    <w:rsid w:val="006A2E73"/>
    <w:rsid w:val="006A30EF"/>
    <w:rsid w:val="006A3256"/>
    <w:rsid w:val="006A3277"/>
    <w:rsid w:val="006A408E"/>
    <w:rsid w:val="006A445D"/>
    <w:rsid w:val="006A5057"/>
    <w:rsid w:val="006A5832"/>
    <w:rsid w:val="006A5D94"/>
    <w:rsid w:val="006A62A4"/>
    <w:rsid w:val="006A6B76"/>
    <w:rsid w:val="006A727C"/>
    <w:rsid w:val="006A7646"/>
    <w:rsid w:val="006B01A6"/>
    <w:rsid w:val="006B123B"/>
    <w:rsid w:val="006B13D0"/>
    <w:rsid w:val="006B14D2"/>
    <w:rsid w:val="006B1C0B"/>
    <w:rsid w:val="006B1CF9"/>
    <w:rsid w:val="006B1D13"/>
    <w:rsid w:val="006B28D2"/>
    <w:rsid w:val="006B30EF"/>
    <w:rsid w:val="006B3780"/>
    <w:rsid w:val="006B3A45"/>
    <w:rsid w:val="006B43EE"/>
    <w:rsid w:val="006B5467"/>
    <w:rsid w:val="006B5DB8"/>
    <w:rsid w:val="006B7241"/>
    <w:rsid w:val="006B741C"/>
    <w:rsid w:val="006B743C"/>
    <w:rsid w:val="006B7DCB"/>
    <w:rsid w:val="006C0888"/>
    <w:rsid w:val="006C1008"/>
    <w:rsid w:val="006C13BF"/>
    <w:rsid w:val="006C1998"/>
    <w:rsid w:val="006C23DA"/>
    <w:rsid w:val="006C39F4"/>
    <w:rsid w:val="006C4071"/>
    <w:rsid w:val="006C489C"/>
    <w:rsid w:val="006C55CD"/>
    <w:rsid w:val="006C5912"/>
    <w:rsid w:val="006C5B89"/>
    <w:rsid w:val="006C6032"/>
    <w:rsid w:val="006C60B7"/>
    <w:rsid w:val="006C66C8"/>
    <w:rsid w:val="006C7D07"/>
    <w:rsid w:val="006D0223"/>
    <w:rsid w:val="006D0427"/>
    <w:rsid w:val="006D10E5"/>
    <w:rsid w:val="006D14C1"/>
    <w:rsid w:val="006D1712"/>
    <w:rsid w:val="006D1C64"/>
    <w:rsid w:val="006D1E9A"/>
    <w:rsid w:val="006D1F47"/>
    <w:rsid w:val="006D2914"/>
    <w:rsid w:val="006D2B02"/>
    <w:rsid w:val="006D2BE8"/>
    <w:rsid w:val="006D2F95"/>
    <w:rsid w:val="006D4787"/>
    <w:rsid w:val="006D4AFF"/>
    <w:rsid w:val="006D576F"/>
    <w:rsid w:val="006D6200"/>
    <w:rsid w:val="006D6988"/>
    <w:rsid w:val="006D741B"/>
    <w:rsid w:val="006E0D07"/>
    <w:rsid w:val="006E0EA8"/>
    <w:rsid w:val="006E10B6"/>
    <w:rsid w:val="006E1A07"/>
    <w:rsid w:val="006E2220"/>
    <w:rsid w:val="006E3089"/>
    <w:rsid w:val="006E415D"/>
    <w:rsid w:val="006E5D7D"/>
    <w:rsid w:val="006E6083"/>
    <w:rsid w:val="006E6272"/>
    <w:rsid w:val="006E6483"/>
    <w:rsid w:val="006E6708"/>
    <w:rsid w:val="006E69F3"/>
    <w:rsid w:val="006E6C7A"/>
    <w:rsid w:val="006E774B"/>
    <w:rsid w:val="006E7CA9"/>
    <w:rsid w:val="006F0291"/>
    <w:rsid w:val="006F200D"/>
    <w:rsid w:val="006F20EF"/>
    <w:rsid w:val="006F2BB8"/>
    <w:rsid w:val="006F2EEE"/>
    <w:rsid w:val="006F36AD"/>
    <w:rsid w:val="006F3B2C"/>
    <w:rsid w:val="006F3FCA"/>
    <w:rsid w:val="006F4616"/>
    <w:rsid w:val="006F6235"/>
    <w:rsid w:val="006F636F"/>
    <w:rsid w:val="006F6BD8"/>
    <w:rsid w:val="006F6BE1"/>
    <w:rsid w:val="006F7146"/>
    <w:rsid w:val="006F7B75"/>
    <w:rsid w:val="006F7DA7"/>
    <w:rsid w:val="0070047B"/>
    <w:rsid w:val="00701227"/>
    <w:rsid w:val="0070144B"/>
    <w:rsid w:val="00701F0F"/>
    <w:rsid w:val="00701F59"/>
    <w:rsid w:val="00702726"/>
    <w:rsid w:val="00702875"/>
    <w:rsid w:val="00702A9F"/>
    <w:rsid w:val="00704A03"/>
    <w:rsid w:val="00704B5C"/>
    <w:rsid w:val="00704BF3"/>
    <w:rsid w:val="00705522"/>
    <w:rsid w:val="00706131"/>
    <w:rsid w:val="0070619F"/>
    <w:rsid w:val="0070761F"/>
    <w:rsid w:val="00710B18"/>
    <w:rsid w:val="00710D72"/>
    <w:rsid w:val="00710FD1"/>
    <w:rsid w:val="007116A8"/>
    <w:rsid w:val="00712D2C"/>
    <w:rsid w:val="007138A7"/>
    <w:rsid w:val="00713D44"/>
    <w:rsid w:val="00713D70"/>
    <w:rsid w:val="00713EBE"/>
    <w:rsid w:val="007148B0"/>
    <w:rsid w:val="00714DB2"/>
    <w:rsid w:val="00715536"/>
    <w:rsid w:val="007155E6"/>
    <w:rsid w:val="007159FE"/>
    <w:rsid w:val="00715B07"/>
    <w:rsid w:val="00715E91"/>
    <w:rsid w:val="00720AF7"/>
    <w:rsid w:val="00720B3D"/>
    <w:rsid w:val="007213A2"/>
    <w:rsid w:val="00721604"/>
    <w:rsid w:val="007222C4"/>
    <w:rsid w:val="00722C7F"/>
    <w:rsid w:val="007231B3"/>
    <w:rsid w:val="007238AE"/>
    <w:rsid w:val="0072425E"/>
    <w:rsid w:val="007244B7"/>
    <w:rsid w:val="00724676"/>
    <w:rsid w:val="00724A82"/>
    <w:rsid w:val="00725373"/>
    <w:rsid w:val="007258C3"/>
    <w:rsid w:val="007259AF"/>
    <w:rsid w:val="00725A8E"/>
    <w:rsid w:val="0072638E"/>
    <w:rsid w:val="00726F11"/>
    <w:rsid w:val="00727988"/>
    <w:rsid w:val="00730155"/>
    <w:rsid w:val="007308D0"/>
    <w:rsid w:val="00730CDF"/>
    <w:rsid w:val="00732358"/>
    <w:rsid w:val="0073235D"/>
    <w:rsid w:val="00732D00"/>
    <w:rsid w:val="00732EB7"/>
    <w:rsid w:val="00734CDB"/>
    <w:rsid w:val="00734E9A"/>
    <w:rsid w:val="007351F0"/>
    <w:rsid w:val="007353A2"/>
    <w:rsid w:val="00735C87"/>
    <w:rsid w:val="00736B19"/>
    <w:rsid w:val="0073705C"/>
    <w:rsid w:val="007379D7"/>
    <w:rsid w:val="00740119"/>
    <w:rsid w:val="00740872"/>
    <w:rsid w:val="007408E5"/>
    <w:rsid w:val="007411B4"/>
    <w:rsid w:val="007412D9"/>
    <w:rsid w:val="00741A71"/>
    <w:rsid w:val="007426AF"/>
    <w:rsid w:val="00742EA1"/>
    <w:rsid w:val="00743840"/>
    <w:rsid w:val="00743DF6"/>
    <w:rsid w:val="007446D3"/>
    <w:rsid w:val="007451EA"/>
    <w:rsid w:val="00745D00"/>
    <w:rsid w:val="00745EB5"/>
    <w:rsid w:val="00745EE8"/>
    <w:rsid w:val="00746206"/>
    <w:rsid w:val="00746E02"/>
    <w:rsid w:val="0074700D"/>
    <w:rsid w:val="00747FDB"/>
    <w:rsid w:val="00751AA5"/>
    <w:rsid w:val="00751ACA"/>
    <w:rsid w:val="00752F30"/>
    <w:rsid w:val="0075359C"/>
    <w:rsid w:val="007537D5"/>
    <w:rsid w:val="0075392B"/>
    <w:rsid w:val="00754075"/>
    <w:rsid w:val="00754E6F"/>
    <w:rsid w:val="0075531B"/>
    <w:rsid w:val="007557BC"/>
    <w:rsid w:val="00756DFB"/>
    <w:rsid w:val="007579C1"/>
    <w:rsid w:val="00760B63"/>
    <w:rsid w:val="0076110C"/>
    <w:rsid w:val="00761F31"/>
    <w:rsid w:val="007629FA"/>
    <w:rsid w:val="00762FC1"/>
    <w:rsid w:val="00764C3E"/>
    <w:rsid w:val="00764FFC"/>
    <w:rsid w:val="007667AF"/>
    <w:rsid w:val="007677EF"/>
    <w:rsid w:val="0077089C"/>
    <w:rsid w:val="007712F0"/>
    <w:rsid w:val="00771DEA"/>
    <w:rsid w:val="00772010"/>
    <w:rsid w:val="007724EC"/>
    <w:rsid w:val="00772750"/>
    <w:rsid w:val="00772B57"/>
    <w:rsid w:val="007731EC"/>
    <w:rsid w:val="007735E3"/>
    <w:rsid w:val="007739EB"/>
    <w:rsid w:val="00774880"/>
    <w:rsid w:val="00774D53"/>
    <w:rsid w:val="00774DF6"/>
    <w:rsid w:val="007751AA"/>
    <w:rsid w:val="007755ED"/>
    <w:rsid w:val="0077564F"/>
    <w:rsid w:val="007756AC"/>
    <w:rsid w:val="00775FDF"/>
    <w:rsid w:val="0077645B"/>
    <w:rsid w:val="007775AE"/>
    <w:rsid w:val="00780756"/>
    <w:rsid w:val="0078115F"/>
    <w:rsid w:val="0078120B"/>
    <w:rsid w:val="007814B4"/>
    <w:rsid w:val="007821BE"/>
    <w:rsid w:val="00783B58"/>
    <w:rsid w:val="00784656"/>
    <w:rsid w:val="00784C8C"/>
    <w:rsid w:val="0078541B"/>
    <w:rsid w:val="00785622"/>
    <w:rsid w:val="007859D8"/>
    <w:rsid w:val="00785DE2"/>
    <w:rsid w:val="007860F1"/>
    <w:rsid w:val="00786120"/>
    <w:rsid w:val="0078648C"/>
    <w:rsid w:val="00786CA4"/>
    <w:rsid w:val="00787171"/>
    <w:rsid w:val="0078772B"/>
    <w:rsid w:val="0078780E"/>
    <w:rsid w:val="007903C9"/>
    <w:rsid w:val="0079125B"/>
    <w:rsid w:val="00791605"/>
    <w:rsid w:val="00791F9A"/>
    <w:rsid w:val="00792532"/>
    <w:rsid w:val="007927BC"/>
    <w:rsid w:val="00794500"/>
    <w:rsid w:val="00796763"/>
    <w:rsid w:val="00796F6D"/>
    <w:rsid w:val="007A00D6"/>
    <w:rsid w:val="007A0EB8"/>
    <w:rsid w:val="007A1765"/>
    <w:rsid w:val="007A184A"/>
    <w:rsid w:val="007A18F3"/>
    <w:rsid w:val="007A1979"/>
    <w:rsid w:val="007A266A"/>
    <w:rsid w:val="007A3200"/>
    <w:rsid w:val="007A36E0"/>
    <w:rsid w:val="007A385A"/>
    <w:rsid w:val="007A42FE"/>
    <w:rsid w:val="007A4D20"/>
    <w:rsid w:val="007A5EA9"/>
    <w:rsid w:val="007A6E45"/>
    <w:rsid w:val="007A729A"/>
    <w:rsid w:val="007A7856"/>
    <w:rsid w:val="007B032E"/>
    <w:rsid w:val="007B0E0F"/>
    <w:rsid w:val="007B1C5C"/>
    <w:rsid w:val="007B2AD1"/>
    <w:rsid w:val="007B442C"/>
    <w:rsid w:val="007B5A00"/>
    <w:rsid w:val="007B6627"/>
    <w:rsid w:val="007B6EB5"/>
    <w:rsid w:val="007B7788"/>
    <w:rsid w:val="007C0833"/>
    <w:rsid w:val="007C241F"/>
    <w:rsid w:val="007C2524"/>
    <w:rsid w:val="007C3075"/>
    <w:rsid w:val="007C381F"/>
    <w:rsid w:val="007C453A"/>
    <w:rsid w:val="007C4823"/>
    <w:rsid w:val="007C5084"/>
    <w:rsid w:val="007C52A7"/>
    <w:rsid w:val="007C59B3"/>
    <w:rsid w:val="007C5E10"/>
    <w:rsid w:val="007C6050"/>
    <w:rsid w:val="007C649C"/>
    <w:rsid w:val="007C7125"/>
    <w:rsid w:val="007C73CE"/>
    <w:rsid w:val="007C7D18"/>
    <w:rsid w:val="007D0EC4"/>
    <w:rsid w:val="007D0F4A"/>
    <w:rsid w:val="007D1196"/>
    <w:rsid w:val="007D11B8"/>
    <w:rsid w:val="007D2EB4"/>
    <w:rsid w:val="007D3232"/>
    <w:rsid w:val="007D64D2"/>
    <w:rsid w:val="007D6BFD"/>
    <w:rsid w:val="007D6CF2"/>
    <w:rsid w:val="007D76AD"/>
    <w:rsid w:val="007D77D2"/>
    <w:rsid w:val="007E02AD"/>
    <w:rsid w:val="007E0758"/>
    <w:rsid w:val="007E08F8"/>
    <w:rsid w:val="007E1133"/>
    <w:rsid w:val="007E1371"/>
    <w:rsid w:val="007E13ED"/>
    <w:rsid w:val="007E1888"/>
    <w:rsid w:val="007E1895"/>
    <w:rsid w:val="007E356C"/>
    <w:rsid w:val="007E46CD"/>
    <w:rsid w:val="007E49BD"/>
    <w:rsid w:val="007E510D"/>
    <w:rsid w:val="007E520A"/>
    <w:rsid w:val="007E5814"/>
    <w:rsid w:val="007E58A6"/>
    <w:rsid w:val="007E600D"/>
    <w:rsid w:val="007E6901"/>
    <w:rsid w:val="007E6934"/>
    <w:rsid w:val="007E6B4E"/>
    <w:rsid w:val="007E70A1"/>
    <w:rsid w:val="007E73D9"/>
    <w:rsid w:val="007F06B2"/>
    <w:rsid w:val="007F0C76"/>
    <w:rsid w:val="007F0D30"/>
    <w:rsid w:val="007F1598"/>
    <w:rsid w:val="007F1777"/>
    <w:rsid w:val="007F1A23"/>
    <w:rsid w:val="007F1B93"/>
    <w:rsid w:val="007F1CAF"/>
    <w:rsid w:val="007F1E01"/>
    <w:rsid w:val="007F2141"/>
    <w:rsid w:val="007F46C0"/>
    <w:rsid w:val="007F48AE"/>
    <w:rsid w:val="007F518C"/>
    <w:rsid w:val="007F5245"/>
    <w:rsid w:val="007F69FD"/>
    <w:rsid w:val="007F6B1D"/>
    <w:rsid w:val="007F6D5C"/>
    <w:rsid w:val="007F6F9D"/>
    <w:rsid w:val="007F708E"/>
    <w:rsid w:val="008013E1"/>
    <w:rsid w:val="00801643"/>
    <w:rsid w:val="00802D82"/>
    <w:rsid w:val="00803412"/>
    <w:rsid w:val="008039AF"/>
    <w:rsid w:val="00803D20"/>
    <w:rsid w:val="008044D8"/>
    <w:rsid w:val="00804A8B"/>
    <w:rsid w:val="008062B2"/>
    <w:rsid w:val="0081086A"/>
    <w:rsid w:val="00811E62"/>
    <w:rsid w:val="00812445"/>
    <w:rsid w:val="00812FCA"/>
    <w:rsid w:val="00814660"/>
    <w:rsid w:val="0081592E"/>
    <w:rsid w:val="00815BB3"/>
    <w:rsid w:val="00815FCC"/>
    <w:rsid w:val="0081674D"/>
    <w:rsid w:val="00816ECA"/>
    <w:rsid w:val="00817C26"/>
    <w:rsid w:val="0082046B"/>
    <w:rsid w:val="0082271A"/>
    <w:rsid w:val="00822F8D"/>
    <w:rsid w:val="008235E2"/>
    <w:rsid w:val="00823D69"/>
    <w:rsid w:val="00824F15"/>
    <w:rsid w:val="0082533B"/>
    <w:rsid w:val="008265FA"/>
    <w:rsid w:val="00827320"/>
    <w:rsid w:val="00827367"/>
    <w:rsid w:val="008279BE"/>
    <w:rsid w:val="00827ECD"/>
    <w:rsid w:val="0083047C"/>
    <w:rsid w:val="00830BC8"/>
    <w:rsid w:val="00830ECE"/>
    <w:rsid w:val="008318BD"/>
    <w:rsid w:val="00831AAE"/>
    <w:rsid w:val="008323CF"/>
    <w:rsid w:val="008325DD"/>
    <w:rsid w:val="008328E8"/>
    <w:rsid w:val="00832AA4"/>
    <w:rsid w:val="0083322F"/>
    <w:rsid w:val="0083350C"/>
    <w:rsid w:val="00833820"/>
    <w:rsid w:val="00833A3A"/>
    <w:rsid w:val="00833DB0"/>
    <w:rsid w:val="00833EDF"/>
    <w:rsid w:val="0083430F"/>
    <w:rsid w:val="00834FC7"/>
    <w:rsid w:val="00835007"/>
    <w:rsid w:val="008354E2"/>
    <w:rsid w:val="0083577C"/>
    <w:rsid w:val="0083713F"/>
    <w:rsid w:val="00837CB8"/>
    <w:rsid w:val="00841496"/>
    <w:rsid w:val="00842A3B"/>
    <w:rsid w:val="008435AF"/>
    <w:rsid w:val="00843713"/>
    <w:rsid w:val="00844190"/>
    <w:rsid w:val="00844982"/>
    <w:rsid w:val="00844D08"/>
    <w:rsid w:val="008459CA"/>
    <w:rsid w:val="00845BAA"/>
    <w:rsid w:val="00846302"/>
    <w:rsid w:val="00846948"/>
    <w:rsid w:val="008478AF"/>
    <w:rsid w:val="00847E93"/>
    <w:rsid w:val="00850597"/>
    <w:rsid w:val="008509FE"/>
    <w:rsid w:val="00850D5C"/>
    <w:rsid w:val="00851336"/>
    <w:rsid w:val="008523E3"/>
    <w:rsid w:val="00852CA1"/>
    <w:rsid w:val="00853885"/>
    <w:rsid w:val="00854CD4"/>
    <w:rsid w:val="00855304"/>
    <w:rsid w:val="0085531D"/>
    <w:rsid w:val="00855745"/>
    <w:rsid w:val="00855968"/>
    <w:rsid w:val="00857B06"/>
    <w:rsid w:val="008608DD"/>
    <w:rsid w:val="00861128"/>
    <w:rsid w:val="00861198"/>
    <w:rsid w:val="0086265D"/>
    <w:rsid w:val="008628A0"/>
    <w:rsid w:val="008632C0"/>
    <w:rsid w:val="0086346C"/>
    <w:rsid w:val="00863BDA"/>
    <w:rsid w:val="00863E92"/>
    <w:rsid w:val="00864DD4"/>
    <w:rsid w:val="00865063"/>
    <w:rsid w:val="008657C0"/>
    <w:rsid w:val="00865A53"/>
    <w:rsid w:val="00865CEA"/>
    <w:rsid w:val="00865F2E"/>
    <w:rsid w:val="00865FCD"/>
    <w:rsid w:val="008677D5"/>
    <w:rsid w:val="00867D0D"/>
    <w:rsid w:val="00867F87"/>
    <w:rsid w:val="00870181"/>
    <w:rsid w:val="00870A9B"/>
    <w:rsid w:val="00870C72"/>
    <w:rsid w:val="008720DA"/>
    <w:rsid w:val="00872333"/>
    <w:rsid w:val="00872A0A"/>
    <w:rsid w:val="00872E05"/>
    <w:rsid w:val="008730D4"/>
    <w:rsid w:val="0087350F"/>
    <w:rsid w:val="00873DF7"/>
    <w:rsid w:val="00873F58"/>
    <w:rsid w:val="00874691"/>
    <w:rsid w:val="00875817"/>
    <w:rsid w:val="00875A0A"/>
    <w:rsid w:val="00876363"/>
    <w:rsid w:val="00876DBE"/>
    <w:rsid w:val="0088096C"/>
    <w:rsid w:val="00880A09"/>
    <w:rsid w:val="00881763"/>
    <w:rsid w:val="0088335D"/>
    <w:rsid w:val="00883B2C"/>
    <w:rsid w:val="00884D7C"/>
    <w:rsid w:val="00884F5A"/>
    <w:rsid w:val="0088519C"/>
    <w:rsid w:val="008855D0"/>
    <w:rsid w:val="008856BC"/>
    <w:rsid w:val="00885D65"/>
    <w:rsid w:val="00886D25"/>
    <w:rsid w:val="00887043"/>
    <w:rsid w:val="00887A7A"/>
    <w:rsid w:val="0089008B"/>
    <w:rsid w:val="008911D7"/>
    <w:rsid w:val="00891870"/>
    <w:rsid w:val="00891FC6"/>
    <w:rsid w:val="00892015"/>
    <w:rsid w:val="00892223"/>
    <w:rsid w:val="00892265"/>
    <w:rsid w:val="00893255"/>
    <w:rsid w:val="0089341E"/>
    <w:rsid w:val="00894B42"/>
    <w:rsid w:val="00895DA5"/>
    <w:rsid w:val="0089691D"/>
    <w:rsid w:val="00896A7D"/>
    <w:rsid w:val="008A0717"/>
    <w:rsid w:val="008A1431"/>
    <w:rsid w:val="008A2292"/>
    <w:rsid w:val="008A36F8"/>
    <w:rsid w:val="008A3FE1"/>
    <w:rsid w:val="008A4A83"/>
    <w:rsid w:val="008A533C"/>
    <w:rsid w:val="008A5688"/>
    <w:rsid w:val="008A5E34"/>
    <w:rsid w:val="008A6574"/>
    <w:rsid w:val="008A767E"/>
    <w:rsid w:val="008B0098"/>
    <w:rsid w:val="008B015E"/>
    <w:rsid w:val="008B0C05"/>
    <w:rsid w:val="008B0D86"/>
    <w:rsid w:val="008B0DE3"/>
    <w:rsid w:val="008B0F2D"/>
    <w:rsid w:val="008B2128"/>
    <w:rsid w:val="008B3682"/>
    <w:rsid w:val="008B39FC"/>
    <w:rsid w:val="008B4B86"/>
    <w:rsid w:val="008B514D"/>
    <w:rsid w:val="008B59BA"/>
    <w:rsid w:val="008B63C3"/>
    <w:rsid w:val="008B6670"/>
    <w:rsid w:val="008C0F39"/>
    <w:rsid w:val="008C2013"/>
    <w:rsid w:val="008C2A3F"/>
    <w:rsid w:val="008C36FB"/>
    <w:rsid w:val="008C4369"/>
    <w:rsid w:val="008C52C8"/>
    <w:rsid w:val="008C6BB8"/>
    <w:rsid w:val="008C6DBD"/>
    <w:rsid w:val="008C7459"/>
    <w:rsid w:val="008C7EC7"/>
    <w:rsid w:val="008C7FA0"/>
    <w:rsid w:val="008C7FE8"/>
    <w:rsid w:val="008D02E6"/>
    <w:rsid w:val="008D099B"/>
    <w:rsid w:val="008D0A3D"/>
    <w:rsid w:val="008D11DC"/>
    <w:rsid w:val="008D14D3"/>
    <w:rsid w:val="008D17A1"/>
    <w:rsid w:val="008D1F38"/>
    <w:rsid w:val="008D2A54"/>
    <w:rsid w:val="008D34E2"/>
    <w:rsid w:val="008D42DE"/>
    <w:rsid w:val="008D54E7"/>
    <w:rsid w:val="008D55B3"/>
    <w:rsid w:val="008D5798"/>
    <w:rsid w:val="008D5D09"/>
    <w:rsid w:val="008D5E8A"/>
    <w:rsid w:val="008D6F75"/>
    <w:rsid w:val="008D7083"/>
    <w:rsid w:val="008D76B9"/>
    <w:rsid w:val="008D7FB3"/>
    <w:rsid w:val="008E008B"/>
    <w:rsid w:val="008E19C9"/>
    <w:rsid w:val="008E29F5"/>
    <w:rsid w:val="008E3558"/>
    <w:rsid w:val="008E45D7"/>
    <w:rsid w:val="008E46E8"/>
    <w:rsid w:val="008E5A20"/>
    <w:rsid w:val="008E5E4C"/>
    <w:rsid w:val="008E60B7"/>
    <w:rsid w:val="008E6458"/>
    <w:rsid w:val="008E6DDE"/>
    <w:rsid w:val="008F0154"/>
    <w:rsid w:val="008F11BA"/>
    <w:rsid w:val="008F1374"/>
    <w:rsid w:val="008F2235"/>
    <w:rsid w:val="008F3C97"/>
    <w:rsid w:val="008F4EA0"/>
    <w:rsid w:val="008F4F90"/>
    <w:rsid w:val="008F66C6"/>
    <w:rsid w:val="008F6B17"/>
    <w:rsid w:val="008F78CB"/>
    <w:rsid w:val="00900904"/>
    <w:rsid w:val="009009F2"/>
    <w:rsid w:val="00901C90"/>
    <w:rsid w:val="0090222E"/>
    <w:rsid w:val="009025D9"/>
    <w:rsid w:val="009036E1"/>
    <w:rsid w:val="00904013"/>
    <w:rsid w:val="00904535"/>
    <w:rsid w:val="00904E4B"/>
    <w:rsid w:val="00905046"/>
    <w:rsid w:val="009053DA"/>
    <w:rsid w:val="0090597B"/>
    <w:rsid w:val="00905DA8"/>
    <w:rsid w:val="0090617F"/>
    <w:rsid w:val="0090631C"/>
    <w:rsid w:val="0090640E"/>
    <w:rsid w:val="00906A83"/>
    <w:rsid w:val="00907762"/>
    <w:rsid w:val="00907E5F"/>
    <w:rsid w:val="00910536"/>
    <w:rsid w:val="00910CD0"/>
    <w:rsid w:val="00910DE2"/>
    <w:rsid w:val="009116CB"/>
    <w:rsid w:val="00911E6D"/>
    <w:rsid w:val="009126B7"/>
    <w:rsid w:val="00912CC8"/>
    <w:rsid w:val="00913275"/>
    <w:rsid w:val="00914108"/>
    <w:rsid w:val="009153FF"/>
    <w:rsid w:val="009167C2"/>
    <w:rsid w:val="00917AD8"/>
    <w:rsid w:val="00917C3A"/>
    <w:rsid w:val="00920453"/>
    <w:rsid w:val="00921521"/>
    <w:rsid w:val="00921BDC"/>
    <w:rsid w:val="00921F10"/>
    <w:rsid w:val="009225D7"/>
    <w:rsid w:val="00922618"/>
    <w:rsid w:val="00922A50"/>
    <w:rsid w:val="00922AE5"/>
    <w:rsid w:val="0092345E"/>
    <w:rsid w:val="00923717"/>
    <w:rsid w:val="0092400F"/>
    <w:rsid w:val="0092414A"/>
    <w:rsid w:val="009271C4"/>
    <w:rsid w:val="009301F5"/>
    <w:rsid w:val="0093067A"/>
    <w:rsid w:val="00930DB0"/>
    <w:rsid w:val="0093167B"/>
    <w:rsid w:val="00932D37"/>
    <w:rsid w:val="00933488"/>
    <w:rsid w:val="00933E80"/>
    <w:rsid w:val="00934344"/>
    <w:rsid w:val="00934780"/>
    <w:rsid w:val="00934F08"/>
    <w:rsid w:val="00935FD0"/>
    <w:rsid w:val="0093618A"/>
    <w:rsid w:val="00936BC5"/>
    <w:rsid w:val="00937075"/>
    <w:rsid w:val="00937CDC"/>
    <w:rsid w:val="0094073F"/>
    <w:rsid w:val="00940D11"/>
    <w:rsid w:val="00941E4C"/>
    <w:rsid w:val="00941E5F"/>
    <w:rsid w:val="00941FAC"/>
    <w:rsid w:val="00942693"/>
    <w:rsid w:val="00942B70"/>
    <w:rsid w:val="00942E50"/>
    <w:rsid w:val="0094303A"/>
    <w:rsid w:val="00943221"/>
    <w:rsid w:val="009433E3"/>
    <w:rsid w:val="0094484A"/>
    <w:rsid w:val="00945020"/>
    <w:rsid w:val="00946818"/>
    <w:rsid w:val="00946A88"/>
    <w:rsid w:val="00947AE2"/>
    <w:rsid w:val="00950D7A"/>
    <w:rsid w:val="00951C68"/>
    <w:rsid w:val="00951C91"/>
    <w:rsid w:val="00952DB3"/>
    <w:rsid w:val="0095713C"/>
    <w:rsid w:val="00957B81"/>
    <w:rsid w:val="00957F87"/>
    <w:rsid w:val="009612AC"/>
    <w:rsid w:val="009617F7"/>
    <w:rsid w:val="00962287"/>
    <w:rsid w:val="009632AA"/>
    <w:rsid w:val="00964993"/>
    <w:rsid w:val="009649D4"/>
    <w:rsid w:val="00965062"/>
    <w:rsid w:val="00965067"/>
    <w:rsid w:val="00965A2C"/>
    <w:rsid w:val="0096605B"/>
    <w:rsid w:val="009673D0"/>
    <w:rsid w:val="009678F1"/>
    <w:rsid w:val="0097036E"/>
    <w:rsid w:val="00970C4D"/>
    <w:rsid w:val="00970E2D"/>
    <w:rsid w:val="00972220"/>
    <w:rsid w:val="00972235"/>
    <w:rsid w:val="00972FA9"/>
    <w:rsid w:val="00973032"/>
    <w:rsid w:val="0097386A"/>
    <w:rsid w:val="00973B23"/>
    <w:rsid w:val="00975F12"/>
    <w:rsid w:val="00977FA6"/>
    <w:rsid w:val="009805BF"/>
    <w:rsid w:val="00980691"/>
    <w:rsid w:val="00982981"/>
    <w:rsid w:val="00982ADD"/>
    <w:rsid w:val="0098323C"/>
    <w:rsid w:val="0098337D"/>
    <w:rsid w:val="00984191"/>
    <w:rsid w:val="009841FD"/>
    <w:rsid w:val="00984266"/>
    <w:rsid w:val="009846F5"/>
    <w:rsid w:val="009850BA"/>
    <w:rsid w:val="00985800"/>
    <w:rsid w:val="00985B71"/>
    <w:rsid w:val="00985C98"/>
    <w:rsid w:val="00986E4F"/>
    <w:rsid w:val="0098715A"/>
    <w:rsid w:val="0099079D"/>
    <w:rsid w:val="00990BE8"/>
    <w:rsid w:val="00991A76"/>
    <w:rsid w:val="009923E5"/>
    <w:rsid w:val="00992E8B"/>
    <w:rsid w:val="00992E90"/>
    <w:rsid w:val="00992F90"/>
    <w:rsid w:val="009936D8"/>
    <w:rsid w:val="0099478E"/>
    <w:rsid w:val="00994F28"/>
    <w:rsid w:val="00995773"/>
    <w:rsid w:val="00995B6D"/>
    <w:rsid w:val="00995CBE"/>
    <w:rsid w:val="00996C7F"/>
    <w:rsid w:val="009974E9"/>
    <w:rsid w:val="009975E1"/>
    <w:rsid w:val="00997680"/>
    <w:rsid w:val="009A05B2"/>
    <w:rsid w:val="009A0C7B"/>
    <w:rsid w:val="009A1498"/>
    <w:rsid w:val="009A3BED"/>
    <w:rsid w:val="009A448D"/>
    <w:rsid w:val="009A51FC"/>
    <w:rsid w:val="009A5677"/>
    <w:rsid w:val="009A5849"/>
    <w:rsid w:val="009A5A55"/>
    <w:rsid w:val="009A5E24"/>
    <w:rsid w:val="009A78B5"/>
    <w:rsid w:val="009B0B2E"/>
    <w:rsid w:val="009B1575"/>
    <w:rsid w:val="009B1769"/>
    <w:rsid w:val="009B22E8"/>
    <w:rsid w:val="009B24BA"/>
    <w:rsid w:val="009B28CE"/>
    <w:rsid w:val="009B2CDD"/>
    <w:rsid w:val="009B3402"/>
    <w:rsid w:val="009B3779"/>
    <w:rsid w:val="009B399A"/>
    <w:rsid w:val="009B3E84"/>
    <w:rsid w:val="009B4B10"/>
    <w:rsid w:val="009B721D"/>
    <w:rsid w:val="009B788F"/>
    <w:rsid w:val="009B7A4D"/>
    <w:rsid w:val="009C0B4B"/>
    <w:rsid w:val="009C0B5C"/>
    <w:rsid w:val="009C3038"/>
    <w:rsid w:val="009C30B6"/>
    <w:rsid w:val="009C3323"/>
    <w:rsid w:val="009C3D7B"/>
    <w:rsid w:val="009C4461"/>
    <w:rsid w:val="009C6026"/>
    <w:rsid w:val="009C6250"/>
    <w:rsid w:val="009C696D"/>
    <w:rsid w:val="009C69F8"/>
    <w:rsid w:val="009C7BE9"/>
    <w:rsid w:val="009C7DB4"/>
    <w:rsid w:val="009C7FF4"/>
    <w:rsid w:val="009D080F"/>
    <w:rsid w:val="009D0E9D"/>
    <w:rsid w:val="009D17A5"/>
    <w:rsid w:val="009D2D21"/>
    <w:rsid w:val="009D30DF"/>
    <w:rsid w:val="009D4650"/>
    <w:rsid w:val="009D5174"/>
    <w:rsid w:val="009D5337"/>
    <w:rsid w:val="009D540D"/>
    <w:rsid w:val="009D5463"/>
    <w:rsid w:val="009D5567"/>
    <w:rsid w:val="009D5795"/>
    <w:rsid w:val="009D57D3"/>
    <w:rsid w:val="009D5BA6"/>
    <w:rsid w:val="009D617B"/>
    <w:rsid w:val="009D6495"/>
    <w:rsid w:val="009D65C6"/>
    <w:rsid w:val="009D6D29"/>
    <w:rsid w:val="009D7F8F"/>
    <w:rsid w:val="009E01A3"/>
    <w:rsid w:val="009E109E"/>
    <w:rsid w:val="009E195C"/>
    <w:rsid w:val="009E1979"/>
    <w:rsid w:val="009E1E79"/>
    <w:rsid w:val="009E27FC"/>
    <w:rsid w:val="009E2E52"/>
    <w:rsid w:val="009E2F26"/>
    <w:rsid w:val="009E3C4C"/>
    <w:rsid w:val="009E431D"/>
    <w:rsid w:val="009E4C2A"/>
    <w:rsid w:val="009E4D3F"/>
    <w:rsid w:val="009E5766"/>
    <w:rsid w:val="009E650B"/>
    <w:rsid w:val="009F132A"/>
    <w:rsid w:val="009F1769"/>
    <w:rsid w:val="009F1A93"/>
    <w:rsid w:val="009F1B2B"/>
    <w:rsid w:val="009F24B7"/>
    <w:rsid w:val="009F2C06"/>
    <w:rsid w:val="009F3892"/>
    <w:rsid w:val="009F443F"/>
    <w:rsid w:val="009F4D5B"/>
    <w:rsid w:val="009F5926"/>
    <w:rsid w:val="009F5EAF"/>
    <w:rsid w:val="009F609F"/>
    <w:rsid w:val="009F6B1F"/>
    <w:rsid w:val="009F70F9"/>
    <w:rsid w:val="009F7A04"/>
    <w:rsid w:val="00A0000E"/>
    <w:rsid w:val="00A00040"/>
    <w:rsid w:val="00A00227"/>
    <w:rsid w:val="00A007E5"/>
    <w:rsid w:val="00A009A0"/>
    <w:rsid w:val="00A014F4"/>
    <w:rsid w:val="00A02649"/>
    <w:rsid w:val="00A02AB1"/>
    <w:rsid w:val="00A03DD2"/>
    <w:rsid w:val="00A03E95"/>
    <w:rsid w:val="00A047CE"/>
    <w:rsid w:val="00A04E15"/>
    <w:rsid w:val="00A053B5"/>
    <w:rsid w:val="00A05A5D"/>
    <w:rsid w:val="00A060E3"/>
    <w:rsid w:val="00A0617F"/>
    <w:rsid w:val="00A0650B"/>
    <w:rsid w:val="00A0659E"/>
    <w:rsid w:val="00A06F0E"/>
    <w:rsid w:val="00A077C2"/>
    <w:rsid w:val="00A1071A"/>
    <w:rsid w:val="00A10AEF"/>
    <w:rsid w:val="00A1106E"/>
    <w:rsid w:val="00A114E1"/>
    <w:rsid w:val="00A119FA"/>
    <w:rsid w:val="00A120A4"/>
    <w:rsid w:val="00A12460"/>
    <w:rsid w:val="00A128E5"/>
    <w:rsid w:val="00A134E1"/>
    <w:rsid w:val="00A14325"/>
    <w:rsid w:val="00A145CA"/>
    <w:rsid w:val="00A14A71"/>
    <w:rsid w:val="00A15187"/>
    <w:rsid w:val="00A15AF8"/>
    <w:rsid w:val="00A15EB7"/>
    <w:rsid w:val="00A15F29"/>
    <w:rsid w:val="00A165EA"/>
    <w:rsid w:val="00A16B50"/>
    <w:rsid w:val="00A16FBF"/>
    <w:rsid w:val="00A17676"/>
    <w:rsid w:val="00A17B81"/>
    <w:rsid w:val="00A21A08"/>
    <w:rsid w:val="00A21C12"/>
    <w:rsid w:val="00A2276F"/>
    <w:rsid w:val="00A256D7"/>
    <w:rsid w:val="00A25D14"/>
    <w:rsid w:val="00A26FEA"/>
    <w:rsid w:val="00A27ED7"/>
    <w:rsid w:val="00A30D8B"/>
    <w:rsid w:val="00A31065"/>
    <w:rsid w:val="00A315FA"/>
    <w:rsid w:val="00A31C1D"/>
    <w:rsid w:val="00A31F4F"/>
    <w:rsid w:val="00A32248"/>
    <w:rsid w:val="00A32360"/>
    <w:rsid w:val="00A32865"/>
    <w:rsid w:val="00A33CD6"/>
    <w:rsid w:val="00A34736"/>
    <w:rsid w:val="00A34D23"/>
    <w:rsid w:val="00A34FB4"/>
    <w:rsid w:val="00A35205"/>
    <w:rsid w:val="00A35F84"/>
    <w:rsid w:val="00A361E7"/>
    <w:rsid w:val="00A36DEB"/>
    <w:rsid w:val="00A36F3F"/>
    <w:rsid w:val="00A3737D"/>
    <w:rsid w:val="00A37385"/>
    <w:rsid w:val="00A40A4E"/>
    <w:rsid w:val="00A40EDA"/>
    <w:rsid w:val="00A41155"/>
    <w:rsid w:val="00A4262B"/>
    <w:rsid w:val="00A43D6B"/>
    <w:rsid w:val="00A4450B"/>
    <w:rsid w:val="00A45992"/>
    <w:rsid w:val="00A461E5"/>
    <w:rsid w:val="00A46253"/>
    <w:rsid w:val="00A47A7E"/>
    <w:rsid w:val="00A5033B"/>
    <w:rsid w:val="00A51599"/>
    <w:rsid w:val="00A51BBB"/>
    <w:rsid w:val="00A52B66"/>
    <w:rsid w:val="00A53F24"/>
    <w:rsid w:val="00A54288"/>
    <w:rsid w:val="00A542DF"/>
    <w:rsid w:val="00A54645"/>
    <w:rsid w:val="00A55275"/>
    <w:rsid w:val="00A57354"/>
    <w:rsid w:val="00A57A68"/>
    <w:rsid w:val="00A57AEA"/>
    <w:rsid w:val="00A6056D"/>
    <w:rsid w:val="00A61377"/>
    <w:rsid w:val="00A61734"/>
    <w:rsid w:val="00A63C0B"/>
    <w:rsid w:val="00A63CBA"/>
    <w:rsid w:val="00A63E87"/>
    <w:rsid w:val="00A64CB7"/>
    <w:rsid w:val="00A64DCF"/>
    <w:rsid w:val="00A654FC"/>
    <w:rsid w:val="00A6680B"/>
    <w:rsid w:val="00A671DE"/>
    <w:rsid w:val="00A674DE"/>
    <w:rsid w:val="00A67DEA"/>
    <w:rsid w:val="00A70C60"/>
    <w:rsid w:val="00A70D67"/>
    <w:rsid w:val="00A719D3"/>
    <w:rsid w:val="00A71ACE"/>
    <w:rsid w:val="00A72E1B"/>
    <w:rsid w:val="00A74772"/>
    <w:rsid w:val="00A74AC6"/>
    <w:rsid w:val="00A75251"/>
    <w:rsid w:val="00A7591D"/>
    <w:rsid w:val="00A76740"/>
    <w:rsid w:val="00A774AD"/>
    <w:rsid w:val="00A77599"/>
    <w:rsid w:val="00A80CCE"/>
    <w:rsid w:val="00A811D9"/>
    <w:rsid w:val="00A81AB6"/>
    <w:rsid w:val="00A820C5"/>
    <w:rsid w:val="00A82C3F"/>
    <w:rsid w:val="00A83353"/>
    <w:rsid w:val="00A8354C"/>
    <w:rsid w:val="00A83583"/>
    <w:rsid w:val="00A839C9"/>
    <w:rsid w:val="00A83FD1"/>
    <w:rsid w:val="00A857AA"/>
    <w:rsid w:val="00A85E38"/>
    <w:rsid w:val="00A85F02"/>
    <w:rsid w:val="00A867CA"/>
    <w:rsid w:val="00A86B05"/>
    <w:rsid w:val="00A86B89"/>
    <w:rsid w:val="00A86B8B"/>
    <w:rsid w:val="00A91124"/>
    <w:rsid w:val="00A918B2"/>
    <w:rsid w:val="00A92545"/>
    <w:rsid w:val="00A928E6"/>
    <w:rsid w:val="00A9357F"/>
    <w:rsid w:val="00A939E6"/>
    <w:rsid w:val="00A9499E"/>
    <w:rsid w:val="00A95FFC"/>
    <w:rsid w:val="00A964A1"/>
    <w:rsid w:val="00A96E3C"/>
    <w:rsid w:val="00AA1491"/>
    <w:rsid w:val="00AA4B1C"/>
    <w:rsid w:val="00AA4BF6"/>
    <w:rsid w:val="00AA4C0D"/>
    <w:rsid w:val="00AA4C6A"/>
    <w:rsid w:val="00AA56D2"/>
    <w:rsid w:val="00AA620C"/>
    <w:rsid w:val="00AA6409"/>
    <w:rsid w:val="00AA6E96"/>
    <w:rsid w:val="00AA77D7"/>
    <w:rsid w:val="00AB0781"/>
    <w:rsid w:val="00AB2A9C"/>
    <w:rsid w:val="00AB2EAA"/>
    <w:rsid w:val="00AB4E7B"/>
    <w:rsid w:val="00AB514D"/>
    <w:rsid w:val="00AB6BE6"/>
    <w:rsid w:val="00AB6DFE"/>
    <w:rsid w:val="00AB6F55"/>
    <w:rsid w:val="00AB7D92"/>
    <w:rsid w:val="00AC001C"/>
    <w:rsid w:val="00AC142D"/>
    <w:rsid w:val="00AC186A"/>
    <w:rsid w:val="00AC2910"/>
    <w:rsid w:val="00AC30FE"/>
    <w:rsid w:val="00AC319D"/>
    <w:rsid w:val="00AC476A"/>
    <w:rsid w:val="00AC4C00"/>
    <w:rsid w:val="00AC4D1D"/>
    <w:rsid w:val="00AC55A2"/>
    <w:rsid w:val="00AC5B96"/>
    <w:rsid w:val="00AC5E46"/>
    <w:rsid w:val="00AC6ACF"/>
    <w:rsid w:val="00AD0391"/>
    <w:rsid w:val="00AD0E69"/>
    <w:rsid w:val="00AD1868"/>
    <w:rsid w:val="00AD1B49"/>
    <w:rsid w:val="00AD1D26"/>
    <w:rsid w:val="00AD1E7E"/>
    <w:rsid w:val="00AD2A29"/>
    <w:rsid w:val="00AD34E1"/>
    <w:rsid w:val="00AD4806"/>
    <w:rsid w:val="00AD482A"/>
    <w:rsid w:val="00AD497C"/>
    <w:rsid w:val="00AD4995"/>
    <w:rsid w:val="00AD4FDC"/>
    <w:rsid w:val="00AD55E3"/>
    <w:rsid w:val="00AD617C"/>
    <w:rsid w:val="00AD648B"/>
    <w:rsid w:val="00AD674F"/>
    <w:rsid w:val="00AD679F"/>
    <w:rsid w:val="00AD6C8B"/>
    <w:rsid w:val="00AD6E2E"/>
    <w:rsid w:val="00AD73F9"/>
    <w:rsid w:val="00AD7A71"/>
    <w:rsid w:val="00AE07C1"/>
    <w:rsid w:val="00AE0B17"/>
    <w:rsid w:val="00AE18C9"/>
    <w:rsid w:val="00AE1B30"/>
    <w:rsid w:val="00AE2178"/>
    <w:rsid w:val="00AE255C"/>
    <w:rsid w:val="00AE2D2D"/>
    <w:rsid w:val="00AE51F9"/>
    <w:rsid w:val="00AE540A"/>
    <w:rsid w:val="00AE5E1B"/>
    <w:rsid w:val="00AE62E3"/>
    <w:rsid w:val="00AE6737"/>
    <w:rsid w:val="00AE6A79"/>
    <w:rsid w:val="00AE74F3"/>
    <w:rsid w:val="00AE7B6B"/>
    <w:rsid w:val="00AF0C13"/>
    <w:rsid w:val="00AF108F"/>
    <w:rsid w:val="00AF1691"/>
    <w:rsid w:val="00AF2506"/>
    <w:rsid w:val="00AF3B83"/>
    <w:rsid w:val="00AF5746"/>
    <w:rsid w:val="00AF618C"/>
    <w:rsid w:val="00AF7997"/>
    <w:rsid w:val="00B00041"/>
    <w:rsid w:val="00B01326"/>
    <w:rsid w:val="00B01521"/>
    <w:rsid w:val="00B018BE"/>
    <w:rsid w:val="00B01E68"/>
    <w:rsid w:val="00B0259D"/>
    <w:rsid w:val="00B026E5"/>
    <w:rsid w:val="00B02F1D"/>
    <w:rsid w:val="00B04A55"/>
    <w:rsid w:val="00B04DF7"/>
    <w:rsid w:val="00B06886"/>
    <w:rsid w:val="00B0693C"/>
    <w:rsid w:val="00B06ECA"/>
    <w:rsid w:val="00B07B3A"/>
    <w:rsid w:val="00B10F90"/>
    <w:rsid w:val="00B11CDA"/>
    <w:rsid w:val="00B12055"/>
    <w:rsid w:val="00B121DB"/>
    <w:rsid w:val="00B12645"/>
    <w:rsid w:val="00B12A72"/>
    <w:rsid w:val="00B130B9"/>
    <w:rsid w:val="00B132D1"/>
    <w:rsid w:val="00B13787"/>
    <w:rsid w:val="00B13BB5"/>
    <w:rsid w:val="00B159D1"/>
    <w:rsid w:val="00B165CE"/>
    <w:rsid w:val="00B20AF3"/>
    <w:rsid w:val="00B20EC3"/>
    <w:rsid w:val="00B2207E"/>
    <w:rsid w:val="00B22386"/>
    <w:rsid w:val="00B22736"/>
    <w:rsid w:val="00B23FE6"/>
    <w:rsid w:val="00B25C00"/>
    <w:rsid w:val="00B263FF"/>
    <w:rsid w:val="00B275B0"/>
    <w:rsid w:val="00B276C5"/>
    <w:rsid w:val="00B302AC"/>
    <w:rsid w:val="00B30700"/>
    <w:rsid w:val="00B31FA7"/>
    <w:rsid w:val="00B32291"/>
    <w:rsid w:val="00B32783"/>
    <w:rsid w:val="00B32BE2"/>
    <w:rsid w:val="00B32D6D"/>
    <w:rsid w:val="00B33436"/>
    <w:rsid w:val="00B33526"/>
    <w:rsid w:val="00B33BE8"/>
    <w:rsid w:val="00B3420F"/>
    <w:rsid w:val="00B34821"/>
    <w:rsid w:val="00B3638C"/>
    <w:rsid w:val="00B3714F"/>
    <w:rsid w:val="00B3735D"/>
    <w:rsid w:val="00B40895"/>
    <w:rsid w:val="00B40BF1"/>
    <w:rsid w:val="00B43045"/>
    <w:rsid w:val="00B4316D"/>
    <w:rsid w:val="00B432DA"/>
    <w:rsid w:val="00B43681"/>
    <w:rsid w:val="00B43A75"/>
    <w:rsid w:val="00B43EA3"/>
    <w:rsid w:val="00B43F00"/>
    <w:rsid w:val="00B448C1"/>
    <w:rsid w:val="00B44B58"/>
    <w:rsid w:val="00B44C37"/>
    <w:rsid w:val="00B44D4A"/>
    <w:rsid w:val="00B4512A"/>
    <w:rsid w:val="00B457D4"/>
    <w:rsid w:val="00B4614B"/>
    <w:rsid w:val="00B4617A"/>
    <w:rsid w:val="00B46587"/>
    <w:rsid w:val="00B46FE4"/>
    <w:rsid w:val="00B47068"/>
    <w:rsid w:val="00B470D0"/>
    <w:rsid w:val="00B474E1"/>
    <w:rsid w:val="00B479EA"/>
    <w:rsid w:val="00B47AB6"/>
    <w:rsid w:val="00B47ACA"/>
    <w:rsid w:val="00B5028D"/>
    <w:rsid w:val="00B519C9"/>
    <w:rsid w:val="00B5282E"/>
    <w:rsid w:val="00B5338C"/>
    <w:rsid w:val="00B54270"/>
    <w:rsid w:val="00B5447C"/>
    <w:rsid w:val="00B5467F"/>
    <w:rsid w:val="00B555BD"/>
    <w:rsid w:val="00B55B29"/>
    <w:rsid w:val="00B566AC"/>
    <w:rsid w:val="00B568A7"/>
    <w:rsid w:val="00B57863"/>
    <w:rsid w:val="00B57F7E"/>
    <w:rsid w:val="00B60C70"/>
    <w:rsid w:val="00B6152A"/>
    <w:rsid w:val="00B627D4"/>
    <w:rsid w:val="00B62ADC"/>
    <w:rsid w:val="00B62B5D"/>
    <w:rsid w:val="00B63A44"/>
    <w:rsid w:val="00B65499"/>
    <w:rsid w:val="00B65601"/>
    <w:rsid w:val="00B65C35"/>
    <w:rsid w:val="00B65CCA"/>
    <w:rsid w:val="00B66361"/>
    <w:rsid w:val="00B6768C"/>
    <w:rsid w:val="00B67C66"/>
    <w:rsid w:val="00B67DD1"/>
    <w:rsid w:val="00B67F71"/>
    <w:rsid w:val="00B70664"/>
    <w:rsid w:val="00B7140E"/>
    <w:rsid w:val="00B71635"/>
    <w:rsid w:val="00B71C74"/>
    <w:rsid w:val="00B72883"/>
    <w:rsid w:val="00B72DCC"/>
    <w:rsid w:val="00B73574"/>
    <w:rsid w:val="00B73A46"/>
    <w:rsid w:val="00B73B12"/>
    <w:rsid w:val="00B74030"/>
    <w:rsid w:val="00B74B69"/>
    <w:rsid w:val="00B75A65"/>
    <w:rsid w:val="00B75DB4"/>
    <w:rsid w:val="00B766F2"/>
    <w:rsid w:val="00B76D01"/>
    <w:rsid w:val="00B80042"/>
    <w:rsid w:val="00B81FA6"/>
    <w:rsid w:val="00B82002"/>
    <w:rsid w:val="00B821B3"/>
    <w:rsid w:val="00B82524"/>
    <w:rsid w:val="00B834F8"/>
    <w:rsid w:val="00B83BC3"/>
    <w:rsid w:val="00B849B0"/>
    <w:rsid w:val="00B84F42"/>
    <w:rsid w:val="00B862EF"/>
    <w:rsid w:val="00B8634D"/>
    <w:rsid w:val="00B866AA"/>
    <w:rsid w:val="00B8759C"/>
    <w:rsid w:val="00B87E62"/>
    <w:rsid w:val="00B90A3A"/>
    <w:rsid w:val="00B91199"/>
    <w:rsid w:val="00B912F5"/>
    <w:rsid w:val="00B91D3C"/>
    <w:rsid w:val="00B91E25"/>
    <w:rsid w:val="00B920E3"/>
    <w:rsid w:val="00B92693"/>
    <w:rsid w:val="00B9389D"/>
    <w:rsid w:val="00B93BD2"/>
    <w:rsid w:val="00B93BFC"/>
    <w:rsid w:val="00B94B37"/>
    <w:rsid w:val="00B95950"/>
    <w:rsid w:val="00B96CED"/>
    <w:rsid w:val="00B97668"/>
    <w:rsid w:val="00B9767E"/>
    <w:rsid w:val="00BA0069"/>
    <w:rsid w:val="00BA0EC1"/>
    <w:rsid w:val="00BA1C38"/>
    <w:rsid w:val="00BA1D22"/>
    <w:rsid w:val="00BA21AC"/>
    <w:rsid w:val="00BA299A"/>
    <w:rsid w:val="00BA3335"/>
    <w:rsid w:val="00BA352A"/>
    <w:rsid w:val="00BA51AB"/>
    <w:rsid w:val="00BA5599"/>
    <w:rsid w:val="00BA7D54"/>
    <w:rsid w:val="00BB0238"/>
    <w:rsid w:val="00BB128D"/>
    <w:rsid w:val="00BB180D"/>
    <w:rsid w:val="00BB1D2D"/>
    <w:rsid w:val="00BB1E09"/>
    <w:rsid w:val="00BB1F61"/>
    <w:rsid w:val="00BB3152"/>
    <w:rsid w:val="00BB32D2"/>
    <w:rsid w:val="00BB33EA"/>
    <w:rsid w:val="00BB3826"/>
    <w:rsid w:val="00BB4CC3"/>
    <w:rsid w:val="00BB5135"/>
    <w:rsid w:val="00BB51E2"/>
    <w:rsid w:val="00BB5284"/>
    <w:rsid w:val="00BB60C1"/>
    <w:rsid w:val="00BB60F2"/>
    <w:rsid w:val="00BB6A84"/>
    <w:rsid w:val="00BB6C35"/>
    <w:rsid w:val="00BB7889"/>
    <w:rsid w:val="00BB7C30"/>
    <w:rsid w:val="00BC003C"/>
    <w:rsid w:val="00BC027B"/>
    <w:rsid w:val="00BC0878"/>
    <w:rsid w:val="00BC0B1F"/>
    <w:rsid w:val="00BC0BA4"/>
    <w:rsid w:val="00BC0FF9"/>
    <w:rsid w:val="00BC169B"/>
    <w:rsid w:val="00BC2854"/>
    <w:rsid w:val="00BC2A7B"/>
    <w:rsid w:val="00BC2B20"/>
    <w:rsid w:val="00BC2FB2"/>
    <w:rsid w:val="00BC32F0"/>
    <w:rsid w:val="00BC402E"/>
    <w:rsid w:val="00BC467E"/>
    <w:rsid w:val="00BC5698"/>
    <w:rsid w:val="00BC6AD2"/>
    <w:rsid w:val="00BC6D2F"/>
    <w:rsid w:val="00BC7EF6"/>
    <w:rsid w:val="00BD08E3"/>
    <w:rsid w:val="00BD16AF"/>
    <w:rsid w:val="00BD1ACF"/>
    <w:rsid w:val="00BD2107"/>
    <w:rsid w:val="00BD2E23"/>
    <w:rsid w:val="00BD34D0"/>
    <w:rsid w:val="00BD3D99"/>
    <w:rsid w:val="00BD4CFA"/>
    <w:rsid w:val="00BD53AB"/>
    <w:rsid w:val="00BD5C86"/>
    <w:rsid w:val="00BD6201"/>
    <w:rsid w:val="00BD6320"/>
    <w:rsid w:val="00BD7CFF"/>
    <w:rsid w:val="00BE0A16"/>
    <w:rsid w:val="00BE0C22"/>
    <w:rsid w:val="00BE18D9"/>
    <w:rsid w:val="00BE204D"/>
    <w:rsid w:val="00BE2073"/>
    <w:rsid w:val="00BE2911"/>
    <w:rsid w:val="00BE5192"/>
    <w:rsid w:val="00BE529B"/>
    <w:rsid w:val="00BE7B8A"/>
    <w:rsid w:val="00BE7C31"/>
    <w:rsid w:val="00BF0142"/>
    <w:rsid w:val="00BF07F7"/>
    <w:rsid w:val="00BF0860"/>
    <w:rsid w:val="00BF09DD"/>
    <w:rsid w:val="00BF14AD"/>
    <w:rsid w:val="00BF16B9"/>
    <w:rsid w:val="00BF236D"/>
    <w:rsid w:val="00BF3F4E"/>
    <w:rsid w:val="00BF4C3D"/>
    <w:rsid w:val="00BF51C9"/>
    <w:rsid w:val="00BF5428"/>
    <w:rsid w:val="00BF6C50"/>
    <w:rsid w:val="00BF6F97"/>
    <w:rsid w:val="00BF7099"/>
    <w:rsid w:val="00BF71FB"/>
    <w:rsid w:val="00BF741F"/>
    <w:rsid w:val="00BF7B67"/>
    <w:rsid w:val="00BF7DE2"/>
    <w:rsid w:val="00BF7E02"/>
    <w:rsid w:val="00C004D8"/>
    <w:rsid w:val="00C02430"/>
    <w:rsid w:val="00C0265B"/>
    <w:rsid w:val="00C039F1"/>
    <w:rsid w:val="00C045C4"/>
    <w:rsid w:val="00C04993"/>
    <w:rsid w:val="00C049AB"/>
    <w:rsid w:val="00C05383"/>
    <w:rsid w:val="00C05692"/>
    <w:rsid w:val="00C0572C"/>
    <w:rsid w:val="00C05761"/>
    <w:rsid w:val="00C05ABA"/>
    <w:rsid w:val="00C05FEC"/>
    <w:rsid w:val="00C06A60"/>
    <w:rsid w:val="00C06E59"/>
    <w:rsid w:val="00C07BCF"/>
    <w:rsid w:val="00C101DB"/>
    <w:rsid w:val="00C107FB"/>
    <w:rsid w:val="00C10A56"/>
    <w:rsid w:val="00C10AAF"/>
    <w:rsid w:val="00C10C26"/>
    <w:rsid w:val="00C10F70"/>
    <w:rsid w:val="00C12667"/>
    <w:rsid w:val="00C12CC5"/>
    <w:rsid w:val="00C12D54"/>
    <w:rsid w:val="00C13DB8"/>
    <w:rsid w:val="00C153F4"/>
    <w:rsid w:val="00C15EF8"/>
    <w:rsid w:val="00C16900"/>
    <w:rsid w:val="00C16A19"/>
    <w:rsid w:val="00C17A8F"/>
    <w:rsid w:val="00C20D1F"/>
    <w:rsid w:val="00C21A90"/>
    <w:rsid w:val="00C21E90"/>
    <w:rsid w:val="00C2200A"/>
    <w:rsid w:val="00C24D81"/>
    <w:rsid w:val="00C24D8D"/>
    <w:rsid w:val="00C24E6C"/>
    <w:rsid w:val="00C254D6"/>
    <w:rsid w:val="00C2784D"/>
    <w:rsid w:val="00C27C28"/>
    <w:rsid w:val="00C30E40"/>
    <w:rsid w:val="00C31148"/>
    <w:rsid w:val="00C31B70"/>
    <w:rsid w:val="00C31CCB"/>
    <w:rsid w:val="00C320AD"/>
    <w:rsid w:val="00C32B50"/>
    <w:rsid w:val="00C32BAA"/>
    <w:rsid w:val="00C3335D"/>
    <w:rsid w:val="00C33428"/>
    <w:rsid w:val="00C33737"/>
    <w:rsid w:val="00C33A0B"/>
    <w:rsid w:val="00C3443E"/>
    <w:rsid w:val="00C35A11"/>
    <w:rsid w:val="00C35B9C"/>
    <w:rsid w:val="00C366D6"/>
    <w:rsid w:val="00C36F85"/>
    <w:rsid w:val="00C37A88"/>
    <w:rsid w:val="00C40496"/>
    <w:rsid w:val="00C40AB0"/>
    <w:rsid w:val="00C412CA"/>
    <w:rsid w:val="00C419D4"/>
    <w:rsid w:val="00C41D52"/>
    <w:rsid w:val="00C42341"/>
    <w:rsid w:val="00C423E9"/>
    <w:rsid w:val="00C43CFB"/>
    <w:rsid w:val="00C44847"/>
    <w:rsid w:val="00C44C17"/>
    <w:rsid w:val="00C44C98"/>
    <w:rsid w:val="00C4522E"/>
    <w:rsid w:val="00C458A8"/>
    <w:rsid w:val="00C46519"/>
    <w:rsid w:val="00C4691F"/>
    <w:rsid w:val="00C5010C"/>
    <w:rsid w:val="00C50321"/>
    <w:rsid w:val="00C504A4"/>
    <w:rsid w:val="00C51476"/>
    <w:rsid w:val="00C5329B"/>
    <w:rsid w:val="00C53800"/>
    <w:rsid w:val="00C53BA0"/>
    <w:rsid w:val="00C547E9"/>
    <w:rsid w:val="00C54A79"/>
    <w:rsid w:val="00C54BA4"/>
    <w:rsid w:val="00C55D5B"/>
    <w:rsid w:val="00C55ED6"/>
    <w:rsid w:val="00C56AB7"/>
    <w:rsid w:val="00C57349"/>
    <w:rsid w:val="00C57AC0"/>
    <w:rsid w:val="00C61FF5"/>
    <w:rsid w:val="00C63067"/>
    <w:rsid w:val="00C63EFD"/>
    <w:rsid w:val="00C6460A"/>
    <w:rsid w:val="00C64E45"/>
    <w:rsid w:val="00C6561F"/>
    <w:rsid w:val="00C67661"/>
    <w:rsid w:val="00C707D5"/>
    <w:rsid w:val="00C713D0"/>
    <w:rsid w:val="00C71D5C"/>
    <w:rsid w:val="00C7257E"/>
    <w:rsid w:val="00C727CD"/>
    <w:rsid w:val="00C729CB"/>
    <w:rsid w:val="00C72E10"/>
    <w:rsid w:val="00C72FF7"/>
    <w:rsid w:val="00C73420"/>
    <w:rsid w:val="00C73935"/>
    <w:rsid w:val="00C73C9A"/>
    <w:rsid w:val="00C73E6E"/>
    <w:rsid w:val="00C744F0"/>
    <w:rsid w:val="00C7450C"/>
    <w:rsid w:val="00C75052"/>
    <w:rsid w:val="00C757B2"/>
    <w:rsid w:val="00C75DCD"/>
    <w:rsid w:val="00C75E1B"/>
    <w:rsid w:val="00C76B22"/>
    <w:rsid w:val="00C76DE9"/>
    <w:rsid w:val="00C76F8A"/>
    <w:rsid w:val="00C77474"/>
    <w:rsid w:val="00C777C9"/>
    <w:rsid w:val="00C779FB"/>
    <w:rsid w:val="00C800E8"/>
    <w:rsid w:val="00C8093D"/>
    <w:rsid w:val="00C813A0"/>
    <w:rsid w:val="00C8288C"/>
    <w:rsid w:val="00C863B8"/>
    <w:rsid w:val="00C873FE"/>
    <w:rsid w:val="00C87A77"/>
    <w:rsid w:val="00C87DBC"/>
    <w:rsid w:val="00C87F03"/>
    <w:rsid w:val="00C90789"/>
    <w:rsid w:val="00C90CAE"/>
    <w:rsid w:val="00C914E8"/>
    <w:rsid w:val="00C91782"/>
    <w:rsid w:val="00C91A50"/>
    <w:rsid w:val="00C925E1"/>
    <w:rsid w:val="00C92D3E"/>
    <w:rsid w:val="00C9308B"/>
    <w:rsid w:val="00C9323A"/>
    <w:rsid w:val="00C93730"/>
    <w:rsid w:val="00C93744"/>
    <w:rsid w:val="00C94837"/>
    <w:rsid w:val="00C95A19"/>
    <w:rsid w:val="00C967F1"/>
    <w:rsid w:val="00C97437"/>
    <w:rsid w:val="00C97571"/>
    <w:rsid w:val="00C9798C"/>
    <w:rsid w:val="00C97EE4"/>
    <w:rsid w:val="00CA031D"/>
    <w:rsid w:val="00CA0721"/>
    <w:rsid w:val="00CA1607"/>
    <w:rsid w:val="00CA1B04"/>
    <w:rsid w:val="00CA2951"/>
    <w:rsid w:val="00CA2A77"/>
    <w:rsid w:val="00CA30C6"/>
    <w:rsid w:val="00CA31F1"/>
    <w:rsid w:val="00CA34B3"/>
    <w:rsid w:val="00CA51AF"/>
    <w:rsid w:val="00CA5511"/>
    <w:rsid w:val="00CA553C"/>
    <w:rsid w:val="00CA5843"/>
    <w:rsid w:val="00CA5EEF"/>
    <w:rsid w:val="00CA63E9"/>
    <w:rsid w:val="00CA66AA"/>
    <w:rsid w:val="00CA6CB3"/>
    <w:rsid w:val="00CB0573"/>
    <w:rsid w:val="00CB05D9"/>
    <w:rsid w:val="00CB0F5D"/>
    <w:rsid w:val="00CB1A91"/>
    <w:rsid w:val="00CB3D13"/>
    <w:rsid w:val="00CB643B"/>
    <w:rsid w:val="00CB6479"/>
    <w:rsid w:val="00CC1934"/>
    <w:rsid w:val="00CC2982"/>
    <w:rsid w:val="00CC2F21"/>
    <w:rsid w:val="00CC35B9"/>
    <w:rsid w:val="00CC4013"/>
    <w:rsid w:val="00CC4234"/>
    <w:rsid w:val="00CC42D8"/>
    <w:rsid w:val="00CC438B"/>
    <w:rsid w:val="00CC48B6"/>
    <w:rsid w:val="00CC50FE"/>
    <w:rsid w:val="00CC5423"/>
    <w:rsid w:val="00CC5815"/>
    <w:rsid w:val="00CC7315"/>
    <w:rsid w:val="00CC7378"/>
    <w:rsid w:val="00CC7A1E"/>
    <w:rsid w:val="00CD0091"/>
    <w:rsid w:val="00CD0164"/>
    <w:rsid w:val="00CD073D"/>
    <w:rsid w:val="00CD0795"/>
    <w:rsid w:val="00CD1606"/>
    <w:rsid w:val="00CD1CE5"/>
    <w:rsid w:val="00CD1F4E"/>
    <w:rsid w:val="00CD40EC"/>
    <w:rsid w:val="00CD4256"/>
    <w:rsid w:val="00CD4A28"/>
    <w:rsid w:val="00CD6044"/>
    <w:rsid w:val="00CD633C"/>
    <w:rsid w:val="00CD694A"/>
    <w:rsid w:val="00CD6BC9"/>
    <w:rsid w:val="00CE0051"/>
    <w:rsid w:val="00CE06EE"/>
    <w:rsid w:val="00CE0B29"/>
    <w:rsid w:val="00CE0D66"/>
    <w:rsid w:val="00CE1039"/>
    <w:rsid w:val="00CE144C"/>
    <w:rsid w:val="00CE2195"/>
    <w:rsid w:val="00CE25BB"/>
    <w:rsid w:val="00CE2DDE"/>
    <w:rsid w:val="00CE3773"/>
    <w:rsid w:val="00CE3933"/>
    <w:rsid w:val="00CE3ED1"/>
    <w:rsid w:val="00CE4228"/>
    <w:rsid w:val="00CE51AD"/>
    <w:rsid w:val="00CE5B86"/>
    <w:rsid w:val="00CE5F1C"/>
    <w:rsid w:val="00CE650D"/>
    <w:rsid w:val="00CE6886"/>
    <w:rsid w:val="00CE718F"/>
    <w:rsid w:val="00CF0780"/>
    <w:rsid w:val="00CF23DD"/>
    <w:rsid w:val="00CF2765"/>
    <w:rsid w:val="00CF282E"/>
    <w:rsid w:val="00CF29C7"/>
    <w:rsid w:val="00CF2DE7"/>
    <w:rsid w:val="00CF345F"/>
    <w:rsid w:val="00CF3BD3"/>
    <w:rsid w:val="00CF3CA4"/>
    <w:rsid w:val="00CF59BD"/>
    <w:rsid w:val="00CF6BCB"/>
    <w:rsid w:val="00CF7527"/>
    <w:rsid w:val="00D00196"/>
    <w:rsid w:val="00D00786"/>
    <w:rsid w:val="00D00C7F"/>
    <w:rsid w:val="00D00E20"/>
    <w:rsid w:val="00D027BE"/>
    <w:rsid w:val="00D02931"/>
    <w:rsid w:val="00D02F80"/>
    <w:rsid w:val="00D03465"/>
    <w:rsid w:val="00D03D6C"/>
    <w:rsid w:val="00D04392"/>
    <w:rsid w:val="00D0557A"/>
    <w:rsid w:val="00D05838"/>
    <w:rsid w:val="00D05E90"/>
    <w:rsid w:val="00D06088"/>
    <w:rsid w:val="00D069C7"/>
    <w:rsid w:val="00D070C4"/>
    <w:rsid w:val="00D077EC"/>
    <w:rsid w:val="00D07A5B"/>
    <w:rsid w:val="00D10995"/>
    <w:rsid w:val="00D10DB6"/>
    <w:rsid w:val="00D1145D"/>
    <w:rsid w:val="00D11E45"/>
    <w:rsid w:val="00D126BB"/>
    <w:rsid w:val="00D12BC9"/>
    <w:rsid w:val="00D12DED"/>
    <w:rsid w:val="00D13ACB"/>
    <w:rsid w:val="00D1446E"/>
    <w:rsid w:val="00D149E7"/>
    <w:rsid w:val="00D14B3B"/>
    <w:rsid w:val="00D14D1F"/>
    <w:rsid w:val="00D14D4B"/>
    <w:rsid w:val="00D16AEB"/>
    <w:rsid w:val="00D16FA6"/>
    <w:rsid w:val="00D171AA"/>
    <w:rsid w:val="00D17AF3"/>
    <w:rsid w:val="00D17F4B"/>
    <w:rsid w:val="00D20896"/>
    <w:rsid w:val="00D20A47"/>
    <w:rsid w:val="00D21348"/>
    <w:rsid w:val="00D21651"/>
    <w:rsid w:val="00D21A13"/>
    <w:rsid w:val="00D21B41"/>
    <w:rsid w:val="00D21C6B"/>
    <w:rsid w:val="00D21D69"/>
    <w:rsid w:val="00D223C4"/>
    <w:rsid w:val="00D2266D"/>
    <w:rsid w:val="00D22965"/>
    <w:rsid w:val="00D22C13"/>
    <w:rsid w:val="00D24FBF"/>
    <w:rsid w:val="00D2536C"/>
    <w:rsid w:val="00D25777"/>
    <w:rsid w:val="00D25AAF"/>
    <w:rsid w:val="00D25D21"/>
    <w:rsid w:val="00D263FA"/>
    <w:rsid w:val="00D26A73"/>
    <w:rsid w:val="00D26C65"/>
    <w:rsid w:val="00D271F8"/>
    <w:rsid w:val="00D273F0"/>
    <w:rsid w:val="00D2777E"/>
    <w:rsid w:val="00D27E0F"/>
    <w:rsid w:val="00D30227"/>
    <w:rsid w:val="00D307C0"/>
    <w:rsid w:val="00D30F10"/>
    <w:rsid w:val="00D316EC"/>
    <w:rsid w:val="00D31BAC"/>
    <w:rsid w:val="00D32152"/>
    <w:rsid w:val="00D323BB"/>
    <w:rsid w:val="00D32968"/>
    <w:rsid w:val="00D32C2F"/>
    <w:rsid w:val="00D33F8B"/>
    <w:rsid w:val="00D34144"/>
    <w:rsid w:val="00D350E5"/>
    <w:rsid w:val="00D36C3F"/>
    <w:rsid w:val="00D37FD7"/>
    <w:rsid w:val="00D40997"/>
    <w:rsid w:val="00D41595"/>
    <w:rsid w:val="00D42A7C"/>
    <w:rsid w:val="00D42C4D"/>
    <w:rsid w:val="00D430F9"/>
    <w:rsid w:val="00D436CF"/>
    <w:rsid w:val="00D447C5"/>
    <w:rsid w:val="00D46F70"/>
    <w:rsid w:val="00D47042"/>
    <w:rsid w:val="00D47C72"/>
    <w:rsid w:val="00D504A2"/>
    <w:rsid w:val="00D50680"/>
    <w:rsid w:val="00D50C86"/>
    <w:rsid w:val="00D50E75"/>
    <w:rsid w:val="00D5169D"/>
    <w:rsid w:val="00D52293"/>
    <w:rsid w:val="00D529B4"/>
    <w:rsid w:val="00D52BDE"/>
    <w:rsid w:val="00D52D9A"/>
    <w:rsid w:val="00D55867"/>
    <w:rsid w:val="00D55DE1"/>
    <w:rsid w:val="00D56D14"/>
    <w:rsid w:val="00D57BF7"/>
    <w:rsid w:val="00D604E1"/>
    <w:rsid w:val="00D60845"/>
    <w:rsid w:val="00D615F4"/>
    <w:rsid w:val="00D61B54"/>
    <w:rsid w:val="00D61FA1"/>
    <w:rsid w:val="00D63884"/>
    <w:rsid w:val="00D638EA"/>
    <w:rsid w:val="00D639BC"/>
    <w:rsid w:val="00D64EF1"/>
    <w:rsid w:val="00D65616"/>
    <w:rsid w:val="00D65CD5"/>
    <w:rsid w:val="00D66C28"/>
    <w:rsid w:val="00D6724F"/>
    <w:rsid w:val="00D675CA"/>
    <w:rsid w:val="00D67D0B"/>
    <w:rsid w:val="00D67E77"/>
    <w:rsid w:val="00D701A6"/>
    <w:rsid w:val="00D70A78"/>
    <w:rsid w:val="00D7103E"/>
    <w:rsid w:val="00D7188A"/>
    <w:rsid w:val="00D7228C"/>
    <w:rsid w:val="00D72707"/>
    <w:rsid w:val="00D73023"/>
    <w:rsid w:val="00D73907"/>
    <w:rsid w:val="00D74C47"/>
    <w:rsid w:val="00D74D82"/>
    <w:rsid w:val="00D74F20"/>
    <w:rsid w:val="00D75FA2"/>
    <w:rsid w:val="00D7666E"/>
    <w:rsid w:val="00D76FD8"/>
    <w:rsid w:val="00D771C8"/>
    <w:rsid w:val="00D774D2"/>
    <w:rsid w:val="00D77963"/>
    <w:rsid w:val="00D77E6A"/>
    <w:rsid w:val="00D77FF3"/>
    <w:rsid w:val="00D810A9"/>
    <w:rsid w:val="00D81C3E"/>
    <w:rsid w:val="00D81D64"/>
    <w:rsid w:val="00D81DC7"/>
    <w:rsid w:val="00D82C7A"/>
    <w:rsid w:val="00D848BC"/>
    <w:rsid w:val="00D84B3E"/>
    <w:rsid w:val="00D85092"/>
    <w:rsid w:val="00D855FC"/>
    <w:rsid w:val="00D859B5"/>
    <w:rsid w:val="00D85CBC"/>
    <w:rsid w:val="00D864A2"/>
    <w:rsid w:val="00D875AB"/>
    <w:rsid w:val="00D8772A"/>
    <w:rsid w:val="00D87754"/>
    <w:rsid w:val="00D87E69"/>
    <w:rsid w:val="00D9007E"/>
    <w:rsid w:val="00D901B1"/>
    <w:rsid w:val="00D9085C"/>
    <w:rsid w:val="00D91A12"/>
    <w:rsid w:val="00D9227E"/>
    <w:rsid w:val="00D923A8"/>
    <w:rsid w:val="00D93240"/>
    <w:rsid w:val="00D939F0"/>
    <w:rsid w:val="00D95EDD"/>
    <w:rsid w:val="00D96257"/>
    <w:rsid w:val="00D96309"/>
    <w:rsid w:val="00D97568"/>
    <w:rsid w:val="00D97A28"/>
    <w:rsid w:val="00DA0236"/>
    <w:rsid w:val="00DA0B29"/>
    <w:rsid w:val="00DA0F83"/>
    <w:rsid w:val="00DA1104"/>
    <w:rsid w:val="00DA1341"/>
    <w:rsid w:val="00DA1CB7"/>
    <w:rsid w:val="00DA21BC"/>
    <w:rsid w:val="00DA244D"/>
    <w:rsid w:val="00DA28AC"/>
    <w:rsid w:val="00DA2C5E"/>
    <w:rsid w:val="00DA3BB6"/>
    <w:rsid w:val="00DA3BCD"/>
    <w:rsid w:val="00DA433C"/>
    <w:rsid w:val="00DA47CD"/>
    <w:rsid w:val="00DA5147"/>
    <w:rsid w:val="00DA5897"/>
    <w:rsid w:val="00DA6278"/>
    <w:rsid w:val="00DA6432"/>
    <w:rsid w:val="00DA6AFE"/>
    <w:rsid w:val="00DA70F0"/>
    <w:rsid w:val="00DA7454"/>
    <w:rsid w:val="00DA78EB"/>
    <w:rsid w:val="00DA7F18"/>
    <w:rsid w:val="00DB0258"/>
    <w:rsid w:val="00DB07B4"/>
    <w:rsid w:val="00DB09CE"/>
    <w:rsid w:val="00DB0DDD"/>
    <w:rsid w:val="00DB1590"/>
    <w:rsid w:val="00DB2371"/>
    <w:rsid w:val="00DB2F3A"/>
    <w:rsid w:val="00DB4F1F"/>
    <w:rsid w:val="00DB5EA7"/>
    <w:rsid w:val="00DB6986"/>
    <w:rsid w:val="00DB7725"/>
    <w:rsid w:val="00DB7E0B"/>
    <w:rsid w:val="00DC0439"/>
    <w:rsid w:val="00DC07C7"/>
    <w:rsid w:val="00DC0A41"/>
    <w:rsid w:val="00DC0A72"/>
    <w:rsid w:val="00DC0BD5"/>
    <w:rsid w:val="00DC1C52"/>
    <w:rsid w:val="00DC21C2"/>
    <w:rsid w:val="00DC3961"/>
    <w:rsid w:val="00DC3E6F"/>
    <w:rsid w:val="00DC4392"/>
    <w:rsid w:val="00DC5ACF"/>
    <w:rsid w:val="00DC5D5D"/>
    <w:rsid w:val="00DC5EE5"/>
    <w:rsid w:val="00DC6881"/>
    <w:rsid w:val="00DC703F"/>
    <w:rsid w:val="00DC7926"/>
    <w:rsid w:val="00DD04C9"/>
    <w:rsid w:val="00DD1231"/>
    <w:rsid w:val="00DD262B"/>
    <w:rsid w:val="00DD2755"/>
    <w:rsid w:val="00DD2A1E"/>
    <w:rsid w:val="00DD2CD8"/>
    <w:rsid w:val="00DD2DF3"/>
    <w:rsid w:val="00DD4504"/>
    <w:rsid w:val="00DD4899"/>
    <w:rsid w:val="00DD5BB8"/>
    <w:rsid w:val="00DD5E8F"/>
    <w:rsid w:val="00DD62CA"/>
    <w:rsid w:val="00DD69DC"/>
    <w:rsid w:val="00DD7C0D"/>
    <w:rsid w:val="00DE07EA"/>
    <w:rsid w:val="00DE09BC"/>
    <w:rsid w:val="00DE0D10"/>
    <w:rsid w:val="00DE0D33"/>
    <w:rsid w:val="00DE0FEB"/>
    <w:rsid w:val="00DE1620"/>
    <w:rsid w:val="00DE2260"/>
    <w:rsid w:val="00DE23FB"/>
    <w:rsid w:val="00DE34ED"/>
    <w:rsid w:val="00DE364C"/>
    <w:rsid w:val="00DE4C76"/>
    <w:rsid w:val="00DE4EAA"/>
    <w:rsid w:val="00DE5445"/>
    <w:rsid w:val="00DE55C7"/>
    <w:rsid w:val="00DE5E2B"/>
    <w:rsid w:val="00DE6DD0"/>
    <w:rsid w:val="00DF09DB"/>
    <w:rsid w:val="00DF133A"/>
    <w:rsid w:val="00DF1BCD"/>
    <w:rsid w:val="00DF2099"/>
    <w:rsid w:val="00DF2ECD"/>
    <w:rsid w:val="00DF4102"/>
    <w:rsid w:val="00DF44C1"/>
    <w:rsid w:val="00DF4A82"/>
    <w:rsid w:val="00DF5A30"/>
    <w:rsid w:val="00DF5A50"/>
    <w:rsid w:val="00DF6971"/>
    <w:rsid w:val="00DF7C44"/>
    <w:rsid w:val="00E00BE3"/>
    <w:rsid w:val="00E01E19"/>
    <w:rsid w:val="00E021BF"/>
    <w:rsid w:val="00E02A40"/>
    <w:rsid w:val="00E031C6"/>
    <w:rsid w:val="00E032CB"/>
    <w:rsid w:val="00E0361A"/>
    <w:rsid w:val="00E03EC5"/>
    <w:rsid w:val="00E03F3A"/>
    <w:rsid w:val="00E048BA"/>
    <w:rsid w:val="00E04D53"/>
    <w:rsid w:val="00E052C6"/>
    <w:rsid w:val="00E058D3"/>
    <w:rsid w:val="00E05E5A"/>
    <w:rsid w:val="00E061EB"/>
    <w:rsid w:val="00E06941"/>
    <w:rsid w:val="00E06D98"/>
    <w:rsid w:val="00E06F9F"/>
    <w:rsid w:val="00E07825"/>
    <w:rsid w:val="00E1070E"/>
    <w:rsid w:val="00E108BD"/>
    <w:rsid w:val="00E1245E"/>
    <w:rsid w:val="00E12D86"/>
    <w:rsid w:val="00E13651"/>
    <w:rsid w:val="00E13866"/>
    <w:rsid w:val="00E139FB"/>
    <w:rsid w:val="00E13B0F"/>
    <w:rsid w:val="00E13D57"/>
    <w:rsid w:val="00E14300"/>
    <w:rsid w:val="00E14942"/>
    <w:rsid w:val="00E152F9"/>
    <w:rsid w:val="00E15E13"/>
    <w:rsid w:val="00E15F66"/>
    <w:rsid w:val="00E1636F"/>
    <w:rsid w:val="00E1732A"/>
    <w:rsid w:val="00E177DF"/>
    <w:rsid w:val="00E17B30"/>
    <w:rsid w:val="00E20251"/>
    <w:rsid w:val="00E205FB"/>
    <w:rsid w:val="00E2166E"/>
    <w:rsid w:val="00E22AF8"/>
    <w:rsid w:val="00E240A9"/>
    <w:rsid w:val="00E242B0"/>
    <w:rsid w:val="00E242E0"/>
    <w:rsid w:val="00E24EAF"/>
    <w:rsid w:val="00E253B1"/>
    <w:rsid w:val="00E255C3"/>
    <w:rsid w:val="00E26004"/>
    <w:rsid w:val="00E2637B"/>
    <w:rsid w:val="00E26AD0"/>
    <w:rsid w:val="00E26CFD"/>
    <w:rsid w:val="00E2712C"/>
    <w:rsid w:val="00E27AF4"/>
    <w:rsid w:val="00E30378"/>
    <w:rsid w:val="00E3053D"/>
    <w:rsid w:val="00E30A0F"/>
    <w:rsid w:val="00E30A84"/>
    <w:rsid w:val="00E31760"/>
    <w:rsid w:val="00E31D3E"/>
    <w:rsid w:val="00E3405C"/>
    <w:rsid w:val="00E361D1"/>
    <w:rsid w:val="00E36BD1"/>
    <w:rsid w:val="00E3704F"/>
    <w:rsid w:val="00E37273"/>
    <w:rsid w:val="00E3793B"/>
    <w:rsid w:val="00E37D32"/>
    <w:rsid w:val="00E37EB9"/>
    <w:rsid w:val="00E40984"/>
    <w:rsid w:val="00E40B38"/>
    <w:rsid w:val="00E41410"/>
    <w:rsid w:val="00E4166A"/>
    <w:rsid w:val="00E4237C"/>
    <w:rsid w:val="00E4299B"/>
    <w:rsid w:val="00E43261"/>
    <w:rsid w:val="00E4356E"/>
    <w:rsid w:val="00E43606"/>
    <w:rsid w:val="00E4488D"/>
    <w:rsid w:val="00E449B7"/>
    <w:rsid w:val="00E4574A"/>
    <w:rsid w:val="00E4595A"/>
    <w:rsid w:val="00E47738"/>
    <w:rsid w:val="00E47FE4"/>
    <w:rsid w:val="00E51E51"/>
    <w:rsid w:val="00E51FC9"/>
    <w:rsid w:val="00E520A7"/>
    <w:rsid w:val="00E52AA4"/>
    <w:rsid w:val="00E547D7"/>
    <w:rsid w:val="00E55D9B"/>
    <w:rsid w:val="00E562D9"/>
    <w:rsid w:val="00E57778"/>
    <w:rsid w:val="00E614D3"/>
    <w:rsid w:val="00E621BD"/>
    <w:rsid w:val="00E64546"/>
    <w:rsid w:val="00E65615"/>
    <w:rsid w:val="00E6593D"/>
    <w:rsid w:val="00E65C7D"/>
    <w:rsid w:val="00E66463"/>
    <w:rsid w:val="00E6669F"/>
    <w:rsid w:val="00E6756F"/>
    <w:rsid w:val="00E675DF"/>
    <w:rsid w:val="00E67BC7"/>
    <w:rsid w:val="00E702EA"/>
    <w:rsid w:val="00E71ACF"/>
    <w:rsid w:val="00E720DF"/>
    <w:rsid w:val="00E7258E"/>
    <w:rsid w:val="00E73336"/>
    <w:rsid w:val="00E7336D"/>
    <w:rsid w:val="00E739D8"/>
    <w:rsid w:val="00E741FF"/>
    <w:rsid w:val="00E74572"/>
    <w:rsid w:val="00E751E9"/>
    <w:rsid w:val="00E75286"/>
    <w:rsid w:val="00E7600E"/>
    <w:rsid w:val="00E77324"/>
    <w:rsid w:val="00E77E3D"/>
    <w:rsid w:val="00E80754"/>
    <w:rsid w:val="00E80EB5"/>
    <w:rsid w:val="00E8136D"/>
    <w:rsid w:val="00E8149C"/>
    <w:rsid w:val="00E817BE"/>
    <w:rsid w:val="00E81E6F"/>
    <w:rsid w:val="00E82255"/>
    <w:rsid w:val="00E82D07"/>
    <w:rsid w:val="00E82DF4"/>
    <w:rsid w:val="00E83E17"/>
    <w:rsid w:val="00E841BE"/>
    <w:rsid w:val="00E842BC"/>
    <w:rsid w:val="00E85997"/>
    <w:rsid w:val="00E85AE3"/>
    <w:rsid w:val="00E85B09"/>
    <w:rsid w:val="00E860B3"/>
    <w:rsid w:val="00E86418"/>
    <w:rsid w:val="00E86D4F"/>
    <w:rsid w:val="00E86DB9"/>
    <w:rsid w:val="00E87320"/>
    <w:rsid w:val="00E87390"/>
    <w:rsid w:val="00E876CA"/>
    <w:rsid w:val="00E87B43"/>
    <w:rsid w:val="00E9026D"/>
    <w:rsid w:val="00E90558"/>
    <w:rsid w:val="00E910F8"/>
    <w:rsid w:val="00E91559"/>
    <w:rsid w:val="00E91BD4"/>
    <w:rsid w:val="00E92D46"/>
    <w:rsid w:val="00E932D5"/>
    <w:rsid w:val="00E94261"/>
    <w:rsid w:val="00E95AD7"/>
    <w:rsid w:val="00E96627"/>
    <w:rsid w:val="00E96958"/>
    <w:rsid w:val="00E96AA3"/>
    <w:rsid w:val="00E96AB9"/>
    <w:rsid w:val="00E973B1"/>
    <w:rsid w:val="00EA03CD"/>
    <w:rsid w:val="00EA1061"/>
    <w:rsid w:val="00EA1E9E"/>
    <w:rsid w:val="00EA2014"/>
    <w:rsid w:val="00EA3431"/>
    <w:rsid w:val="00EA3E63"/>
    <w:rsid w:val="00EA474F"/>
    <w:rsid w:val="00EA4ED5"/>
    <w:rsid w:val="00EA501A"/>
    <w:rsid w:val="00EA50F5"/>
    <w:rsid w:val="00EA5524"/>
    <w:rsid w:val="00EA5E1C"/>
    <w:rsid w:val="00EA69A5"/>
    <w:rsid w:val="00EA6DA5"/>
    <w:rsid w:val="00EA7863"/>
    <w:rsid w:val="00EB06CC"/>
    <w:rsid w:val="00EB08ED"/>
    <w:rsid w:val="00EB0B44"/>
    <w:rsid w:val="00EB0FF6"/>
    <w:rsid w:val="00EB1088"/>
    <w:rsid w:val="00EB1C66"/>
    <w:rsid w:val="00EB22C5"/>
    <w:rsid w:val="00EB2489"/>
    <w:rsid w:val="00EB30B1"/>
    <w:rsid w:val="00EB4315"/>
    <w:rsid w:val="00EB51D0"/>
    <w:rsid w:val="00EB541A"/>
    <w:rsid w:val="00EB5681"/>
    <w:rsid w:val="00EB5B10"/>
    <w:rsid w:val="00EB5D68"/>
    <w:rsid w:val="00EB5E93"/>
    <w:rsid w:val="00EB63A0"/>
    <w:rsid w:val="00EB7E46"/>
    <w:rsid w:val="00EC13F3"/>
    <w:rsid w:val="00EC1EEA"/>
    <w:rsid w:val="00EC21D2"/>
    <w:rsid w:val="00EC376B"/>
    <w:rsid w:val="00EC3814"/>
    <w:rsid w:val="00EC3D06"/>
    <w:rsid w:val="00EC3F22"/>
    <w:rsid w:val="00EC4415"/>
    <w:rsid w:val="00EC51BA"/>
    <w:rsid w:val="00EC54D6"/>
    <w:rsid w:val="00EC5518"/>
    <w:rsid w:val="00EC629E"/>
    <w:rsid w:val="00EC72AB"/>
    <w:rsid w:val="00EC7DFE"/>
    <w:rsid w:val="00ED320A"/>
    <w:rsid w:val="00ED3992"/>
    <w:rsid w:val="00ED3F22"/>
    <w:rsid w:val="00ED5373"/>
    <w:rsid w:val="00ED59E0"/>
    <w:rsid w:val="00ED6B0D"/>
    <w:rsid w:val="00ED7820"/>
    <w:rsid w:val="00EE04EE"/>
    <w:rsid w:val="00EE051F"/>
    <w:rsid w:val="00EE07B2"/>
    <w:rsid w:val="00EE09DB"/>
    <w:rsid w:val="00EE0D4F"/>
    <w:rsid w:val="00EE0D54"/>
    <w:rsid w:val="00EE17F4"/>
    <w:rsid w:val="00EE1939"/>
    <w:rsid w:val="00EE19ED"/>
    <w:rsid w:val="00EE19F9"/>
    <w:rsid w:val="00EE1FBD"/>
    <w:rsid w:val="00EE289E"/>
    <w:rsid w:val="00EE41EA"/>
    <w:rsid w:val="00EE500F"/>
    <w:rsid w:val="00EE5EF1"/>
    <w:rsid w:val="00EE6753"/>
    <w:rsid w:val="00EE676E"/>
    <w:rsid w:val="00EE696C"/>
    <w:rsid w:val="00EE6F30"/>
    <w:rsid w:val="00EE73CE"/>
    <w:rsid w:val="00EE79D7"/>
    <w:rsid w:val="00EE79EB"/>
    <w:rsid w:val="00EF0920"/>
    <w:rsid w:val="00EF12BC"/>
    <w:rsid w:val="00EF1977"/>
    <w:rsid w:val="00EF1D3A"/>
    <w:rsid w:val="00EF1E24"/>
    <w:rsid w:val="00EF2099"/>
    <w:rsid w:val="00EF2677"/>
    <w:rsid w:val="00EF343F"/>
    <w:rsid w:val="00EF3ED1"/>
    <w:rsid w:val="00EF42BA"/>
    <w:rsid w:val="00EF432B"/>
    <w:rsid w:val="00EF4558"/>
    <w:rsid w:val="00EF61B7"/>
    <w:rsid w:val="00EF6BA7"/>
    <w:rsid w:val="00EF7CAD"/>
    <w:rsid w:val="00EF7F4F"/>
    <w:rsid w:val="00F00F82"/>
    <w:rsid w:val="00F00FC9"/>
    <w:rsid w:val="00F010E4"/>
    <w:rsid w:val="00F0112F"/>
    <w:rsid w:val="00F01976"/>
    <w:rsid w:val="00F02A45"/>
    <w:rsid w:val="00F03079"/>
    <w:rsid w:val="00F041B2"/>
    <w:rsid w:val="00F04347"/>
    <w:rsid w:val="00F05252"/>
    <w:rsid w:val="00F053F2"/>
    <w:rsid w:val="00F0560B"/>
    <w:rsid w:val="00F064F9"/>
    <w:rsid w:val="00F07166"/>
    <w:rsid w:val="00F07FFC"/>
    <w:rsid w:val="00F103DE"/>
    <w:rsid w:val="00F103DF"/>
    <w:rsid w:val="00F108B6"/>
    <w:rsid w:val="00F10F8C"/>
    <w:rsid w:val="00F12DA9"/>
    <w:rsid w:val="00F16411"/>
    <w:rsid w:val="00F204D1"/>
    <w:rsid w:val="00F21233"/>
    <w:rsid w:val="00F21B8B"/>
    <w:rsid w:val="00F22D39"/>
    <w:rsid w:val="00F2390B"/>
    <w:rsid w:val="00F23C1F"/>
    <w:rsid w:val="00F240CD"/>
    <w:rsid w:val="00F2423A"/>
    <w:rsid w:val="00F2505B"/>
    <w:rsid w:val="00F255CB"/>
    <w:rsid w:val="00F25634"/>
    <w:rsid w:val="00F257BF"/>
    <w:rsid w:val="00F2600E"/>
    <w:rsid w:val="00F26CBF"/>
    <w:rsid w:val="00F26D7A"/>
    <w:rsid w:val="00F274FA"/>
    <w:rsid w:val="00F27754"/>
    <w:rsid w:val="00F27969"/>
    <w:rsid w:val="00F30377"/>
    <w:rsid w:val="00F3086C"/>
    <w:rsid w:val="00F30C19"/>
    <w:rsid w:val="00F310D2"/>
    <w:rsid w:val="00F316B6"/>
    <w:rsid w:val="00F31CCD"/>
    <w:rsid w:val="00F320F4"/>
    <w:rsid w:val="00F334E7"/>
    <w:rsid w:val="00F3360E"/>
    <w:rsid w:val="00F33AF8"/>
    <w:rsid w:val="00F357A8"/>
    <w:rsid w:val="00F36669"/>
    <w:rsid w:val="00F3681C"/>
    <w:rsid w:val="00F36ECE"/>
    <w:rsid w:val="00F3782D"/>
    <w:rsid w:val="00F3784B"/>
    <w:rsid w:val="00F40EC6"/>
    <w:rsid w:val="00F4150F"/>
    <w:rsid w:val="00F424F5"/>
    <w:rsid w:val="00F42D72"/>
    <w:rsid w:val="00F435D7"/>
    <w:rsid w:val="00F4390C"/>
    <w:rsid w:val="00F43B0D"/>
    <w:rsid w:val="00F44649"/>
    <w:rsid w:val="00F44A2C"/>
    <w:rsid w:val="00F44F38"/>
    <w:rsid w:val="00F45CBE"/>
    <w:rsid w:val="00F45E59"/>
    <w:rsid w:val="00F46026"/>
    <w:rsid w:val="00F46843"/>
    <w:rsid w:val="00F46B97"/>
    <w:rsid w:val="00F47ED8"/>
    <w:rsid w:val="00F5009E"/>
    <w:rsid w:val="00F50981"/>
    <w:rsid w:val="00F5215C"/>
    <w:rsid w:val="00F53115"/>
    <w:rsid w:val="00F53804"/>
    <w:rsid w:val="00F539E3"/>
    <w:rsid w:val="00F540C0"/>
    <w:rsid w:val="00F54276"/>
    <w:rsid w:val="00F542D7"/>
    <w:rsid w:val="00F558F7"/>
    <w:rsid w:val="00F55CB2"/>
    <w:rsid w:val="00F55D89"/>
    <w:rsid w:val="00F5600A"/>
    <w:rsid w:val="00F562DC"/>
    <w:rsid w:val="00F56B03"/>
    <w:rsid w:val="00F56DF7"/>
    <w:rsid w:val="00F5715B"/>
    <w:rsid w:val="00F57811"/>
    <w:rsid w:val="00F602C2"/>
    <w:rsid w:val="00F607EA"/>
    <w:rsid w:val="00F60908"/>
    <w:rsid w:val="00F60BCD"/>
    <w:rsid w:val="00F60E71"/>
    <w:rsid w:val="00F61875"/>
    <w:rsid w:val="00F627A0"/>
    <w:rsid w:val="00F6288B"/>
    <w:rsid w:val="00F63471"/>
    <w:rsid w:val="00F64817"/>
    <w:rsid w:val="00F6481A"/>
    <w:rsid w:val="00F66641"/>
    <w:rsid w:val="00F66C42"/>
    <w:rsid w:val="00F677A9"/>
    <w:rsid w:val="00F71235"/>
    <w:rsid w:val="00F713E3"/>
    <w:rsid w:val="00F71599"/>
    <w:rsid w:val="00F716F7"/>
    <w:rsid w:val="00F72266"/>
    <w:rsid w:val="00F726C8"/>
    <w:rsid w:val="00F73147"/>
    <w:rsid w:val="00F7390B"/>
    <w:rsid w:val="00F74453"/>
    <w:rsid w:val="00F748F7"/>
    <w:rsid w:val="00F7540C"/>
    <w:rsid w:val="00F75A6B"/>
    <w:rsid w:val="00F75ECF"/>
    <w:rsid w:val="00F7600A"/>
    <w:rsid w:val="00F7607B"/>
    <w:rsid w:val="00F76B53"/>
    <w:rsid w:val="00F7729C"/>
    <w:rsid w:val="00F77BD0"/>
    <w:rsid w:val="00F813DE"/>
    <w:rsid w:val="00F818FC"/>
    <w:rsid w:val="00F81B22"/>
    <w:rsid w:val="00F828F1"/>
    <w:rsid w:val="00F82F1B"/>
    <w:rsid w:val="00F83853"/>
    <w:rsid w:val="00F83872"/>
    <w:rsid w:val="00F838EB"/>
    <w:rsid w:val="00F83FC1"/>
    <w:rsid w:val="00F8424C"/>
    <w:rsid w:val="00F8501A"/>
    <w:rsid w:val="00F85E4E"/>
    <w:rsid w:val="00F8612F"/>
    <w:rsid w:val="00F86A7F"/>
    <w:rsid w:val="00F86E79"/>
    <w:rsid w:val="00F876CB"/>
    <w:rsid w:val="00F87752"/>
    <w:rsid w:val="00F87853"/>
    <w:rsid w:val="00F901C9"/>
    <w:rsid w:val="00F901E7"/>
    <w:rsid w:val="00F903D7"/>
    <w:rsid w:val="00F91242"/>
    <w:rsid w:val="00F916EE"/>
    <w:rsid w:val="00F91BE0"/>
    <w:rsid w:val="00F91F7A"/>
    <w:rsid w:val="00F91FAE"/>
    <w:rsid w:val="00F92E0C"/>
    <w:rsid w:val="00F92F63"/>
    <w:rsid w:val="00F937CA"/>
    <w:rsid w:val="00F948EF"/>
    <w:rsid w:val="00F94E7C"/>
    <w:rsid w:val="00F963DE"/>
    <w:rsid w:val="00F96A03"/>
    <w:rsid w:val="00F96C0D"/>
    <w:rsid w:val="00F972EB"/>
    <w:rsid w:val="00F97665"/>
    <w:rsid w:val="00F9799A"/>
    <w:rsid w:val="00FA0356"/>
    <w:rsid w:val="00FA03EA"/>
    <w:rsid w:val="00FA06E3"/>
    <w:rsid w:val="00FA0CD6"/>
    <w:rsid w:val="00FA0FA7"/>
    <w:rsid w:val="00FA10FC"/>
    <w:rsid w:val="00FA113F"/>
    <w:rsid w:val="00FA14C1"/>
    <w:rsid w:val="00FA198F"/>
    <w:rsid w:val="00FA1DBE"/>
    <w:rsid w:val="00FA21BC"/>
    <w:rsid w:val="00FA2333"/>
    <w:rsid w:val="00FA26E9"/>
    <w:rsid w:val="00FA29DF"/>
    <w:rsid w:val="00FA3293"/>
    <w:rsid w:val="00FA3446"/>
    <w:rsid w:val="00FA38AB"/>
    <w:rsid w:val="00FA3A30"/>
    <w:rsid w:val="00FA3DE0"/>
    <w:rsid w:val="00FA496C"/>
    <w:rsid w:val="00FA5BD5"/>
    <w:rsid w:val="00FA5CD3"/>
    <w:rsid w:val="00FA7B4E"/>
    <w:rsid w:val="00FB019D"/>
    <w:rsid w:val="00FB0787"/>
    <w:rsid w:val="00FB0C1F"/>
    <w:rsid w:val="00FB105E"/>
    <w:rsid w:val="00FB1B32"/>
    <w:rsid w:val="00FB332C"/>
    <w:rsid w:val="00FB37EB"/>
    <w:rsid w:val="00FB448E"/>
    <w:rsid w:val="00FB4C3F"/>
    <w:rsid w:val="00FB556F"/>
    <w:rsid w:val="00FB5D98"/>
    <w:rsid w:val="00FB69E7"/>
    <w:rsid w:val="00FB7EB4"/>
    <w:rsid w:val="00FC0BB5"/>
    <w:rsid w:val="00FC101C"/>
    <w:rsid w:val="00FC1334"/>
    <w:rsid w:val="00FC1789"/>
    <w:rsid w:val="00FC1C4A"/>
    <w:rsid w:val="00FC1CD5"/>
    <w:rsid w:val="00FC224F"/>
    <w:rsid w:val="00FC2B88"/>
    <w:rsid w:val="00FC31D8"/>
    <w:rsid w:val="00FC32BD"/>
    <w:rsid w:val="00FC48E4"/>
    <w:rsid w:val="00FC4DD0"/>
    <w:rsid w:val="00FC5C0B"/>
    <w:rsid w:val="00FC682B"/>
    <w:rsid w:val="00FC7A27"/>
    <w:rsid w:val="00FC7AA3"/>
    <w:rsid w:val="00FD05B1"/>
    <w:rsid w:val="00FD0785"/>
    <w:rsid w:val="00FD1095"/>
    <w:rsid w:val="00FD15C0"/>
    <w:rsid w:val="00FD164E"/>
    <w:rsid w:val="00FD1876"/>
    <w:rsid w:val="00FD1F0D"/>
    <w:rsid w:val="00FD21BB"/>
    <w:rsid w:val="00FD3061"/>
    <w:rsid w:val="00FD31B4"/>
    <w:rsid w:val="00FD3BB4"/>
    <w:rsid w:val="00FD4C3D"/>
    <w:rsid w:val="00FD50EB"/>
    <w:rsid w:val="00FD52E5"/>
    <w:rsid w:val="00FD561F"/>
    <w:rsid w:val="00FD59C3"/>
    <w:rsid w:val="00FD5B80"/>
    <w:rsid w:val="00FD6027"/>
    <w:rsid w:val="00FD62E2"/>
    <w:rsid w:val="00FD6988"/>
    <w:rsid w:val="00FD6EBA"/>
    <w:rsid w:val="00FD7E29"/>
    <w:rsid w:val="00FD7F48"/>
    <w:rsid w:val="00FE014C"/>
    <w:rsid w:val="00FE055A"/>
    <w:rsid w:val="00FE074C"/>
    <w:rsid w:val="00FE07C7"/>
    <w:rsid w:val="00FE1653"/>
    <w:rsid w:val="00FE1A6C"/>
    <w:rsid w:val="00FE1E3B"/>
    <w:rsid w:val="00FE3615"/>
    <w:rsid w:val="00FE3D72"/>
    <w:rsid w:val="00FE5293"/>
    <w:rsid w:val="00FE7CE0"/>
    <w:rsid w:val="00FF0207"/>
    <w:rsid w:val="00FF1201"/>
    <w:rsid w:val="00FF1705"/>
    <w:rsid w:val="00FF436F"/>
    <w:rsid w:val="00FF4669"/>
    <w:rsid w:val="00FF52C7"/>
    <w:rsid w:val="00FF678F"/>
    <w:rsid w:val="00FF69F7"/>
    <w:rsid w:val="00FF704A"/>
    <w:rsid w:val="00FF7434"/>
    <w:rsid w:val="00FF74C2"/>
    <w:rsid w:val="01413033"/>
    <w:rsid w:val="028B4D15"/>
    <w:rsid w:val="07B71110"/>
    <w:rsid w:val="08F21368"/>
    <w:rsid w:val="0BE43E2A"/>
    <w:rsid w:val="0C3E79DE"/>
    <w:rsid w:val="108654B0"/>
    <w:rsid w:val="119B4F8B"/>
    <w:rsid w:val="1636045B"/>
    <w:rsid w:val="20BB0BCD"/>
    <w:rsid w:val="24DD188B"/>
    <w:rsid w:val="332E5417"/>
    <w:rsid w:val="42497F67"/>
    <w:rsid w:val="45CE5353"/>
    <w:rsid w:val="4DE857F2"/>
    <w:rsid w:val="50C25AB5"/>
    <w:rsid w:val="51387B25"/>
    <w:rsid w:val="542C5727"/>
    <w:rsid w:val="557C5AE0"/>
    <w:rsid w:val="6260531B"/>
    <w:rsid w:val="63202566"/>
    <w:rsid w:val="63DE19ED"/>
    <w:rsid w:val="66FA102D"/>
    <w:rsid w:val="712465F0"/>
    <w:rsid w:val="72262066"/>
    <w:rsid w:val="730739E9"/>
    <w:rsid w:val="7ED708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qFormat="1" w:unhideWhenUsed="0" w:uiPriority="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288" w:lineRule="auto"/>
      <w:ind w:firstLine="48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23"/>
    <w:qFormat/>
    <w:uiPriority w:val="9"/>
    <w:pPr>
      <w:keepNext/>
      <w:keepLines/>
      <w:numPr>
        <w:ilvl w:val="0"/>
        <w:numId w:val="1"/>
      </w:numPr>
      <w:spacing w:before="100" w:beforeLines="100" w:after="80" w:afterLines="80"/>
      <w:ind w:firstLine="0" w:firstLineChars="0"/>
      <w:jc w:val="center"/>
      <w:outlineLvl w:val="0"/>
    </w:pPr>
    <w:rPr>
      <w:rFonts w:eastAsia="黑体"/>
      <w:spacing w:val="-4"/>
      <w:kern w:val="44"/>
      <w:sz w:val="32"/>
      <w:szCs w:val="36"/>
    </w:rPr>
  </w:style>
  <w:style w:type="paragraph" w:styleId="3">
    <w:name w:val="heading 2"/>
    <w:basedOn w:val="1"/>
    <w:next w:val="1"/>
    <w:link w:val="24"/>
    <w:qFormat/>
    <w:uiPriority w:val="9"/>
    <w:pPr>
      <w:keepNext/>
      <w:keepLines/>
      <w:numPr>
        <w:ilvl w:val="1"/>
        <w:numId w:val="1"/>
      </w:numPr>
      <w:spacing w:before="50" w:beforeLines="50" w:after="50" w:afterLines="50" w:line="300" w:lineRule="auto"/>
      <w:ind w:firstLine="0" w:firstLineChars="0"/>
      <w:outlineLvl w:val="1"/>
    </w:pPr>
    <w:rPr>
      <w:rFonts w:eastAsia="黑体"/>
      <w:kern w:val="0"/>
      <w:sz w:val="28"/>
      <w:szCs w:val="32"/>
      <w:lang w:val="zh-CN"/>
    </w:rPr>
  </w:style>
  <w:style w:type="paragraph" w:styleId="4">
    <w:name w:val="heading 3"/>
    <w:basedOn w:val="1"/>
    <w:next w:val="1"/>
    <w:link w:val="25"/>
    <w:qFormat/>
    <w:uiPriority w:val="9"/>
    <w:pPr>
      <w:keepNext/>
      <w:keepLines/>
      <w:adjustRightInd/>
      <w:spacing w:before="50" w:beforeLines="50" w:after="50" w:afterLines="50"/>
      <w:ind w:firstLine="0" w:firstLineChars="0"/>
      <w:outlineLvl w:val="2"/>
    </w:pPr>
    <w:rPr>
      <w:rFonts w:eastAsia="黑体"/>
      <w:kern w:val="0"/>
      <w:sz w:val="28"/>
      <w:szCs w:val="28"/>
      <w:lang w:val="zh-CN"/>
    </w:rPr>
  </w:style>
  <w:style w:type="paragraph" w:styleId="5">
    <w:name w:val="heading 4"/>
    <w:basedOn w:val="1"/>
    <w:next w:val="1"/>
    <w:qFormat/>
    <w:uiPriority w:val="0"/>
    <w:pPr>
      <w:keepNext/>
      <w:wordWrap w:val="0"/>
      <w:jc w:val="right"/>
      <w:outlineLvl w:val="3"/>
    </w:pPr>
    <w:rPr>
      <w:sz w:val="32"/>
    </w:rPr>
  </w:style>
  <w:style w:type="character" w:default="1" w:styleId="18">
    <w:name w:val="Default Paragraph Font"/>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6">
    <w:name w:val="Body Text Indent"/>
    <w:basedOn w:val="1"/>
    <w:semiHidden/>
    <w:qFormat/>
    <w:uiPriority w:val="0"/>
    <w:pPr>
      <w:ind w:left="363"/>
    </w:pPr>
    <w:rPr>
      <w:szCs w:val="20"/>
    </w:rPr>
  </w:style>
  <w:style w:type="paragraph" w:styleId="7">
    <w:name w:val="toc 3"/>
    <w:basedOn w:val="1"/>
    <w:next w:val="1"/>
    <w:qFormat/>
    <w:uiPriority w:val="39"/>
    <w:pPr>
      <w:tabs>
        <w:tab w:val="right" w:leader="dot" w:pos="8494"/>
      </w:tabs>
      <w:ind w:left="480"/>
      <w:jc w:val="left"/>
    </w:pPr>
    <w:rPr>
      <w:iCs/>
      <w:color w:val="000000"/>
    </w:rPr>
  </w:style>
  <w:style w:type="paragraph" w:styleId="8">
    <w:name w:val="Plain Text"/>
    <w:basedOn w:val="1"/>
    <w:link w:val="26"/>
    <w:qFormat/>
    <w:uiPriority w:val="0"/>
    <w:rPr>
      <w:rFonts w:ascii="宋体" w:hAnsi="Courier New"/>
      <w:sz w:val="21"/>
      <w:szCs w:val="20"/>
    </w:rPr>
  </w:style>
  <w:style w:type="paragraph" w:styleId="9">
    <w:name w:val="footer"/>
    <w:basedOn w:val="1"/>
    <w:link w:val="27"/>
    <w:qFormat/>
    <w:uiPriority w:val="99"/>
    <w:pPr>
      <w:tabs>
        <w:tab w:val="center" w:pos="4153"/>
        <w:tab w:val="right" w:pos="8306"/>
      </w:tabs>
      <w:jc w:val="left"/>
    </w:pPr>
    <w:rPr>
      <w:sz w:val="18"/>
      <w:szCs w:val="18"/>
    </w:rPr>
  </w:style>
  <w:style w:type="paragraph" w:styleId="10">
    <w:name w:val="header"/>
    <w:basedOn w:val="1"/>
    <w:link w:val="28"/>
    <w:qFormat/>
    <w:uiPriority w:val="99"/>
    <w:pPr>
      <w:pBdr>
        <w:bottom w:val="single" w:color="auto" w:sz="6" w:space="1"/>
      </w:pBdr>
      <w:tabs>
        <w:tab w:val="center" w:pos="4153"/>
        <w:tab w:val="right" w:pos="8306"/>
      </w:tabs>
      <w:jc w:val="center"/>
    </w:pPr>
    <w:rPr>
      <w:sz w:val="18"/>
      <w:szCs w:val="18"/>
    </w:rPr>
  </w:style>
  <w:style w:type="paragraph" w:styleId="11">
    <w:name w:val="toc 1"/>
    <w:basedOn w:val="1"/>
    <w:next w:val="1"/>
    <w:qFormat/>
    <w:uiPriority w:val="39"/>
    <w:pPr>
      <w:tabs>
        <w:tab w:val="right" w:leader="dot" w:pos="8494"/>
      </w:tabs>
      <w:jc w:val="left"/>
    </w:pPr>
    <w:rPr>
      <w:rFonts w:hAnsi="宋体" w:eastAsia="黑体"/>
      <w:bCs/>
      <w:caps/>
    </w:rPr>
  </w:style>
  <w:style w:type="paragraph" w:styleId="12">
    <w:name w:val="toc 2"/>
    <w:basedOn w:val="1"/>
    <w:next w:val="1"/>
    <w:qFormat/>
    <w:uiPriority w:val="39"/>
    <w:pPr>
      <w:ind w:left="240"/>
      <w:jc w:val="left"/>
    </w:pPr>
    <w:rPr>
      <w:rFonts w:eastAsia="Times New Roman"/>
      <w:smallCaps/>
      <w:szCs w:val="20"/>
    </w:rPr>
  </w:style>
  <w:style w:type="paragraph" w:styleId="13">
    <w:name w:val="Normal (Web)"/>
    <w:basedOn w:val="1"/>
    <w:qFormat/>
    <w:uiPriority w:val="99"/>
    <w:pPr>
      <w:spacing w:before="100" w:beforeAutospacing="1" w:after="100" w:afterAutospacing="1"/>
      <w:jc w:val="left"/>
    </w:pPr>
    <w:rPr>
      <w:kern w:val="0"/>
    </w:rPr>
  </w:style>
  <w:style w:type="paragraph" w:styleId="14">
    <w:name w:val="Title"/>
    <w:next w:val="15"/>
    <w:qFormat/>
    <w:uiPriority w:val="0"/>
    <w:pPr>
      <w:keepLines/>
      <w:pageBreakBefore/>
      <w:widowControl w:val="0"/>
      <w:spacing w:before="240" w:after="120"/>
      <w:jc w:val="center"/>
      <w:outlineLvl w:val="0"/>
    </w:pPr>
    <w:rPr>
      <w:rFonts w:ascii="Times New Roman" w:hAnsi="Times New Roman" w:eastAsia="黑体" w:cs="Times New Roman"/>
      <w:b/>
      <w:kern w:val="2"/>
      <w:sz w:val="36"/>
      <w:lang w:val="en-US" w:eastAsia="zh-CN" w:bidi="ar-SA"/>
    </w:rPr>
  </w:style>
  <w:style w:type="paragraph" w:styleId="15">
    <w:name w:val="Body Text First Indent"/>
    <w:basedOn w:val="1"/>
    <w:qFormat/>
    <w:uiPriority w:val="0"/>
    <w:rPr>
      <w:szCs w:val="20"/>
    </w:rPr>
  </w:style>
  <w:style w:type="table" w:styleId="17">
    <w:name w:val="Table Grid"/>
    <w:basedOn w:val="1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0"/>
    <w:rPr>
      <w:b/>
    </w:rPr>
  </w:style>
  <w:style w:type="character" w:styleId="20">
    <w:name w:val="page number"/>
    <w:qFormat/>
    <w:uiPriority w:val="0"/>
  </w:style>
  <w:style w:type="character" w:styleId="21">
    <w:name w:val="FollowedHyperlink"/>
    <w:basedOn w:val="18"/>
    <w:qFormat/>
    <w:uiPriority w:val="0"/>
    <w:rPr>
      <w:color w:val="800080"/>
      <w:u w:val="single"/>
    </w:rPr>
  </w:style>
  <w:style w:type="character" w:styleId="22">
    <w:name w:val="Hyperlink"/>
    <w:qFormat/>
    <w:uiPriority w:val="99"/>
    <w:rPr>
      <w:color w:val="0000FF"/>
      <w:u w:val="single"/>
    </w:rPr>
  </w:style>
  <w:style w:type="character" w:customStyle="1" w:styleId="23">
    <w:name w:val="标题 1 字符"/>
    <w:link w:val="2"/>
    <w:qFormat/>
    <w:uiPriority w:val="9"/>
    <w:rPr>
      <w:rFonts w:eastAsia="黑体"/>
      <w:spacing w:val="-4"/>
      <w:kern w:val="44"/>
      <w:sz w:val="32"/>
      <w:szCs w:val="36"/>
    </w:rPr>
  </w:style>
  <w:style w:type="character" w:customStyle="1" w:styleId="24">
    <w:name w:val="标题 2 字符"/>
    <w:link w:val="3"/>
    <w:qFormat/>
    <w:uiPriority w:val="9"/>
    <w:rPr>
      <w:rFonts w:ascii="Times New Roman" w:hAnsi="Times New Roman" w:eastAsia="黑体" w:cs="Times New Roman"/>
      <w:kern w:val="0"/>
      <w:sz w:val="28"/>
      <w:szCs w:val="32"/>
      <w:lang w:val="zh-CN" w:eastAsia="zh-CN" w:bidi="ar-SA"/>
    </w:rPr>
  </w:style>
  <w:style w:type="character" w:customStyle="1" w:styleId="25">
    <w:name w:val="标题 3 字符"/>
    <w:link w:val="4"/>
    <w:qFormat/>
    <w:uiPriority w:val="9"/>
    <w:rPr>
      <w:rFonts w:eastAsia="黑体"/>
      <w:sz w:val="28"/>
      <w:szCs w:val="28"/>
      <w:lang w:val="zh-CN"/>
    </w:rPr>
  </w:style>
  <w:style w:type="character" w:customStyle="1" w:styleId="26">
    <w:name w:val="纯文本 字符"/>
    <w:link w:val="8"/>
    <w:qFormat/>
    <w:uiPriority w:val="0"/>
    <w:rPr>
      <w:rFonts w:ascii="宋体" w:hAnsi="Courier New"/>
      <w:kern w:val="2"/>
      <w:sz w:val="21"/>
    </w:rPr>
  </w:style>
  <w:style w:type="character" w:customStyle="1" w:styleId="27">
    <w:name w:val="页脚 字符"/>
    <w:link w:val="9"/>
    <w:qFormat/>
    <w:uiPriority w:val="99"/>
    <w:rPr>
      <w:kern w:val="2"/>
      <w:sz w:val="18"/>
      <w:szCs w:val="18"/>
    </w:rPr>
  </w:style>
  <w:style w:type="character" w:customStyle="1" w:styleId="28">
    <w:name w:val="页眉 字符"/>
    <w:link w:val="10"/>
    <w:qFormat/>
    <w:uiPriority w:val="99"/>
    <w:rPr>
      <w:kern w:val="2"/>
      <w:sz w:val="18"/>
      <w:szCs w:val="18"/>
    </w:rPr>
  </w:style>
  <w:style w:type="paragraph" w:customStyle="1" w:styleId="29">
    <w:name w:val="图表"/>
    <w:basedOn w:val="1"/>
    <w:link w:val="30"/>
    <w:qFormat/>
    <w:uiPriority w:val="0"/>
    <w:pPr>
      <w:spacing w:line="480" w:lineRule="auto"/>
      <w:ind w:firstLine="0" w:firstLineChars="0"/>
      <w:jc w:val="center"/>
    </w:pPr>
    <w:rPr>
      <w:sz w:val="21"/>
    </w:rPr>
  </w:style>
  <w:style w:type="character" w:customStyle="1" w:styleId="30">
    <w:name w:val="图表 字符"/>
    <w:link w:val="29"/>
    <w:qFormat/>
    <w:uiPriority w:val="0"/>
    <w:rPr>
      <w:rFonts w:eastAsia="宋体"/>
      <w:kern w:val="2"/>
      <w:sz w:val="21"/>
      <w:szCs w:val="24"/>
    </w:rPr>
  </w:style>
  <w:style w:type="table" w:customStyle="1" w:styleId="31">
    <w:name w:val="网格型1"/>
    <w:basedOn w:val="16"/>
    <w:qFormat/>
    <w:uiPriority w:val="3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
    <w:name w:val="网格型2"/>
    <w:basedOn w:val="16"/>
    <w:qFormat/>
    <w:uiPriority w:val="3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
    <w:name w:val="网格型3"/>
    <w:basedOn w:val="16"/>
    <w:qFormat/>
    <w:uiPriority w:val="3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34">
    <w:name w:val="附录部分样式"/>
    <w:basedOn w:val="1"/>
    <w:link w:val="35"/>
    <w:qFormat/>
    <w:uiPriority w:val="0"/>
    <w:pPr>
      <w:wordWrap w:val="0"/>
      <w:spacing w:before="50" w:beforeLines="50" w:after="50" w:afterLines="50"/>
      <w:ind w:firstLine="0" w:firstLineChars="0"/>
    </w:pPr>
    <w:rPr>
      <w:rFonts w:eastAsia="黑体"/>
      <w:sz w:val="30"/>
    </w:rPr>
  </w:style>
  <w:style w:type="character" w:customStyle="1" w:styleId="35">
    <w:name w:val="附录部分样式 字符"/>
    <w:link w:val="34"/>
    <w:qFormat/>
    <w:uiPriority w:val="0"/>
    <w:rPr>
      <w:rFonts w:eastAsia="黑体"/>
      <w:kern w:val="2"/>
      <w:sz w:val="30"/>
      <w:szCs w:val="24"/>
    </w:rPr>
  </w:style>
  <w:style w:type="paragraph" w:customStyle="1" w:styleId="36">
    <w:name w:val="书目1"/>
    <w:basedOn w:val="1"/>
    <w:next w:val="1"/>
    <w:unhideWhenUsed/>
    <w:qFormat/>
    <w:uiPriority w:val="37"/>
    <w:pPr>
      <w:tabs>
        <w:tab w:val="left" w:pos="504"/>
      </w:tabs>
      <w:spacing w:line="240" w:lineRule="auto"/>
      <w:ind w:left="504" w:hanging="504"/>
    </w:pPr>
  </w:style>
  <w:style w:type="paragraph" w:customStyle="1" w:styleId="37">
    <w:name w:val="样式 标题 2 + 段前: 0.5 行 段后: 0.5 行"/>
    <w:basedOn w:val="3"/>
    <w:qFormat/>
    <w:uiPriority w:val="0"/>
    <w:rPr>
      <w:rFonts w:cs="宋体"/>
      <w:szCs w:val="20"/>
    </w:rPr>
  </w:style>
  <w:style w:type="paragraph" w:customStyle="1" w:styleId="38">
    <w:name w:val="样式 样式 标题 2 + 段前: 0.5 行 段后: 0.5 行 + 段前: 0.5 行 段后: 0.5 行"/>
    <w:basedOn w:val="37"/>
    <w:qFormat/>
    <w:uiPriority w:val="0"/>
    <w:pPr>
      <w:ind w:left="0"/>
    </w:pPr>
  </w:style>
  <w:style w:type="paragraph" w:customStyle="1" w:styleId="39">
    <w:name w:val="样式 标题 3 + 段前: 0.5 行 段后: 0.5 行"/>
    <w:basedOn w:val="4"/>
    <w:qFormat/>
    <w:uiPriority w:val="0"/>
    <w:pPr>
      <w:numPr>
        <w:ilvl w:val="0"/>
        <w:numId w:val="2"/>
      </w:numPr>
      <w:spacing w:before="0" w:beforeLines="0" w:after="0" w:afterLines="0"/>
    </w:pPr>
    <w:rPr>
      <w:rFonts w:cs="宋体"/>
      <w:szCs w:val="20"/>
    </w:rPr>
  </w:style>
  <w:style w:type="paragraph" w:customStyle="1" w:styleId="40">
    <w:name w:val="样式 标题 3 + 左侧:  2.3 厘米 段前: 0.5 行 段后: 0.5 行"/>
    <w:basedOn w:val="4"/>
    <w:qFormat/>
    <w:uiPriority w:val="0"/>
    <w:rPr>
      <w:rFonts w:cs="宋体"/>
      <w:szCs w:val="20"/>
    </w:rPr>
  </w:style>
  <w:style w:type="paragraph" w:customStyle="1" w:styleId="41">
    <w:name w:val="样式 书目 + 首行缩进:  2 字符"/>
    <w:basedOn w:val="36"/>
    <w:qFormat/>
    <w:uiPriority w:val="0"/>
    <w:pPr>
      <w:ind w:firstLine="0" w:firstLineChars="0"/>
    </w:pPr>
    <w:rPr>
      <w:rFonts w:cs="宋体"/>
      <w:szCs w:val="20"/>
    </w:rPr>
  </w:style>
  <w:style w:type="paragraph" w:customStyle="1" w:styleId="42">
    <w:name w:val="样式 标题 1 + 段前: 1 行 段后: 0.8 行"/>
    <w:basedOn w:val="2"/>
    <w:qFormat/>
    <w:uiPriority w:val="0"/>
    <w:pPr>
      <w:spacing w:before="391" w:after="312"/>
    </w:pPr>
    <w:rPr>
      <w:rFonts w:cs="宋体"/>
      <w:szCs w:val="20"/>
    </w:rPr>
  </w:style>
  <w:style w:type="character" w:customStyle="1" w:styleId="43">
    <w:name w:val="样式 Cambria Math"/>
    <w:basedOn w:val="18"/>
    <w:qFormat/>
    <w:uiPriority w:val="0"/>
    <w:rPr>
      <w:rFonts w:ascii="Times New Roman" w:hAnsi="Times New Roman"/>
    </w:rPr>
  </w:style>
  <w:style w:type="paragraph" w:customStyle="1" w:styleId="44">
    <w:name w:val="Bibliography"/>
    <w:basedOn w:val="1"/>
    <w:next w:val="1"/>
    <w:semiHidden/>
    <w:unhideWhenUsed/>
    <w:qFormat/>
    <w:uiPriority w:val="37"/>
  </w:style>
  <w:style w:type="paragraph" w:styleId="45">
    <w:name w:val="List Paragraph"/>
    <w:basedOn w:val="1"/>
    <w:unhideWhenUsed/>
    <w:qFormat/>
    <w:uiPriority w:val="99"/>
    <w:pPr>
      <w:ind w:firstLine="420"/>
    </w:pPr>
  </w:style>
  <w:style w:type="paragraph" w:customStyle="1" w:styleId="46">
    <w:name w:val="公式"/>
    <w:basedOn w:val="1"/>
    <w:link w:val="47"/>
    <w:qFormat/>
    <w:uiPriority w:val="0"/>
    <w:pPr>
      <w:tabs>
        <w:tab w:val="center" w:pos="4535"/>
        <w:tab w:val="right" w:pos="9071"/>
      </w:tabs>
      <w:ind w:firstLine="0" w:firstLineChars="0"/>
    </w:pPr>
    <w:rPr>
      <w:rFonts w:ascii="Cambria Math" w:hAnsi="Cambria Math"/>
      <w:i/>
      <w:iCs/>
    </w:rPr>
  </w:style>
  <w:style w:type="character" w:customStyle="1" w:styleId="47">
    <w:name w:val="公式 Char"/>
    <w:link w:val="46"/>
    <w:qFormat/>
    <w:uiPriority w:val="0"/>
    <w:rPr>
      <w:rFonts w:ascii="Cambria Math" w:hAnsi="Cambria Math"/>
      <w:i/>
      <w:iCs/>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F3194D-E1C9-4AA3-8C73-394E35660A07}">
  <ds:schemaRefs/>
</ds:datastoreItem>
</file>

<file path=docProps/app.xml><?xml version="1.0" encoding="utf-8"?>
<Properties xmlns="http://schemas.openxmlformats.org/officeDocument/2006/extended-properties" xmlns:vt="http://schemas.openxmlformats.org/officeDocument/2006/docPropsVTypes">
  <Template>Normal</Template>
  <Company>sparkle</Company>
  <Pages>13</Pages>
  <Words>15471</Words>
  <Characters>22634</Characters>
  <Lines>2423</Lines>
  <Paragraphs>1107</Paragraphs>
  <TotalTime>49</TotalTime>
  <ScaleCrop>false</ScaleCrop>
  <LinksUpToDate>false</LinksUpToDate>
  <CharactersWithSpaces>24079</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2025-09-11T13:57:00Z</dcterms:created>
  <dc:creator>zhanhj</dc:creator>
  <cp:lastModifiedBy>崔婧</cp:lastModifiedBy>
  <cp:lastPrinted>2025-09-12T02:31:00Z</cp:lastPrinted>
  <dcterms:modified xsi:type="dcterms:W3CDTF">2026-03-11T09:50:24Z</dcterms:modified>
  <dc:title>第1章绪论</dc:title>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2052-12.1.0.24657</vt:lpwstr>
  </property>
  <property fmtid="{D5CDD505-2E9C-101B-9397-08002B2CF9AE}" pid="4" name="ICV">
    <vt:lpwstr>611BF7D170664C1F828601609BB8E939_13</vt:lpwstr>
  </property>
  <property fmtid="{D5CDD505-2E9C-101B-9397-08002B2CF9AE}" pid="5" name="KSOTemplateDocerSaveRecord">
    <vt:lpwstr>eyJoZGlkIjoiOWEwMzk3MzllYTNkYjY5ZGQ5YzRjYTQ5NzFiZTdkNmYiLCJ1c2VySWQiOiIxNzkzODQ2MzAwIn0=</vt:lpwstr>
  </property>
  <property fmtid="{D5CDD505-2E9C-101B-9397-08002B2CF9AE}" pid="6" name="ZOTERO_PREF_1">
    <vt:lpwstr>&lt;data data-version="3" zotero-version="7.0.16"&gt;&lt;session id="hOrEHyg8"/&gt;&lt;style id="https://www.zotero-chinese.com/styles/GB-T-7714—2015（顺序编码，双语，姓名不大写，无URL、DOI，网络首发文献除外）" hasBibliography="1" bibliographyStyleHasBeenSet="1"/&gt;&lt;prefs&gt;&lt;pref name="fieldType" val</vt:lpwstr>
  </property>
  <property fmtid="{D5CDD505-2E9C-101B-9397-08002B2CF9AE}" pid="7" name="ZOTERO_PREF_2">
    <vt:lpwstr>ue="Field"/&gt;&lt;pref name="automaticJournalAbbreviations" value="true"/&gt;&lt;/prefs&gt;&lt;/data&gt;</vt:lpwstr>
  </property>
</Properties>
</file>