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before="240" w:after="240"/>
        <w:jc w:val="center"/>
      </w:pPr>
      <w:r>
        <w:rPr>
          <w:rFonts w:ascii="黑体" w:hAnsi="黑体" w:eastAsia="黑体"/>
          <w:b/>
          <w:sz w:val="44"/>
        </w:rPr>
        <w:t>校级大学生创新创业训练计划项目申报书</w:t>
      </w:r>
    </w:p>
    <w:p>
      <w:pPr>
        <w:spacing w:line="360" w:lineRule="auto" w:before="0" w:after="480"/>
        <w:jc w:val="center"/>
      </w:pPr>
      <w:r>
        <w:rPr>
          <w:rFonts w:ascii="黑体" w:hAnsi="黑体" w:eastAsia="黑体"/>
          <w:b w:val="0"/>
          <w:sz w:val="32"/>
        </w:rPr>
        <w:t>（创业训练项目）</w:t>
      </w:r>
    </w:p>
    <w:p/>
    <w:p/>
    <w:p>
      <w:pPr>
        <w:spacing w:line="480" w:lineRule="auto" w:before="120" w:after="120"/>
        <w:jc w:val="center"/>
      </w:pPr>
      <w:r>
        <w:rPr>
          <w:rFonts w:ascii="黑体" w:hAnsi="黑体" w:eastAsia="黑体"/>
          <w:b/>
          <w:sz w:val="28"/>
        </w:rPr>
        <w:t>项目名称：</w:t>
      </w:r>
      <w:r>
        <w:rPr>
          <w:rFonts w:ascii="宋体" w:hAnsi="宋体" w:eastAsia="宋体"/>
          <w:b w:val="0"/>
          <w:sz w:val="28"/>
          <w:u w:val="single"/>
        </w:rPr>
        <w:t>基于多模态融合与三维重构的消防无人机火场救援系统</w:t>
      </w:r>
    </w:p>
    <w:p>
      <w:pPr>
        <w:spacing w:line="480" w:lineRule="auto" w:before="120" w:after="120"/>
        <w:jc w:val="center"/>
      </w:pPr>
      <w:r>
        <w:rPr>
          <w:rFonts w:ascii="黑体" w:hAnsi="黑体" w:eastAsia="黑体"/>
          <w:b/>
          <w:sz w:val="28"/>
        </w:rPr>
        <w:t>项目负责人：</w:t>
      </w:r>
      <w:r>
        <w:rPr>
          <w:rFonts w:ascii="宋体" w:hAnsi="宋体" w:eastAsia="宋体"/>
          <w:b w:val="0"/>
          <w:sz w:val="28"/>
          <w:u w:val="single"/>
        </w:rPr>
        <w:t>姚奕晗</w:t>
      </w:r>
    </w:p>
    <w:p>
      <w:pPr>
        <w:spacing w:line="480" w:lineRule="auto" w:before="120" w:after="120"/>
        <w:jc w:val="center"/>
      </w:pPr>
      <w:r>
        <w:rPr>
          <w:rFonts w:ascii="黑体" w:hAnsi="黑体" w:eastAsia="黑体"/>
          <w:b/>
          <w:sz w:val="28"/>
        </w:rPr>
        <w:t>指导教师：</w:t>
      </w:r>
      <w:r>
        <w:rPr>
          <w:rFonts w:ascii="宋体" w:hAnsi="宋体" w:eastAsia="宋体"/>
          <w:b w:val="0"/>
          <w:sz w:val="28"/>
          <w:u w:val="single"/>
        </w:rPr>
        <w:t>闫晶晶</w:t>
      </w:r>
    </w:p>
    <w:p>
      <w:pPr>
        <w:spacing w:line="480" w:lineRule="auto" w:before="120" w:after="120"/>
        <w:jc w:val="center"/>
      </w:pPr>
      <w:r>
        <w:rPr>
          <w:rFonts w:ascii="黑体" w:hAnsi="黑体" w:eastAsia="黑体"/>
          <w:b/>
          <w:sz w:val="28"/>
        </w:rPr>
        <w:t>所在学院：</w:t>
      </w:r>
      <w:r>
        <w:rPr>
          <w:rFonts w:ascii="宋体" w:hAnsi="宋体" w:eastAsia="宋体"/>
          <w:b w:val="0"/>
          <w:sz w:val="28"/>
          <w:u w:val="single"/>
        </w:rPr>
        <w:t>电气工程学院</w:t>
      </w:r>
    </w:p>
    <w:p>
      <w:pPr>
        <w:spacing w:line="480" w:lineRule="auto" w:before="120" w:after="120"/>
        <w:jc w:val="center"/>
      </w:pPr>
      <w:r>
        <w:rPr>
          <w:rFonts w:ascii="黑体" w:hAnsi="黑体" w:eastAsia="黑体"/>
          <w:b/>
          <w:sz w:val="28"/>
        </w:rPr>
        <w:t>申报日期：</w:t>
      </w:r>
      <w:r>
        <w:rPr>
          <w:rFonts w:ascii="宋体" w:hAnsi="宋体" w:eastAsia="宋体"/>
          <w:b w:val="0"/>
          <w:sz w:val="28"/>
          <w:u w:val="single"/>
        </w:rPr>
        <w:t>2026 年 5 月 6 日</w:t>
      </w:r>
    </w:p>
    <w:p>
      <w:r>
        <w:br w:type="page"/>
      </w:r>
    </w:p>
    <w:p>
      <w:pPr>
        <w:spacing w:line="360" w:lineRule="auto" w:before="240" w:after="240"/>
        <w:jc w:val="center"/>
      </w:pPr>
      <w:r>
        <w:rPr>
          <w:rFonts w:ascii="黑体" w:hAnsi="黑体" w:eastAsia="黑体"/>
          <w:b/>
          <w:sz w:val="32"/>
        </w:rPr>
        <w:t>一、基本信息</w:t>
      </w:r>
    </w:p>
    <w:tbl>
      <w:tblPr>
        <w:tblStyle w:val="TableGrid"/>
        <w:tblW w:type="auto" w:w="0"/>
        <w:jc w:val="center"/>
        <w:tblLook w:firstColumn="1" w:firstRow="1" w:lastColumn="0" w:lastRow="0" w:noHBand="0" w:noVBand="1" w:val="04A0"/>
      </w:tblPr>
      <w:tblGrid>
        <w:gridCol w:w="4536"/>
        <w:gridCol w:w="4536"/>
      </w:tblGrid>
      <w:tr>
        <w:tc>
          <w:tcPr>
            <w:tcW w:type="dxa" w:w="2551"/>
            <w:vAlign w:val="center"/>
          </w:tcPr>
          <w:p>
            <w:pPr>
              <w:spacing w:line="300" w:lineRule="auto" w:before="0" w:after="0"/>
              <w:jc w:val="center"/>
            </w:pPr>
            <w:r/>
            <w:r>
              <w:rPr>
                <w:rFonts w:ascii="黑体" w:hAnsi="黑体" w:eastAsia="黑体"/>
                <w:b/>
                <w:sz w:val="21"/>
              </w:rPr>
              <w:t>项目</w:t>
            </w:r>
          </w:p>
        </w:tc>
        <w:tc>
          <w:tcPr>
            <w:tcW w:type="dxa" w:w="6520"/>
            <w:vAlign w:val="center"/>
          </w:tcPr>
          <w:p>
            <w:pPr>
              <w:spacing w:line="300" w:lineRule="auto" w:before="0" w:after="0"/>
              <w:jc w:val="center"/>
            </w:pPr>
            <w:r/>
            <w:r>
              <w:rPr>
                <w:rFonts w:ascii="黑体" w:hAnsi="黑体" w:eastAsia="黑体"/>
                <w:b/>
                <w:sz w:val="21"/>
              </w:rPr>
              <w:t>内容</w:t>
            </w:r>
          </w:p>
        </w:tc>
      </w:tr>
      <w:tr>
        <w:tc>
          <w:tcPr>
            <w:tcW w:type="dxa" w:w="2551"/>
            <w:vAlign w:val="center"/>
          </w:tcPr>
          <w:p>
            <w:pPr>
              <w:spacing w:line="300" w:lineRule="auto" w:before="0" w:after="0"/>
              <w:jc w:val="center"/>
            </w:pPr>
            <w:r/>
            <w:r>
              <w:rPr>
                <w:rFonts w:ascii="宋体" w:hAnsi="宋体" w:eastAsia="宋体"/>
                <w:b w:val="0"/>
                <w:sz w:val="21"/>
              </w:rPr>
              <w:t>项目名称</w:t>
            </w:r>
          </w:p>
        </w:tc>
        <w:tc>
          <w:tcPr>
            <w:tcW w:type="dxa" w:w="6520"/>
            <w:vAlign w:val="center"/>
          </w:tcPr>
          <w:p>
            <w:pPr>
              <w:spacing w:line="300" w:lineRule="auto" w:before="0" w:after="0"/>
              <w:jc w:val="left"/>
            </w:pPr>
            <w:r/>
            <w:r>
              <w:rPr>
                <w:rFonts w:ascii="宋体" w:hAnsi="宋体" w:eastAsia="宋体"/>
                <w:b w:val="0"/>
                <w:sz w:val="21"/>
              </w:rPr>
              <w:t>基于多模态融合与三维重构的消防无人机火场救援系统</w:t>
            </w:r>
          </w:p>
        </w:tc>
      </w:tr>
      <w:tr>
        <w:tc>
          <w:tcPr>
            <w:tcW w:type="dxa" w:w="2551"/>
            <w:vAlign w:val="center"/>
          </w:tcPr>
          <w:p>
            <w:pPr>
              <w:spacing w:line="300" w:lineRule="auto" w:before="0" w:after="0"/>
              <w:jc w:val="center"/>
            </w:pPr>
            <w:r/>
            <w:r>
              <w:rPr>
                <w:rFonts w:ascii="宋体" w:hAnsi="宋体" w:eastAsia="宋体"/>
                <w:b w:val="0"/>
                <w:sz w:val="21"/>
              </w:rPr>
              <w:t>项目类型</w:t>
            </w:r>
          </w:p>
        </w:tc>
        <w:tc>
          <w:tcPr>
            <w:tcW w:type="dxa" w:w="6520"/>
            <w:vAlign w:val="center"/>
          </w:tcPr>
          <w:p>
            <w:pPr>
              <w:spacing w:line="300" w:lineRule="auto" w:before="0" w:after="0"/>
              <w:jc w:val="left"/>
            </w:pPr>
            <w:r/>
            <w:r>
              <w:rPr>
                <w:rFonts w:ascii="宋体" w:hAnsi="宋体" w:eastAsia="宋体"/>
                <w:b w:val="0"/>
                <w:sz w:val="21"/>
              </w:rPr>
              <w:t>创业训练项目</w:t>
            </w:r>
          </w:p>
        </w:tc>
      </w:tr>
      <w:tr>
        <w:tc>
          <w:tcPr>
            <w:tcW w:type="dxa" w:w="2551"/>
            <w:vAlign w:val="center"/>
          </w:tcPr>
          <w:p>
            <w:pPr>
              <w:spacing w:line="300" w:lineRule="auto" w:before="0" w:after="0"/>
              <w:jc w:val="center"/>
            </w:pPr>
            <w:r/>
            <w:r>
              <w:rPr>
                <w:rFonts w:ascii="宋体" w:hAnsi="宋体" w:eastAsia="宋体"/>
                <w:b w:val="0"/>
                <w:sz w:val="21"/>
              </w:rPr>
              <w:t>项目来源</w:t>
            </w:r>
          </w:p>
        </w:tc>
        <w:tc>
          <w:tcPr>
            <w:tcW w:type="dxa" w:w="6520"/>
            <w:vAlign w:val="center"/>
          </w:tcPr>
          <w:p>
            <w:pPr>
              <w:spacing w:line="300" w:lineRule="auto" w:before="0" w:after="0"/>
              <w:jc w:val="left"/>
            </w:pPr>
            <w:r/>
            <w:r>
              <w:rPr>
                <w:rFonts w:ascii="宋体" w:hAnsi="宋体" w:eastAsia="宋体"/>
                <w:b w:val="0"/>
                <w:sz w:val="21"/>
              </w:rPr>
              <w:t>A 学生自主选题</w:t>
            </w:r>
          </w:p>
        </w:tc>
      </w:tr>
      <w:tr>
        <w:tc>
          <w:tcPr>
            <w:tcW w:type="dxa" w:w="2551"/>
            <w:vAlign w:val="center"/>
          </w:tcPr>
          <w:p>
            <w:pPr>
              <w:spacing w:line="300" w:lineRule="auto" w:before="0" w:after="0"/>
              <w:jc w:val="center"/>
            </w:pPr>
            <w:r/>
            <w:r>
              <w:rPr>
                <w:rFonts w:ascii="宋体" w:hAnsi="宋体" w:eastAsia="宋体"/>
                <w:b w:val="0"/>
                <w:sz w:val="21"/>
              </w:rPr>
              <w:t>所属行业</w:t>
            </w:r>
          </w:p>
        </w:tc>
        <w:tc>
          <w:tcPr>
            <w:tcW w:type="dxa" w:w="6520"/>
            <w:vAlign w:val="center"/>
          </w:tcPr>
          <w:p>
            <w:pPr>
              <w:spacing w:line="300" w:lineRule="auto" w:before="0" w:after="0"/>
              <w:jc w:val="left"/>
            </w:pPr>
            <w:r/>
            <w:r>
              <w:rPr>
                <w:rFonts w:ascii="宋体" w:hAnsi="宋体" w:eastAsia="宋体"/>
                <w:b w:val="0"/>
                <w:sz w:val="21"/>
              </w:rPr>
              <w:t>智能制造/应急装备/低空经济</w:t>
            </w:r>
          </w:p>
        </w:tc>
      </w:tr>
      <w:tr>
        <w:tc>
          <w:tcPr>
            <w:tcW w:type="dxa" w:w="2551"/>
            <w:vAlign w:val="center"/>
          </w:tcPr>
          <w:p>
            <w:pPr>
              <w:spacing w:line="300" w:lineRule="auto" w:before="0" w:after="0"/>
              <w:jc w:val="center"/>
            </w:pPr>
            <w:r/>
            <w:r>
              <w:rPr>
                <w:rFonts w:ascii="宋体" w:hAnsi="宋体" w:eastAsia="宋体"/>
                <w:b w:val="0"/>
                <w:sz w:val="21"/>
              </w:rPr>
              <w:t>起止时间</w:t>
            </w:r>
          </w:p>
        </w:tc>
        <w:tc>
          <w:tcPr>
            <w:tcW w:type="dxa" w:w="6520"/>
            <w:vAlign w:val="center"/>
          </w:tcPr>
          <w:p>
            <w:pPr>
              <w:spacing w:line="300" w:lineRule="auto" w:before="0" w:after="0"/>
              <w:jc w:val="left"/>
            </w:pPr>
            <w:r/>
            <w:r>
              <w:rPr>
                <w:rFonts w:ascii="宋体" w:hAnsi="宋体" w:eastAsia="宋体"/>
                <w:b w:val="0"/>
                <w:sz w:val="21"/>
              </w:rPr>
              <w:t>2026.06-2027.06（12 个月）</w:t>
            </w:r>
          </w:p>
        </w:tc>
      </w:tr>
      <w:tr>
        <w:tc>
          <w:tcPr>
            <w:tcW w:type="dxa" w:w="2551"/>
            <w:vAlign w:val="center"/>
          </w:tcPr>
          <w:p>
            <w:pPr>
              <w:spacing w:line="300" w:lineRule="auto" w:before="0" w:after="0"/>
              <w:jc w:val="center"/>
            </w:pPr>
            <w:r/>
            <w:r>
              <w:rPr>
                <w:rFonts w:ascii="宋体" w:hAnsi="宋体" w:eastAsia="宋体"/>
                <w:b w:val="0"/>
                <w:sz w:val="21"/>
              </w:rPr>
              <w:t>申请经费</w:t>
            </w:r>
          </w:p>
        </w:tc>
        <w:tc>
          <w:tcPr>
            <w:tcW w:type="dxa" w:w="6520"/>
            <w:vAlign w:val="center"/>
          </w:tcPr>
          <w:p>
            <w:pPr>
              <w:spacing w:line="300" w:lineRule="auto" w:before="0" w:after="0"/>
              <w:jc w:val="left"/>
            </w:pPr>
            <w:r/>
            <w:r>
              <w:rPr>
                <w:rFonts w:ascii="宋体" w:hAnsi="宋体" w:eastAsia="宋体"/>
                <w:b w:val="0"/>
                <w:sz w:val="21"/>
              </w:rPr>
              <w:t>10000 元</w:t>
            </w:r>
          </w:p>
        </w:tc>
      </w:tr>
      <w:tr>
        <w:tc>
          <w:tcPr>
            <w:tcW w:type="dxa" w:w="2551"/>
            <w:vAlign w:val="center"/>
          </w:tcPr>
          <w:p>
            <w:pPr>
              <w:spacing w:line="300" w:lineRule="auto" w:before="0" w:after="0"/>
              <w:jc w:val="center"/>
            </w:pPr>
            <w:r/>
            <w:r>
              <w:rPr>
                <w:rFonts w:ascii="宋体" w:hAnsi="宋体" w:eastAsia="宋体"/>
                <w:b w:val="0"/>
                <w:sz w:val="21"/>
              </w:rPr>
              <w:t>负责人</w:t>
            </w:r>
          </w:p>
        </w:tc>
        <w:tc>
          <w:tcPr>
            <w:tcW w:type="dxa" w:w="6520"/>
            <w:vAlign w:val="center"/>
          </w:tcPr>
          <w:p>
            <w:pPr>
              <w:spacing w:line="300" w:lineRule="auto" w:before="0" w:after="0"/>
              <w:jc w:val="left"/>
            </w:pPr>
            <w:r/>
            <w:r>
              <w:rPr>
                <w:rFonts w:ascii="宋体" w:hAnsi="宋体" w:eastAsia="宋体"/>
                <w:b w:val="0"/>
                <w:sz w:val="21"/>
              </w:rPr>
              <w:t>姚奕晗 / 241080200223 / 电气工程及其自动化 / 2024 级 / 167XXXXXXXX</w:t>
            </w:r>
          </w:p>
        </w:tc>
      </w:tr>
      <w:tr>
        <w:tc>
          <w:tcPr>
            <w:tcW w:type="dxa" w:w="2551"/>
            <w:vAlign w:val="center"/>
          </w:tcPr>
          <w:p>
            <w:pPr>
              <w:spacing w:line="300" w:lineRule="auto" w:before="0" w:after="0"/>
              <w:jc w:val="center"/>
            </w:pPr>
            <w:r/>
            <w:r>
              <w:rPr>
                <w:rFonts w:ascii="宋体" w:hAnsi="宋体" w:eastAsia="宋体"/>
                <w:b w:val="0"/>
                <w:sz w:val="21"/>
              </w:rPr>
              <w:t>团队成员</w:t>
            </w:r>
          </w:p>
        </w:tc>
        <w:tc>
          <w:tcPr>
            <w:tcW w:type="dxa" w:w="6520"/>
            <w:vAlign w:val="center"/>
          </w:tcPr>
          <w:p>
            <w:pPr>
              <w:spacing w:line="300" w:lineRule="auto" w:before="0" w:after="0"/>
              <w:jc w:val="left"/>
            </w:pPr>
            <w:r/>
            <w:r>
              <w:rPr>
                <w:rFonts w:ascii="宋体" w:hAnsi="宋体" w:eastAsia="宋体"/>
                <w:b w:val="0"/>
                <w:sz w:val="21"/>
              </w:rPr>
              <w:t>周匡吉（算法开发）、韩兆峰（硬件设计）、李浩博（系统集成）、吴继航（测试验证）</w:t>
            </w:r>
          </w:p>
        </w:tc>
      </w:tr>
      <w:tr>
        <w:tc>
          <w:tcPr>
            <w:tcW w:type="dxa" w:w="2551"/>
            <w:vAlign w:val="center"/>
          </w:tcPr>
          <w:p>
            <w:pPr>
              <w:spacing w:line="300" w:lineRule="auto" w:before="0" w:after="0"/>
              <w:jc w:val="center"/>
            </w:pPr>
            <w:r/>
            <w:r>
              <w:rPr>
                <w:rFonts w:ascii="宋体" w:hAnsi="宋体" w:eastAsia="宋体"/>
                <w:b w:val="0"/>
                <w:sz w:val="21"/>
              </w:rPr>
              <w:t>指导教师</w:t>
            </w:r>
          </w:p>
        </w:tc>
        <w:tc>
          <w:tcPr>
            <w:tcW w:type="dxa" w:w="6520"/>
            <w:vAlign w:val="center"/>
          </w:tcPr>
          <w:p>
            <w:pPr>
              <w:spacing w:line="300" w:lineRule="auto" w:before="0" w:after="0"/>
              <w:jc w:val="left"/>
            </w:pPr>
            <w:r/>
            <w:r>
              <w:rPr>
                <w:rFonts w:ascii="宋体" w:hAnsi="宋体" w:eastAsia="宋体"/>
                <w:b w:val="0"/>
                <w:sz w:val="21"/>
              </w:rPr>
              <w:t>闫晶晶 / 教授/系主任 / 网络攻击检测与抗攻击量化控制 / 186XXXXXXXX</w:t>
            </w:r>
          </w:p>
        </w:tc>
      </w:tr>
    </w:tbl>
    <w:p/>
    <w:p>
      <w:pPr>
        <w:spacing w:line="360" w:lineRule="auto" w:before="240" w:after="240"/>
        <w:jc w:val="center"/>
      </w:pPr>
      <w:r>
        <w:rPr>
          <w:rFonts w:ascii="黑体" w:hAnsi="黑体" w:eastAsia="黑体"/>
          <w:b/>
          <w:sz w:val="32"/>
        </w:rPr>
        <w:t>二、项目简介与优势总结</w:t>
      </w:r>
    </w:p>
    <w:p>
      <w:pPr>
        <w:spacing w:line="360" w:lineRule="auto" w:before="160" w:after="80"/>
        <w:jc w:val="left"/>
      </w:pPr>
      <w:r>
        <w:rPr>
          <w:rFonts w:ascii="黑体" w:hAnsi="黑体" w:eastAsia="黑体"/>
          <w:b/>
          <w:sz w:val="30"/>
        </w:rPr>
        <w:t>（一）项目简介（200 字以内）</w:t>
      </w:r>
    </w:p>
    <w:p>
      <w:pPr>
        <w:spacing w:line="360" w:lineRule="auto" w:before="0" w:after="0"/>
        <w:ind w:firstLine="480"/>
        <w:jc w:val="left"/>
      </w:pPr>
      <w:r>
        <w:rPr>
          <w:rFonts w:ascii="宋体" w:hAnsi="宋体" w:eastAsia="宋体"/>
          <w:b w:val="0"/>
          <w:sz w:val="24"/>
        </w:rPr>
        <w:t>本项目面向复杂城市火灾救援需求，拟研发基于多模态融合与三维重构的消防无人机火场救援系统。系统融合可见光、红外热成像、激光雷达点云和气体传感等多源信息，实现火源识别、被困人员搜索、三维火场重构、危险区域判断和辅助路径规划，为消防指挥提供实时态势感知与辅助决策支持。项目可应用于高层建筑、地下空间、仓储物流、石油化工等高危场景，降低消防员抵近侦察风险，提升救援效率。</w:t>
      </w:r>
    </w:p>
    <w:p>
      <w:pPr>
        <w:spacing w:line="360" w:lineRule="auto" w:before="160" w:after="80"/>
        <w:jc w:val="left"/>
      </w:pPr>
      <w:r>
        <w:rPr>
          <w:rFonts w:ascii="黑体" w:hAnsi="黑体" w:eastAsia="黑体"/>
          <w:b/>
          <w:sz w:val="30"/>
        </w:rPr>
        <w:t>（二）项目优势总结（10 条）</w:t>
      </w:r>
    </w:p>
    <w:p>
      <w:pPr>
        <w:spacing w:line="360" w:lineRule="auto" w:before="0" w:after="0"/>
        <w:ind w:firstLine="480"/>
        <w:jc w:val="left"/>
      </w:pPr>
      <w:r>
        <w:rPr>
          <w:rFonts w:ascii="宋体" w:hAnsi="宋体" w:eastAsia="宋体"/>
          <w:b w:val="0"/>
          <w:sz w:val="24"/>
        </w:rPr>
        <w:t>优势一：多模态火场感知创新：项目融合可见光图像、红外热成像、激光雷达点云、气体传感等多源数据，突破单一传感器在浓烟、弱光、高温、遮挡环境下感知能力不足的问题，提高火场信息获取的全面性和准确性。</w:t>
      </w:r>
    </w:p>
    <w:p>
      <w:pPr>
        <w:spacing w:line="360" w:lineRule="auto" w:before="0" w:after="0"/>
        <w:ind w:firstLine="480"/>
        <w:jc w:val="left"/>
      </w:pPr>
      <w:r>
        <w:rPr>
          <w:rFonts w:ascii="宋体" w:hAnsi="宋体" w:eastAsia="宋体"/>
          <w:b w:val="0"/>
          <w:sz w:val="24"/>
        </w:rPr>
        <w:t>优势二：三维火场重构创新：项目通过点云数据、图像信息和传感数据融合，构建实时更新的三维火场模型，实现对火场空间结构、火源位置、烟雾扩散、温度分布和危险区域的立体化表达。</w:t>
      </w:r>
    </w:p>
    <w:p>
      <w:pPr>
        <w:spacing w:line="360" w:lineRule="auto" w:before="0" w:after="0"/>
        <w:ind w:firstLine="480"/>
        <w:jc w:val="left"/>
      </w:pPr>
      <w:r>
        <w:rPr>
          <w:rFonts w:ascii="宋体" w:hAnsi="宋体" w:eastAsia="宋体"/>
          <w:b w:val="0"/>
          <w:sz w:val="24"/>
        </w:rPr>
        <w:t>优势三：火场数字孪生创新：项目将三维重构结果与火场实时数据结合，建立火场数字孪生模型，使消防指挥人员能够更直观地掌握火场动态变化，为救援决策提供可视化支撑。</w:t>
      </w:r>
    </w:p>
    <w:p>
      <w:pPr>
        <w:spacing w:line="360" w:lineRule="auto" w:before="0" w:after="0"/>
        <w:ind w:firstLine="480"/>
        <w:jc w:val="left"/>
      </w:pPr>
      <w:r>
        <w:rPr>
          <w:rFonts w:ascii="宋体" w:hAnsi="宋体" w:eastAsia="宋体"/>
          <w:b w:val="0"/>
          <w:sz w:val="24"/>
        </w:rPr>
        <w:t>优势四：消防无人机智能救援模式创新：项目构建'无人机平台 + 智能感知 + 三维重构 + 路径规划 + 辅助决策'的一体化救援系统，提升消防无人机在复杂火场中的实用价值。</w:t>
      </w:r>
    </w:p>
    <w:p>
      <w:pPr>
        <w:spacing w:line="360" w:lineRule="auto" w:before="0" w:after="0"/>
        <w:ind w:firstLine="480"/>
        <w:jc w:val="left"/>
      </w:pPr>
      <w:r>
        <w:rPr>
          <w:rFonts w:ascii="宋体" w:hAnsi="宋体" w:eastAsia="宋体"/>
          <w:b w:val="0"/>
          <w:sz w:val="24"/>
        </w:rPr>
        <w:t>优势五：复杂环境下目标识别创新：针对火场中被困人员、火源、危险设施等目标易被烟雾、火光和遮挡干扰的问题，项目引入目标检测与语义分割技术，提高关键目标识别和定位能力。</w:t>
      </w:r>
    </w:p>
    <w:p>
      <w:pPr>
        <w:spacing w:line="360" w:lineRule="auto" w:before="0" w:after="0"/>
        <w:ind w:firstLine="480"/>
        <w:jc w:val="left"/>
      </w:pPr>
      <w:r>
        <w:rPr>
          <w:rFonts w:ascii="宋体" w:hAnsi="宋体" w:eastAsia="宋体"/>
          <w:b w:val="0"/>
          <w:sz w:val="24"/>
        </w:rPr>
        <w:t>优势六：自适应路径规划创新：项目基于实时火场态势和三维环境信息，进行无人机安全路径规划，使无人机能够避开高温区、浓烟区、坍塌风险区和障碍物，提高飞行安全性。</w:t>
      </w:r>
    </w:p>
    <w:p>
      <w:pPr>
        <w:spacing w:line="360" w:lineRule="auto" w:before="0" w:after="0"/>
        <w:ind w:firstLine="480"/>
        <w:jc w:val="left"/>
      </w:pPr>
      <w:r>
        <w:rPr>
          <w:rFonts w:ascii="宋体" w:hAnsi="宋体" w:eastAsia="宋体"/>
          <w:b w:val="0"/>
          <w:sz w:val="24"/>
        </w:rPr>
        <w:t>优势七：'感知—重构—决策'闭环创新：项目打通火场数据采集、三维建模、目标识别、态势判断和路径规划流程，形成从信息获取到辅助救援决策的完整技术闭环。</w:t>
      </w:r>
    </w:p>
    <w:p>
      <w:pPr>
        <w:spacing w:line="360" w:lineRule="auto" w:before="0" w:after="0"/>
        <w:ind w:firstLine="480"/>
        <w:jc w:val="left"/>
      </w:pPr>
      <w:r>
        <w:rPr>
          <w:rFonts w:ascii="宋体" w:hAnsi="宋体" w:eastAsia="宋体"/>
          <w:b w:val="0"/>
          <w:sz w:val="24"/>
        </w:rPr>
        <w:t>优势八：硬件平台集成创新：项目可结合团队已有无人机相关专利成果，设计适用于消防救援场景的无人机硬件平台，实现传感器、通信模块、边缘计算单元和救援辅助装置的集成。</w:t>
      </w:r>
    </w:p>
    <w:p>
      <w:pPr>
        <w:spacing w:line="360" w:lineRule="auto" w:before="0" w:after="0"/>
        <w:ind w:firstLine="480"/>
        <w:jc w:val="left"/>
      </w:pPr>
      <w:r>
        <w:rPr>
          <w:rFonts w:ascii="宋体" w:hAnsi="宋体" w:eastAsia="宋体"/>
          <w:b w:val="0"/>
          <w:sz w:val="24"/>
        </w:rPr>
        <w:t>优势九：边缘智能应用创新：项目考虑无人机端实时处理需求，探索轻量化算法和边缘计算部署方式，提升系统在火场现场的实时响应能力，减少对远程服务器的依赖。</w:t>
      </w:r>
    </w:p>
    <w:p>
      <w:pPr>
        <w:spacing w:line="360" w:lineRule="auto" w:before="0" w:after="0"/>
        <w:ind w:firstLine="480"/>
        <w:jc w:val="left"/>
      </w:pPr>
      <w:r>
        <w:rPr>
          <w:rFonts w:ascii="宋体" w:hAnsi="宋体" w:eastAsia="宋体"/>
          <w:b w:val="0"/>
          <w:sz w:val="24"/>
        </w:rPr>
        <w:t>优势十：智慧消防应用场景创新：项目面向高层建筑、地下空间、仓储物流、石油化工等复杂场景，推动无人机、人工智能、数字孪生和消防救援装备融合应用，具有较强的智慧消防示范价值。</w:t>
      </w:r>
    </w:p>
    <w:p>
      <w:pPr>
        <w:spacing w:line="360" w:lineRule="auto" w:before="240" w:after="240"/>
        <w:jc w:val="center"/>
      </w:pPr>
      <w:r>
        <w:rPr>
          <w:rFonts w:ascii="黑体" w:hAnsi="黑体" w:eastAsia="黑体"/>
          <w:b/>
          <w:sz w:val="32"/>
        </w:rPr>
        <w:t>三、项目的立项依据</w:t>
      </w:r>
    </w:p>
    <w:p>
      <w:pPr>
        <w:spacing w:line="360" w:lineRule="auto" w:before="160" w:after="80"/>
        <w:jc w:val="left"/>
      </w:pPr>
      <w:r>
        <w:rPr>
          <w:rFonts w:ascii="黑体" w:hAnsi="黑体" w:eastAsia="黑体"/>
          <w:b/>
          <w:sz w:val="30"/>
        </w:rPr>
        <w:t>1.1 国家规划与技术需求</w:t>
      </w:r>
    </w:p>
    <w:p>
      <w:pPr>
        <w:spacing w:line="360" w:lineRule="auto" w:before="120" w:after="60"/>
        <w:jc w:val="left"/>
      </w:pPr>
      <w:r>
        <w:rPr>
          <w:rFonts w:ascii="宋体" w:hAnsi="宋体" w:eastAsia="宋体"/>
          <w:b/>
          <w:sz w:val="28"/>
        </w:rPr>
        <w:t>（1）国家规划（10+ 政策文件，按时间倒序）</w:t>
      </w:r>
    </w:p>
    <w:p>
      <w:pPr>
        <w:spacing w:line="360" w:lineRule="auto" w:before="0" w:after="0"/>
        <w:ind w:firstLine="480"/>
        <w:jc w:val="left"/>
      </w:pPr>
      <w:r>
        <w:rPr>
          <w:rFonts w:ascii="宋体" w:hAnsi="宋体" w:eastAsia="宋体"/>
          <w:b w:val="0"/>
          <w:sz w:val="24"/>
        </w:rPr>
        <w:t>2026 年 3 月，国务院办公厅印发《关于加强基层消防工作的意见》（国办发〔2026〕XX 号），强化基层消防科技支撑，推广智能化消防装备。为消防无人机下沉基层、提升一线处置能力提供政策导向与实施路径。</w:t>
      </w:r>
    </w:p>
    <w:p>
      <w:pPr>
        <w:spacing w:line="360" w:lineRule="auto" w:before="0" w:after="0"/>
        <w:ind w:firstLine="480"/>
        <w:jc w:val="left"/>
      </w:pPr>
      <w:r>
        <w:rPr>
          <w:rFonts w:ascii="宋体" w:hAnsi="宋体" w:eastAsia="宋体"/>
          <w:b w:val="0"/>
          <w:sz w:val="24"/>
        </w:rPr>
        <w:t>2026 年 2 月，国家层面印发《关于低空经济发展的相关部署》，低空飞行器在公共安全、应急救援、城市治理等领域的应用价值。为消防无人机在复杂城市空间中的常态化部署、快速响应和协同作业提供更加清晰的产业环境与应用场景。</w:t>
      </w:r>
    </w:p>
    <w:p>
      <w:pPr>
        <w:spacing w:line="360" w:lineRule="auto" w:before="0" w:after="0"/>
        <w:ind w:firstLine="480"/>
        <w:jc w:val="left"/>
      </w:pPr>
      <w:r>
        <w:rPr>
          <w:rFonts w:ascii="宋体" w:hAnsi="宋体" w:eastAsia="宋体"/>
          <w:b w:val="0"/>
          <w:sz w:val="24"/>
        </w:rPr>
        <w:t>2025 年 12 月，工业和信息化部等印发《应急装备产业重点产品发展指导目录（2025 版）》，将无人化、智能化、轻量化救援装备列为重点发展方向。体现出应急装备体系由传统单一装备向智能协同装备升级的趋势。</w:t>
      </w:r>
    </w:p>
    <w:p>
      <w:pPr>
        <w:spacing w:line="360" w:lineRule="auto" w:before="0" w:after="0"/>
        <w:ind w:firstLine="480"/>
        <w:jc w:val="left"/>
      </w:pPr>
      <w:r>
        <w:rPr>
          <w:rFonts w:ascii="宋体" w:hAnsi="宋体" w:eastAsia="宋体"/>
          <w:b w:val="0"/>
          <w:sz w:val="24"/>
        </w:rPr>
        <w:t>2025 年 5 月，国务院新闻办公室印发《新时代的中国国家安全（白皮书）》，加强对人工智能和数据安全等新兴领域的风险防控，构建综合的安全管理体系。为国家长期稳定发展提供有力保障。</w:t>
      </w:r>
    </w:p>
    <w:p>
      <w:pPr>
        <w:spacing w:line="360" w:lineRule="auto" w:before="0" w:after="0"/>
        <w:ind w:firstLine="480"/>
        <w:jc w:val="left"/>
      </w:pPr>
      <w:r>
        <w:rPr>
          <w:rFonts w:ascii="宋体" w:hAnsi="宋体" w:eastAsia="宋体"/>
          <w:b w:val="0"/>
          <w:sz w:val="24"/>
        </w:rPr>
        <w:t>2025 年，全国两会印发《大安全、大应急框架》，通过技术创新和数据应用，提升应急响应和快速处置能力。确保在各类灾害面前，能够实现高效的应急救援与有效的灾后恢复。</w:t>
      </w:r>
    </w:p>
    <w:p>
      <w:pPr>
        <w:spacing w:line="360" w:lineRule="auto" w:before="0" w:after="0"/>
        <w:ind w:firstLine="480"/>
        <w:jc w:val="left"/>
      </w:pPr>
      <w:r>
        <w:rPr>
          <w:rFonts w:ascii="宋体" w:hAnsi="宋体" w:eastAsia="宋体"/>
          <w:b w:val="0"/>
          <w:sz w:val="24"/>
        </w:rPr>
        <w:t>2024 年 12 月，中共中央办公厅、国务院办公厅印发《关于推进新型城市基础设施建设打造韧性城市的意见》，加快推动数字化、网络化、智能化的新型城市基础设施建设，提升城市的风险防控和治理能力，提高城市消防应急能力和智慧消防系统的建设。为消防无人机在城市消防应急中的应用提供政策支撑。</w:t>
      </w:r>
    </w:p>
    <w:p>
      <w:pPr>
        <w:spacing w:line="360" w:lineRule="auto" w:before="0" w:after="0"/>
        <w:ind w:firstLine="480"/>
        <w:jc w:val="left"/>
      </w:pPr>
      <w:r>
        <w:rPr>
          <w:rFonts w:ascii="宋体" w:hAnsi="宋体" w:eastAsia="宋体"/>
          <w:b w:val="0"/>
          <w:sz w:val="24"/>
        </w:rPr>
        <w:t>2024 年 3 月，工业和信息化部等四部门印发《通用航空装备创新应用实施方案（2024-2030 年）》，推动无人机在灾害勘察、应急通信、物资投送等场景应用。将'应急救援'与'低空经济'进行相关联。</w:t>
      </w:r>
    </w:p>
    <w:p>
      <w:pPr>
        <w:spacing w:line="360" w:lineRule="auto" w:before="0" w:after="0"/>
        <w:ind w:firstLine="480"/>
        <w:jc w:val="left"/>
      </w:pPr>
      <w:r>
        <w:rPr>
          <w:rFonts w:ascii="宋体" w:hAnsi="宋体" w:eastAsia="宋体"/>
          <w:b w:val="0"/>
          <w:sz w:val="24"/>
        </w:rPr>
        <w:t>2023 年 12 月，应急管理部、工业和信息化部印发《关于加快应急机器人发展的指导意见》，研发基于大载重无人机，无人机集群等装备的快速侦察与灭火技术及系统。应用于城市高层建筑火灾、地下有限空间等复杂场景。</w:t>
      </w:r>
    </w:p>
    <w:p>
      <w:pPr>
        <w:spacing w:line="360" w:lineRule="auto" w:before="0" w:after="0"/>
        <w:ind w:firstLine="480"/>
        <w:jc w:val="left"/>
      </w:pPr>
      <w:r>
        <w:rPr>
          <w:rFonts w:ascii="宋体" w:hAnsi="宋体" w:eastAsia="宋体"/>
          <w:b w:val="0"/>
          <w:sz w:val="24"/>
        </w:rPr>
        <w:t>2022 年 6 月，应急管理部印发《"十四五"应急救援力量建设规划》，加快构建大型固定翼灭火飞机、灭火直升机与无人机高低搭配、布局合理、功能互补的应急救援航空器体系。明确无人机在应急救援航空器体系中的定位。</w:t>
      </w:r>
    </w:p>
    <w:p>
      <w:pPr>
        <w:spacing w:line="360" w:lineRule="auto" w:before="0" w:after="0"/>
        <w:ind w:firstLine="480"/>
        <w:jc w:val="left"/>
      </w:pPr>
      <w:r>
        <w:rPr>
          <w:rFonts w:ascii="宋体" w:hAnsi="宋体" w:eastAsia="宋体"/>
          <w:b w:val="0"/>
          <w:sz w:val="24"/>
        </w:rPr>
        <w:t>2021 年 12 月，国务院印发《"十四五"国家应急体系规划》，推广运用智能机器人、无人机等高技术配送装备。提升复杂灾害环境下的态势感知与应急处置效率。</w:t>
      </w:r>
    </w:p>
    <w:p>
      <w:pPr>
        <w:spacing w:line="360" w:lineRule="auto" w:before="120" w:after="60"/>
        <w:jc w:val="left"/>
      </w:pPr>
      <w:r>
        <w:rPr>
          <w:rFonts w:ascii="宋体" w:hAnsi="宋体" w:eastAsia="宋体"/>
          <w:b/>
          <w:sz w:val="28"/>
        </w:rPr>
        <w:t>（2）技术需求</w:t>
      </w:r>
    </w:p>
    <w:p>
      <w:pPr>
        <w:spacing w:line="360" w:lineRule="auto" w:before="0" w:after="0"/>
        <w:ind w:firstLine="480"/>
        <w:jc w:val="left"/>
      </w:pPr>
      <w:r>
        <w:rPr>
          <w:rFonts w:ascii="宋体" w:hAnsi="宋体" w:eastAsia="宋体"/>
          <w:b w:val="0"/>
          <w:sz w:val="24"/>
        </w:rPr>
        <w:t>随着我国城市化进程的加速，高层建筑、地下空间、大型综合体等复杂结构日益增多，给城市火灾应急救援带来了前所未有的挑战。在这些'信息孤岛'式的灾害现场，迫切需要发展新型技术手段，以应对传统侦察模式面临的严峻技术瓶颈。</w:t>
      </w:r>
    </w:p>
    <w:p>
      <w:pPr>
        <w:spacing w:line="360" w:lineRule="auto" w:before="0" w:after="0"/>
        <w:ind w:firstLine="480"/>
        <w:jc w:val="left"/>
      </w:pPr>
      <w:r>
        <w:rPr>
          <w:rFonts w:ascii="宋体" w:hAnsi="宋体" w:eastAsia="宋体"/>
          <w:b w:val="0"/>
          <w:sz w:val="24"/>
        </w:rPr>
        <w:t>国家消防救援局数据显示，截至 2024 年 8 月，全国共接报高层建筑火灾 3.6 万起，共造成 203 人死亡，超过 2023 年全年总和；高层建筑火灾起数虽然仅占火灾起数的 5.4%，但死亡人数占 15%以上。该组数据说明，高层建筑火灾在发生数量上并非占比最高，但其致死风险和救援难度明显高于一般火灾，具有典型的'小比例、高危害'特征。</w:t>
      </w:r>
    </w:p>
    <w:p>
      <w:pPr>
        <w:spacing w:line="360" w:lineRule="auto" w:before="160" w:after="80"/>
        <w:jc w:val="left"/>
      </w:pPr>
      <w:r>
        <w:rPr>
          <w:rFonts w:ascii="黑体" w:hAnsi="黑体" w:eastAsia="黑体"/>
          <w:b/>
          <w:sz w:val="30"/>
        </w:rPr>
        <w:t>1.2 科学挑战（3 个层层递进）</w:t>
      </w:r>
    </w:p>
    <w:p>
      <w:pPr>
        <w:spacing w:line="360" w:lineRule="auto" w:before="120" w:after="60"/>
        <w:jc w:val="left"/>
      </w:pPr>
      <w:r>
        <w:rPr>
          <w:rFonts w:ascii="宋体" w:hAnsi="宋体" w:eastAsia="宋体"/>
          <w:b/>
          <w:sz w:val="28"/>
        </w:rPr>
        <w:t>科学挑战一：多模态数据时空融合与三维火场实时重构计算</w:t>
      </w:r>
    </w:p>
    <w:p>
      <w:pPr>
        <w:spacing w:line="360" w:lineRule="auto" w:before="0" w:after="0"/>
        <w:ind w:firstLine="480"/>
        <w:jc w:val="left"/>
      </w:pPr>
      <w:r>
        <w:rPr>
          <w:rFonts w:ascii="宋体" w:hAnsi="宋体" w:eastAsia="宋体"/>
          <w:b w:val="0"/>
          <w:sz w:val="24"/>
        </w:rPr>
        <w:t>在复杂城市火灾场景中，消防无人机需要同时处理来自多源传感器[4]的异构数据，包括可见光图像、红外热成像、激光雷达点云、气体传感器等[5][6]。这些数据在时空维度上存在显著差异，如何实现多模态数据的高效时空融合[7]，并在算力受限的无人机平台上完成三维火场的实时重构计算，成为本项目面临的核心科学挑战[8]。</w:t>
      </w:r>
    </w:p>
    <w:p>
      <w:pPr>
        <w:spacing w:line="360" w:lineRule="auto" w:before="0" w:after="0"/>
        <w:ind w:firstLine="480"/>
        <w:jc w:val="left"/>
      </w:pPr>
      <w:r>
        <w:rPr>
          <w:rFonts w:ascii="宋体" w:hAnsi="宋体" w:eastAsia="宋体"/>
          <w:b w:val="0"/>
          <w:sz w:val="24"/>
        </w:rPr>
        <w:t>● 多模态数据的时空对齐与融合</w:t>
      </w:r>
    </w:p>
    <w:p>
      <w:pPr>
        <w:spacing w:line="360" w:lineRule="auto" w:before="0" w:after="0"/>
        <w:ind w:firstLine="480"/>
        <w:jc w:val="left"/>
      </w:pPr>
      <w:r>
        <w:rPr>
          <w:rFonts w:ascii="宋体" w:hAnsi="宋体" w:eastAsia="宋体"/>
          <w:b w:val="0"/>
          <w:sz w:val="24"/>
        </w:rPr>
        <w:t>不同传感器具有不同的采样频率、空间分辨率和物理特性，如何实现激光雷达点云、红外图像、可见光图像等多源数据在时间和空间维度上的精确对齐，是构建统一三维火场模型的基础难题[9]。例如，激光雷达点云数据通常以每秒数十万点的速率采集，而红外热成像的帧率可能仅为 30Hz，这种采样率差异会导致数据融合时的时空不一致性[10]。</w:t>
      </w:r>
    </w:p>
    <w:p>
      <w:pPr>
        <w:spacing w:line="360" w:lineRule="auto" w:before="0" w:after="0"/>
        <w:ind w:firstLine="480"/>
        <w:jc w:val="left"/>
      </w:pPr>
      <w:r>
        <w:rPr>
          <w:rFonts w:ascii="宋体" w:hAnsi="宋体" w:eastAsia="宋体"/>
          <w:b w:val="0"/>
          <w:sz w:val="24"/>
        </w:rPr>
        <w:t>● 三维火场实时重构计算</w:t>
      </w:r>
    </w:p>
    <w:p>
      <w:pPr>
        <w:spacing w:line="360" w:lineRule="auto" w:before="0" w:after="0"/>
        <w:ind w:firstLine="480"/>
        <w:jc w:val="left"/>
      </w:pPr>
      <w:r>
        <w:rPr>
          <w:rFonts w:ascii="宋体" w:hAnsi="宋体" w:eastAsia="宋体"/>
          <w:b w:val="0"/>
          <w:sz w:val="24"/>
        </w:rPr>
        <w:t>三维重构算法通常计算复杂度高，而火灾现场变化迅速，需要在无人机有限算力下实现毫秒级响应。如何设计轻量化重构算法，在保证精度的同时满足实时性要求，是技术实现的关键瓶颈[11][12]。例如，传统的 SLAM 算法在处理大规模点云数据时，计算量随场景复杂度呈指数增长，难以满足实时性需求[13]。</w:t>
      </w:r>
    </w:p>
    <w:p>
      <w:pPr>
        <w:spacing w:line="360" w:lineRule="auto" w:before="120" w:after="60"/>
        <w:jc w:val="left"/>
      </w:pPr>
      <w:r>
        <w:rPr>
          <w:rFonts w:ascii="宋体" w:hAnsi="宋体" w:eastAsia="宋体"/>
          <w:b/>
          <w:sz w:val="28"/>
        </w:rPr>
        <w:t>科学挑战二：火场数字孪生中目标检测与态势理解耦合技术</w:t>
      </w:r>
    </w:p>
    <w:p>
      <w:pPr>
        <w:spacing w:line="360" w:lineRule="auto" w:before="0" w:after="0"/>
        <w:ind w:firstLine="480"/>
        <w:jc w:val="left"/>
      </w:pPr>
      <w:r>
        <w:rPr>
          <w:rFonts w:ascii="宋体" w:hAnsi="宋体" w:eastAsia="宋体"/>
          <w:b w:val="0"/>
          <w:sz w:val="24"/>
        </w:rPr>
        <w:t>在成功获取到高质量的融合特征后，我们面临的核心挑战是如何在火场这一高噪声、高干扰的复杂场景中，实现目标检测与态势理解的深度耦合[14]。火场中的识别任务与常规场景有巨大差异：被困人员可能因遮挡或烟雾而呈现为模糊目标，而煤气罐等关键危险品可能在画面中占据极小区域，成为典型的小目标。</w:t>
      </w:r>
    </w:p>
    <w:p>
      <w:pPr>
        <w:spacing w:line="360" w:lineRule="auto" w:before="0" w:after="0"/>
        <w:ind w:firstLine="480"/>
        <w:jc w:val="left"/>
      </w:pPr>
      <w:r>
        <w:rPr>
          <w:rFonts w:ascii="宋体" w:hAnsi="宋体" w:eastAsia="宋体"/>
          <w:b w:val="0"/>
          <w:sz w:val="24"/>
        </w:rPr>
        <w:t>● 注意力机制与小目标特征增强</w:t>
      </w:r>
    </w:p>
    <w:p>
      <w:pPr>
        <w:spacing w:line="360" w:lineRule="auto" w:before="0" w:after="0"/>
        <w:ind w:firstLine="480"/>
        <w:jc w:val="left"/>
      </w:pPr>
      <w:r>
        <w:rPr>
          <w:rFonts w:ascii="宋体" w:hAnsi="宋体" w:eastAsia="宋体"/>
          <w:b w:val="0"/>
          <w:sz w:val="24"/>
        </w:rPr>
        <w:t>研究设计新的注意力机制，让模型能自动聚焦于红外特征提示的高温区域[15]；改造网络结构以增强对小目标的特征提取能力；并探索如何利用激光雷达提供的深度信息，辅助判断目标的真实尺寸与空间关系，从而解决遮挡问题[16]。</w:t>
      </w:r>
    </w:p>
    <w:p>
      <w:pPr>
        <w:spacing w:line="360" w:lineRule="auto" w:before="0" w:after="0"/>
        <w:ind w:firstLine="480"/>
        <w:jc w:val="left"/>
      </w:pPr>
      <w:r>
        <w:rPr>
          <w:rFonts w:ascii="宋体" w:hAnsi="宋体" w:eastAsia="宋体"/>
          <w:b w:val="0"/>
          <w:sz w:val="24"/>
        </w:rPr>
        <w:t>● 目标检测到态势理解的智能推理链路</w:t>
      </w:r>
    </w:p>
    <w:p>
      <w:pPr>
        <w:spacing w:line="360" w:lineRule="auto" w:before="0" w:after="0"/>
        <w:ind w:firstLine="480"/>
        <w:jc w:val="left"/>
      </w:pPr>
      <w:r>
        <w:rPr>
          <w:rFonts w:ascii="宋体" w:hAnsi="宋体" w:eastAsia="宋体"/>
          <w:b w:val="0"/>
          <w:sz w:val="24"/>
        </w:rPr>
        <w:t>构建一个评估模型，它能够综合目标类型、状态（如温度、气体浓度）及空间位置等多维度信息，自动对火场进行危险等级划分，并生成'高危区域预警'、'建议优先救援目标'等决策建议[17]。如何建立从'目标检测'到'态势理解'的智能推理链路，实现二者的有机耦合，是提升系统实战价值的决定性因素[18]。</w:t>
      </w:r>
    </w:p>
    <w:p>
      <w:pPr>
        <w:spacing w:line="360" w:lineRule="auto" w:before="120" w:after="60"/>
        <w:jc w:val="left"/>
      </w:pPr>
      <w:r>
        <w:rPr>
          <w:rFonts w:ascii="宋体" w:hAnsi="宋体" w:eastAsia="宋体"/>
          <w:b/>
          <w:sz w:val="28"/>
        </w:rPr>
        <w:t>科学挑战三：火灾场景的自适应路径规划与在线学习机制研究</w:t>
      </w:r>
    </w:p>
    <w:p>
      <w:pPr>
        <w:spacing w:line="360" w:lineRule="auto" w:before="0" w:after="0"/>
        <w:ind w:firstLine="480"/>
        <w:jc w:val="left"/>
      </w:pPr>
      <w:r>
        <w:rPr>
          <w:rFonts w:ascii="宋体" w:hAnsi="宋体" w:eastAsia="宋体"/>
          <w:b w:val="0"/>
          <w:sz w:val="24"/>
        </w:rPr>
        <w:t>在复杂多变的火灾环境中，无人机需要具备自主导航与智能决策能力，以应对火势蔓延、结构坍塌、烟雾扩散等动态威胁。传统路径规划算法通常基于静态环境假设，难以适应火场的高动态性和不确定性，这构成了本项目在自主导航层面的核心科学挑战。</w:t>
      </w:r>
    </w:p>
    <w:p>
      <w:pPr>
        <w:spacing w:line="360" w:lineRule="auto" w:before="0" w:after="0"/>
        <w:ind w:firstLine="480"/>
        <w:jc w:val="left"/>
      </w:pPr>
      <w:r>
        <w:rPr>
          <w:rFonts w:ascii="宋体" w:hAnsi="宋体" w:eastAsia="宋体"/>
          <w:b w:val="0"/>
          <w:sz w:val="24"/>
        </w:rPr>
        <w:t>● 动态环境下的实时路径规划与避障</w:t>
      </w:r>
    </w:p>
    <w:p>
      <w:pPr>
        <w:spacing w:line="360" w:lineRule="auto" w:before="0" w:after="0"/>
        <w:ind w:firstLine="480"/>
        <w:jc w:val="left"/>
      </w:pPr>
      <w:r>
        <w:rPr>
          <w:rFonts w:ascii="宋体" w:hAnsi="宋体" w:eastAsia="宋体"/>
          <w:b w:val="0"/>
          <w:sz w:val="24"/>
        </w:rPr>
        <w:t>火灾现场环境瞬息万变，烟雾浓度、温度分布、结构稳定性等参数均随时间快速演化。如何建立考虑多约束条件（包括热辐射强度、有毒气体浓度、结构承重能力等）的路径规划模型，并在计算资源受限的情况下实现实时避障与重规划，是技术实现的关键难点。</w:t>
      </w:r>
    </w:p>
    <w:p>
      <w:pPr>
        <w:spacing w:line="360" w:lineRule="auto" w:before="0" w:after="0"/>
        <w:ind w:firstLine="480"/>
        <w:jc w:val="left"/>
      </w:pPr>
      <w:r>
        <w:rPr>
          <w:rFonts w:ascii="宋体" w:hAnsi="宋体" w:eastAsia="宋体"/>
          <w:b w:val="0"/>
          <w:sz w:val="24"/>
        </w:rPr>
        <w:t>● 基于强化学习的在线自适应决策机制</w:t>
      </w:r>
    </w:p>
    <w:p>
      <w:pPr>
        <w:spacing w:line="360" w:lineRule="auto" w:before="0" w:after="0"/>
        <w:ind w:firstLine="480"/>
        <w:jc w:val="left"/>
      </w:pPr>
      <w:r>
        <w:rPr>
          <w:rFonts w:ascii="宋体" w:hAnsi="宋体" w:eastAsia="宋体"/>
          <w:b w:val="0"/>
          <w:sz w:val="24"/>
        </w:rPr>
        <w:t>针对火灾场景的高度不确定性，需要研究能够通过交互经验自主提升性能的在线学习算法。如何设计兼顾探索与利用的奖励函数，使无人机能够在保障安全的前提下最大化侦察效率；如何构建轻量化的神经网络模型，实现在边缘设备上的快速策略更新[19]；以及如何建立多机协同的经验共享机制，加速群体智能的涌现，都是需要深入探索的前沿问题。</w:t>
      </w:r>
    </w:p>
    <w:p>
      <w:pPr>
        <w:spacing w:line="360" w:lineRule="auto" w:before="160" w:after="80"/>
        <w:jc w:val="left"/>
      </w:pPr>
      <w:r>
        <w:rPr>
          <w:rFonts w:ascii="黑体" w:hAnsi="黑体" w:eastAsia="黑体"/>
          <w:b/>
          <w:sz w:val="30"/>
        </w:rPr>
        <w:t>1.3 研究意义与国内外研究现状</w:t>
      </w:r>
    </w:p>
    <w:p>
      <w:pPr>
        <w:spacing w:line="360" w:lineRule="auto" w:before="120" w:after="60"/>
        <w:jc w:val="left"/>
      </w:pPr>
      <w:r>
        <w:rPr>
          <w:rFonts w:ascii="宋体" w:hAnsi="宋体" w:eastAsia="宋体"/>
          <w:b/>
          <w:sz w:val="28"/>
        </w:rPr>
        <w:t>1.3.1 研究意义</w:t>
      </w:r>
    </w:p>
    <w:p>
      <w:pPr>
        <w:spacing w:line="360" w:lineRule="auto" w:before="0" w:after="0"/>
        <w:ind w:firstLine="480"/>
        <w:jc w:val="left"/>
      </w:pPr>
      <w:r>
        <w:rPr>
          <w:rFonts w:ascii="宋体" w:hAnsi="宋体" w:eastAsia="宋体"/>
          <w:b w:val="0"/>
          <w:sz w:val="24"/>
        </w:rPr>
        <w:t>（一）伴随着人工智能、大数据、物联网、边缘计算等技术的深度融合与广泛落地，消防无人机在城市消防安全领域的应…</w:t>
      </w:r>
    </w:p>
    <w:p>
      <w:pPr>
        <w:spacing w:line="360" w:lineRule="auto" w:before="0" w:after="0"/>
        <w:ind w:firstLine="480"/>
        <w:jc w:val="left"/>
      </w:pPr>
      <w:r>
        <w:rPr>
          <w:rFonts w:ascii="宋体" w:hAnsi="宋体" w:eastAsia="宋体"/>
          <w:b w:val="0"/>
          <w:sz w:val="24"/>
        </w:rPr>
        <w:t>伴随着人工智能、大数据、物联网、边缘计算等技术的深度融合与广泛落地，消防无人机在城市消防安全领域的应用愈发关键且深入。在消防无人机参与火灾救援的过程中，对火场目标的智能感知与三维重构是核心环节，直接关系到救援决策的准确性与救援行动的高效性[20]。</w:t>
      </w:r>
    </w:p>
    <w:p>
      <w:pPr>
        <w:spacing w:line="360" w:lineRule="auto" w:before="0" w:after="0"/>
        <w:ind w:firstLine="480"/>
        <w:jc w:val="left"/>
      </w:pPr>
      <w:r>
        <w:rPr>
          <w:rFonts w:ascii="宋体" w:hAnsi="宋体" w:eastAsia="宋体"/>
          <w:b w:val="0"/>
          <w:sz w:val="24"/>
        </w:rPr>
        <w:t>（二）多模态融合与三维数字孪生技术，对消防无人机感知火场特别有用。消防无人机能装多种传感器，能收集视觉、温…</w:t>
      </w:r>
    </w:p>
    <w:p>
      <w:pPr>
        <w:spacing w:line="360" w:lineRule="auto" w:before="0" w:after="0"/>
        <w:ind w:firstLine="480"/>
        <w:jc w:val="left"/>
      </w:pPr>
      <w:r>
        <w:rPr>
          <w:rFonts w:ascii="宋体" w:hAnsi="宋体" w:eastAsia="宋体"/>
          <w:b w:val="0"/>
          <w:sz w:val="24"/>
        </w:rPr>
        <w:t>多模态融合与三维数字孪生技术，对消防无人机感知火场特别有用。消防无人机能装多种传感器，能收集视觉、温度、气体浓度这些各种数据。把这些数据融合起来，再建个三维模型，就比单个传感器强，能互相弥补不足[24]。</w:t>
      </w:r>
    </w:p>
    <w:p>
      <w:pPr>
        <w:spacing w:line="360" w:lineRule="auto" w:before="0" w:after="0"/>
        <w:ind w:firstLine="480"/>
        <w:jc w:val="left"/>
      </w:pPr>
      <w:r>
        <w:rPr>
          <w:rFonts w:ascii="宋体" w:hAnsi="宋体" w:eastAsia="宋体"/>
          <w:b w:val="0"/>
          <w:sz w:val="24"/>
        </w:rPr>
        <w:t>（三）在复杂多变的火灾救援任务中，无人机的自主导航与智能决策能力直接决定了其侦察、灭火与搜救的实战效能。自…</w:t>
      </w:r>
    </w:p>
    <w:p>
      <w:pPr>
        <w:spacing w:line="360" w:lineRule="auto" w:before="0" w:after="0"/>
        <w:ind w:firstLine="480"/>
        <w:jc w:val="left"/>
      </w:pPr>
      <w:r>
        <w:rPr>
          <w:rFonts w:ascii="宋体" w:hAnsi="宋体" w:eastAsia="宋体"/>
          <w:b w:val="0"/>
          <w:sz w:val="24"/>
        </w:rPr>
        <w:t>在复杂多变的火灾救援任务中，无人机的自主导航与智能决策能力直接决定了其侦察、灭火与搜救的实战效能。自适应路径规划技术能够基于实时感知的火场三维模型与多模态数据，动态生成兼顾安全性与效率的最优飞行路径。</w:t>
      </w:r>
    </w:p>
    <w:p>
      <w:pPr>
        <w:spacing w:line="360" w:lineRule="auto" w:before="120" w:after="60"/>
        <w:jc w:val="left"/>
      </w:pPr>
      <w:r>
        <w:rPr>
          <w:rFonts w:ascii="宋体" w:hAnsi="宋体" w:eastAsia="宋体"/>
          <w:b/>
          <w:sz w:val="28"/>
        </w:rPr>
        <w:t>1.3.2 国内外研究现状</w:t>
      </w:r>
    </w:p>
    <w:p>
      <w:pPr>
        <w:spacing w:line="360" w:lineRule="auto" w:before="0" w:after="0"/>
        <w:ind w:firstLine="480"/>
        <w:jc w:val="left"/>
      </w:pPr>
      <w:r>
        <w:rPr>
          <w:rFonts w:ascii="宋体" w:hAnsi="宋体" w:eastAsia="宋体"/>
          <w:b w:val="0"/>
          <w:sz w:val="24"/>
        </w:rPr>
        <w:t>（一）多模态数据深度融合技术的研究现状</w:t>
      </w:r>
    </w:p>
    <w:p>
      <w:pPr>
        <w:spacing w:line="360" w:lineRule="auto" w:before="0" w:after="0"/>
        <w:ind w:firstLine="480"/>
        <w:jc w:val="left"/>
      </w:pPr>
      <w:r>
        <w:rPr>
          <w:rFonts w:ascii="宋体" w:hAnsi="宋体" w:eastAsia="宋体"/>
          <w:b w:val="0"/>
          <w:sz w:val="24"/>
        </w:rPr>
        <w:t>在消防无人机对城市复杂空间的智能感知任务中，多模态数据融合技术近年有不少进展。但目前研究大多是'浅层融合'，比如简单把可见光、红外、激光雷达等不同模态的数据叠加或初步拼接特征[28]。</w:t>
      </w:r>
    </w:p>
    <w:p>
      <w:pPr>
        <w:spacing w:line="360" w:lineRule="auto" w:before="0" w:after="0"/>
        <w:ind w:firstLine="480"/>
        <w:jc w:val="left"/>
      </w:pPr>
      <w:r>
        <w:rPr>
          <w:rFonts w:ascii="宋体" w:hAnsi="宋体" w:eastAsia="宋体"/>
          <w:b w:val="0"/>
          <w:sz w:val="24"/>
        </w:rPr>
        <w:t>近年，研究领域开始聚焦深度融合机制的创新。部分学者提出基于注意力机制的多模态融合框架，让模型能自适应关注不同模态数据中对火场目标识别有帮助的信息[29]。</w:t>
      </w:r>
    </w:p>
    <w:p>
      <w:pPr>
        <w:spacing w:line="360" w:lineRule="auto" w:before="0" w:after="0"/>
        <w:ind w:firstLine="480"/>
        <w:jc w:val="left"/>
      </w:pPr>
      <w:r>
        <w:rPr>
          <w:rFonts w:ascii="宋体" w:hAnsi="宋体" w:eastAsia="宋体"/>
          <w:b w:val="0"/>
          <w:sz w:val="24"/>
        </w:rPr>
        <w:t>（二）火场小目标/模糊目标智能识别技术的研究现状</w:t>
      </w:r>
    </w:p>
    <w:p>
      <w:pPr>
        <w:spacing w:line="360" w:lineRule="auto" w:before="0" w:after="0"/>
        <w:ind w:firstLine="480"/>
        <w:jc w:val="left"/>
      </w:pPr>
      <w:r>
        <w:rPr>
          <w:rFonts w:ascii="宋体" w:hAnsi="宋体" w:eastAsia="宋体"/>
          <w:b w:val="0"/>
          <w:sz w:val="24"/>
        </w:rPr>
        <w:t>在城市高楼内部、地下设施这些复杂火场里，识别狭小通道里的被困人员、小型易燃易爆设备这类小目标，还有因烟雾、高温变得模糊的目标，是消防无人机救援效果的关键。</w:t>
      </w:r>
    </w:p>
    <w:p>
      <w:pPr>
        <w:spacing w:line="360" w:lineRule="auto" w:before="0" w:after="0"/>
        <w:ind w:firstLine="480"/>
        <w:jc w:val="left"/>
      </w:pPr>
      <w:r>
        <w:rPr>
          <w:rFonts w:ascii="宋体" w:hAnsi="宋体" w:eastAsia="宋体"/>
          <w:b w:val="0"/>
          <w:sz w:val="24"/>
        </w:rPr>
        <w:t>最近针对火场的算法改进在推进：一方面优化网络结构，比如用深度可分离卷积减少计算量，再结合金字塔特征融合模块；另一方面靠多模态融合，用红外图像的温度特征、激光雷达的结构特征来帮可见光图像识别模糊目标。</w:t>
      </w:r>
    </w:p>
    <w:p>
      <w:pPr>
        <w:spacing w:line="360" w:lineRule="auto" w:before="0" w:after="0"/>
        <w:ind w:firstLine="480"/>
        <w:jc w:val="left"/>
      </w:pPr>
      <w:r>
        <w:rPr>
          <w:rFonts w:ascii="宋体" w:hAnsi="宋体" w:eastAsia="宋体"/>
          <w:b w:val="0"/>
          <w:sz w:val="24"/>
        </w:rPr>
        <w:t>（三）自适应路径规划与在线学习机制的研究现状</w:t>
      </w:r>
    </w:p>
    <w:p>
      <w:pPr>
        <w:spacing w:line="360" w:lineRule="auto" w:before="0" w:after="0"/>
        <w:ind w:firstLine="480"/>
        <w:jc w:val="left"/>
      </w:pPr>
      <w:r>
        <w:rPr>
          <w:rFonts w:ascii="宋体" w:hAnsi="宋体" w:eastAsia="宋体"/>
          <w:b w:val="0"/>
          <w:sz w:val="24"/>
        </w:rPr>
        <w:t>近年来，国内外研究开始转向具备环境响应能力的自适应路径规划方法。国际上有研究团队将实时感知的热成像数据与改进的 RRT*（快速探索随机树）算法结合[30]。</w:t>
      </w:r>
    </w:p>
    <w:p>
      <w:pPr>
        <w:spacing w:line="360" w:lineRule="auto" w:before="0" w:after="0"/>
        <w:ind w:firstLine="480"/>
        <w:jc w:val="left"/>
      </w:pPr>
      <w:r>
        <w:rPr>
          <w:rFonts w:ascii="宋体" w:hAnsi="宋体" w:eastAsia="宋体"/>
          <w:b w:val="0"/>
          <w:sz w:val="24"/>
        </w:rPr>
        <w:t>与此同时，在线学习机制为提升无人机在不确定性环境中的自主性提供了新的思路。强化学习，特别是深度强化学习（DRL）框架，被应用于无人机导航策略的端到端训练。</w:t>
      </w:r>
    </w:p>
    <w:p>
      <w:pPr>
        <w:spacing w:line="360" w:lineRule="auto" w:before="120" w:after="60"/>
        <w:jc w:val="left"/>
      </w:pPr>
      <w:r>
        <w:rPr>
          <w:rFonts w:ascii="宋体" w:hAnsi="宋体" w:eastAsia="宋体"/>
          <w:b/>
          <w:sz w:val="28"/>
        </w:rPr>
        <w:t>（3）对现有研究现状的总结与分析</w:t>
      </w:r>
    </w:p>
    <w:p>
      <w:pPr>
        <w:spacing w:line="360" w:lineRule="auto" w:before="0" w:after="0"/>
        <w:ind w:firstLine="480"/>
        <w:jc w:val="left"/>
      </w:pPr>
      <w:r>
        <w:rPr>
          <w:rFonts w:ascii="宋体" w:hAnsi="宋体" w:eastAsia="宋体"/>
          <w:b w:val="0"/>
          <w:sz w:val="24"/>
        </w:rPr>
        <w:t>多模态融合技术助力消防无人机提升高楼、地下空间等复杂火场的感知能力，助力救援，还能增强智能感知模型的环境适应性与通用性。不过，该技术研究虽有进展，却面临数据时空精准对齐难、火场部分模态数据质量不稳定、无人机边缘端实时融合与在线学习研究不足（尤其是小目标、模糊目标识别的实用性待提升）等挑战[31]。本课题聚焦'城市复杂空间消防无人机智能感知与三维火场重构'，从三方面攻关。</w:t>
      </w:r>
    </w:p>
    <w:p>
      <w:pPr>
        <w:spacing w:line="360" w:lineRule="auto" w:before="120" w:after="60"/>
        <w:jc w:val="left"/>
      </w:pPr>
      <w:r>
        <w:rPr>
          <w:rFonts w:ascii="宋体" w:hAnsi="宋体" w:eastAsia="宋体"/>
          <w:b/>
          <w:sz w:val="28"/>
        </w:rPr>
        <w:t>参考文献</w:t>
      </w:r>
    </w:p>
    <w:p>
      <w:pPr>
        <w:spacing w:line="360" w:lineRule="auto" w:before="0" w:after="0"/>
        <w:jc w:val="left"/>
      </w:pPr>
      <w:r>
        <w:rPr>
          <w:rFonts w:ascii="宋体" w:hAnsi="宋体" w:eastAsia="宋体"/>
          <w:b w:val="0"/>
          <w:sz w:val="24"/>
        </w:rPr>
        <w:t>[1] FERNANDES L, SILVA C. A 5G-enabled edge computing platform for intelligent emergency response with UAV networks[J]. Computer Networks, 2024, 242: 110267.</w:t>
      </w:r>
    </w:p>
    <w:p>
      <w:pPr>
        <w:spacing w:line="360" w:lineRule="auto" w:before="0" w:after="0"/>
        <w:jc w:val="left"/>
      </w:pPr>
      <w:r>
        <w:rPr>
          <w:rFonts w:ascii="宋体" w:hAnsi="宋体" w:eastAsia="宋体"/>
          <w:b w:val="0"/>
          <w:sz w:val="24"/>
        </w:rPr>
        <w:t>[2] Tang J, Duan H, Lao S. Swarm intelligence algorithms for multiple unmanned aerial vehicles collaboration: A comprehensive review[J]. Artificial Intelligence Review, 2023, 56(5): 4295-4327.</w:t>
      </w:r>
    </w:p>
    <w:p>
      <w:pPr>
        <w:spacing w:line="360" w:lineRule="auto" w:before="0" w:after="0"/>
        <w:jc w:val="left"/>
      </w:pPr>
      <w:r>
        <w:rPr>
          <w:rFonts w:ascii="宋体" w:hAnsi="宋体" w:eastAsia="宋体"/>
          <w:b w:val="0"/>
          <w:sz w:val="24"/>
        </w:rPr>
        <w:t>[3] Samadzadegan F, Toosi A, Dadrass Javan F. A critical review on multi-sensor and multi-platform remote sensing data fusion approaches: current status and prospects[J]. International journal of remote sensing, 2025, 46(3): 1327-1402.</w:t>
      </w:r>
    </w:p>
    <w:p>
      <w:pPr>
        <w:spacing w:line="360" w:lineRule="auto" w:before="0" w:after="0"/>
        <w:jc w:val="left"/>
      </w:pPr>
      <w:r>
        <w:rPr>
          <w:rFonts w:ascii="宋体" w:hAnsi="宋体" w:eastAsia="宋体"/>
          <w:b w:val="0"/>
          <w:sz w:val="24"/>
        </w:rPr>
        <w:t>[4] 基于多传感器信息融合的无人机火灾监测技术研究[D]. 南京航空航天大学, 2018.</w:t>
      </w:r>
    </w:p>
    <w:p>
      <w:pPr>
        <w:spacing w:line="360" w:lineRule="auto" w:before="0" w:after="0"/>
        <w:jc w:val="left"/>
      </w:pPr>
      <w:r>
        <w:rPr>
          <w:rFonts w:ascii="宋体" w:hAnsi="宋体" w:eastAsia="宋体"/>
          <w:b w:val="0"/>
          <w:sz w:val="24"/>
        </w:rPr>
        <w:t>[5] Chen X, Zhu X, Liu C. Real-time 3D reconstruction of UAV acquisition system for the urban pipe based on RTAB-map[J]. Applied Sciences, 2023, 13(24): 13182.</w:t>
      </w:r>
    </w:p>
    <w:p>
      <w:pPr>
        <w:spacing w:line="360" w:lineRule="auto" w:before="0" w:after="0"/>
        <w:jc w:val="left"/>
      </w:pPr>
      <w:r>
        <w:rPr>
          <w:rFonts w:ascii="宋体" w:hAnsi="宋体" w:eastAsia="宋体"/>
          <w:b w:val="0"/>
          <w:sz w:val="24"/>
        </w:rPr>
        <w:t>[6] Ghali R, Akhloufi M A, Mseddi W S. Deep learning and transformer approaches for UAV-based wildfire detection and segmentation[J]. Sensors, 2022, 22(5): 1977.</w:t>
      </w:r>
    </w:p>
    <w:p>
      <w:pPr>
        <w:spacing w:line="360" w:lineRule="auto" w:before="0" w:after="0"/>
        <w:jc w:val="left"/>
      </w:pPr>
      <w:r>
        <w:rPr>
          <w:rFonts w:ascii="宋体" w:hAnsi="宋体" w:eastAsia="宋体"/>
          <w:b w:val="0"/>
          <w:sz w:val="24"/>
        </w:rPr>
        <w:t>[7] 李庚松, 刘艺, 郑奇斌, 等. 无人机多传感器数据融合研究综述[J]. 软件学报, 2025, 36(4): 1881-1905.</w:t>
      </w:r>
    </w:p>
    <w:p>
      <w:pPr>
        <w:spacing w:line="360" w:lineRule="auto" w:before="0" w:after="0"/>
        <w:jc w:val="left"/>
      </w:pPr>
      <w:r>
        <w:rPr>
          <w:rFonts w:ascii="宋体" w:hAnsi="宋体" w:eastAsia="宋体"/>
          <w:b w:val="0"/>
          <w:sz w:val="24"/>
        </w:rPr>
        <w:t>[8] 王殿伟, 张新, 房杰, 等. 一种无人机航拍图像火灾烟雾检测算法[J]. 西安邮电大学学报, 2025, 30(02): 66-76.</w:t>
      </w:r>
    </w:p>
    <w:p>
      <w:pPr>
        <w:spacing w:line="360" w:lineRule="auto" w:before="0" w:after="0"/>
        <w:jc w:val="left"/>
      </w:pPr>
      <w:r>
        <w:rPr>
          <w:rFonts w:ascii="宋体" w:hAnsi="宋体" w:eastAsia="宋体"/>
          <w:b w:val="0"/>
          <w:sz w:val="24"/>
        </w:rPr>
        <w:t>[9] Zhang H G, Ma S W, Li X, et al. Forest fire rescue framework to jointly optimize firefighting force configuration and facility layout: a case study of digital-twin simulation optimization[J]. Soft Computing, 2025, 29(3): 1789-1810.</w:t>
      </w:r>
    </w:p>
    <w:p>
      <w:pPr>
        <w:spacing w:line="360" w:lineRule="auto" w:before="0" w:after="0"/>
        <w:jc w:val="left"/>
      </w:pPr>
      <w:r>
        <w:rPr>
          <w:rFonts w:ascii="宋体" w:hAnsi="宋体" w:eastAsia="宋体"/>
          <w:b w:val="0"/>
          <w:sz w:val="24"/>
        </w:rPr>
        <w:t>[10] Shaddy B, Ray D, Farguell A, et al. Generative algorithms for fusion of physics-based wildfire spread models with satellite data for initializing wildfire forecasts[J]. Artificial Intelligence for the Earth Systems, 2024, 3(3): e230087.</w:t>
      </w:r>
    </w:p>
    <w:p>
      <w:pPr>
        <w:spacing w:line="360" w:lineRule="auto" w:before="0" w:after="0"/>
        <w:jc w:val="left"/>
      </w:pPr>
      <w:r>
        <w:rPr>
          <w:rFonts w:ascii="宋体" w:hAnsi="宋体" w:eastAsia="宋体"/>
          <w:b w:val="0"/>
          <w:sz w:val="24"/>
        </w:rPr>
        <w:t>[11] Zhang T, Ding F, Wang Z, et al. Forecasting backdraft with multimodal method: fusion of fire image and sensor data[J]. Engineering Applications of Artificial Intelligence, 2024, 132: 107939.</w:t>
      </w:r>
    </w:p>
    <w:p>
      <w:pPr>
        <w:spacing w:line="360" w:lineRule="auto" w:before="0" w:after="0"/>
        <w:jc w:val="left"/>
      </w:pPr>
      <w:r>
        <w:rPr>
          <w:rFonts w:ascii="宋体" w:hAnsi="宋体" w:eastAsia="宋体"/>
          <w:b w:val="0"/>
          <w:sz w:val="24"/>
        </w:rPr>
        <w:t>[12] Tamanampudi V M. Application Optimizing AI Performance on Edge Devices: A Comprehensive Approach using Model Compression, Federated Learning, and Distributed Inference[J]. International Journal of Automation, Artificial Intelligence and Machine Learning, 2024, 4(2): 121-132.</w:t>
      </w:r>
    </w:p>
    <w:p>
      <w:pPr>
        <w:spacing w:line="360" w:lineRule="auto" w:before="0" w:after="0"/>
        <w:jc w:val="left"/>
      </w:pPr>
      <w:r>
        <w:rPr>
          <w:rFonts w:ascii="宋体" w:hAnsi="宋体" w:eastAsia="宋体"/>
          <w:b w:val="0"/>
          <w:sz w:val="24"/>
        </w:rPr>
        <w:t>[13] Bhanushali D, Relyea R, Manghi K, et al. LiDAR-camera fusion for 3D object detection[J]. Electronic Imaging, 2020, 32: 1-9.</w:t>
      </w:r>
    </w:p>
    <w:p>
      <w:pPr>
        <w:spacing w:line="360" w:lineRule="auto" w:before="0" w:after="0"/>
        <w:jc w:val="left"/>
      </w:pPr>
      <w:r>
        <w:rPr>
          <w:rFonts w:ascii="宋体" w:hAnsi="宋体" w:eastAsia="宋体"/>
          <w:b w:val="0"/>
          <w:sz w:val="24"/>
        </w:rPr>
        <w:t>[14] 基于人工智能技术的火灾探测信息融合系统[J]. 工业仪表与自动化装置, 2004(04).</w:t>
      </w:r>
    </w:p>
    <w:p>
      <w:pPr>
        <w:spacing w:line="360" w:lineRule="auto" w:before="0" w:after="0"/>
        <w:jc w:val="left"/>
      </w:pPr>
      <w:r>
        <w:rPr>
          <w:rFonts w:ascii="宋体" w:hAnsi="宋体" w:eastAsia="宋体"/>
          <w:b w:val="0"/>
          <w:sz w:val="24"/>
        </w:rPr>
        <w:t>[15] Xu X, Li C, Zhuge S, et al. A buddy temporal-spatial calibration method for airborne sensors in multi-UAV systems[J]. IEEE Robotics and Automation Letters, 2024, 9(8): 7365-7372.</w:t>
      </w:r>
    </w:p>
    <w:p>
      <w:pPr>
        <w:spacing w:line="360" w:lineRule="auto" w:before="0" w:after="0"/>
        <w:jc w:val="left"/>
      </w:pPr>
      <w:r>
        <w:rPr>
          <w:rFonts w:ascii="宋体" w:hAnsi="宋体" w:eastAsia="宋体"/>
          <w:b w:val="0"/>
          <w:sz w:val="24"/>
        </w:rPr>
        <w:t>[16] Yang J, Liu X, Liu Z. Attention-guided Feature Fusion for Small Object Detection[C]//2023 IEEE International Conference on Imaging Systems and Techniques (IST). IEEE, 2023: 1-6.</w:t>
      </w:r>
    </w:p>
    <w:p>
      <w:pPr>
        <w:spacing w:line="360" w:lineRule="auto" w:before="0" w:after="0"/>
        <w:jc w:val="left"/>
      </w:pPr>
      <w:r>
        <w:rPr>
          <w:rFonts w:ascii="宋体" w:hAnsi="宋体" w:eastAsia="宋体"/>
          <w:b w:val="0"/>
          <w:sz w:val="24"/>
        </w:rPr>
        <w:t>[17] Ma Y, Wei K, Liu F. Research on Visual Algorithm for Fire Detection of Firefighting UAVs Based on Infrared Imaging[C]//International conference on the Efficiency and Performance Engineering Network. Cham: Springer Nature Switzerland, 2024: 121-131.</w:t>
      </w:r>
    </w:p>
    <w:p>
      <w:pPr>
        <w:spacing w:line="360" w:lineRule="auto" w:before="0" w:after="0"/>
        <w:jc w:val="left"/>
      </w:pPr>
      <w:r>
        <w:rPr>
          <w:rFonts w:ascii="宋体" w:hAnsi="宋体" w:eastAsia="宋体"/>
          <w:b w:val="0"/>
          <w:sz w:val="24"/>
        </w:rPr>
        <w:t>[18] Yuan K, Zhu Z, Pang Y, et al. FireRisk-Multi: A Dynamic Multimodal Fusion Framework for High-Precision Wildfire Risk Assessment[J]. ISPRS International Journal of Geo-Information, 2025, 14(11): 426.</w:t>
      </w:r>
    </w:p>
    <w:p>
      <w:pPr>
        <w:spacing w:line="360" w:lineRule="auto" w:before="0" w:after="0"/>
        <w:jc w:val="left"/>
      </w:pPr>
      <w:r>
        <w:rPr>
          <w:rFonts w:ascii="宋体" w:hAnsi="宋体" w:eastAsia="宋体"/>
          <w:b w:val="0"/>
          <w:sz w:val="24"/>
        </w:rPr>
        <w:t>[19] Chen D, Zhang D, Gong X, et al. Robust Multi-UAV Cooperative Maritime Object Recognition Under Dynamic Aerial Perspectives via Conflict-Modulated Generative Continual Learning Framework[J]. IEEE Transactions on Geoscience and Remote Sensing, 2025.</w:t>
      </w:r>
    </w:p>
    <w:p>
      <w:pPr>
        <w:spacing w:line="360" w:lineRule="auto" w:before="0" w:after="0"/>
        <w:jc w:val="left"/>
      </w:pPr>
      <w:r>
        <w:rPr>
          <w:rFonts w:ascii="宋体" w:hAnsi="宋体" w:eastAsia="宋体"/>
          <w:b w:val="0"/>
          <w:sz w:val="24"/>
        </w:rPr>
        <w:t>[20] Kapalamula H E, Mwaisekwa I I, Mwang'onda A N, et al. Edge Intelligence for Fire Disaster Mitigation Using IoT and TinyML[C]//2025 IEEE International Conference on Internet of Things and Intelligence Systems (IoTaIS). IEEE, 2025: 177-182.</w:t>
      </w:r>
    </w:p>
    <w:p>
      <w:pPr>
        <w:spacing w:line="360" w:lineRule="auto" w:before="0" w:after="0"/>
        <w:jc w:val="left"/>
      </w:pPr>
      <w:r>
        <w:rPr>
          <w:rFonts w:ascii="宋体" w:hAnsi="宋体" w:eastAsia="宋体"/>
          <w:b w:val="0"/>
          <w:sz w:val="24"/>
        </w:rPr>
        <w:t>[21] 高棋, 张骢, 史瑞, 等. 基于跨模态渐进式融合的无人机目标检测方法[J]. 无人系统技术, 2024(5).</w:t>
      </w:r>
    </w:p>
    <w:p>
      <w:pPr>
        <w:spacing w:line="360" w:lineRule="auto" w:before="0" w:after="0"/>
        <w:jc w:val="left"/>
      </w:pPr>
      <w:r>
        <w:rPr>
          <w:rFonts w:ascii="宋体" w:hAnsi="宋体" w:eastAsia="宋体"/>
          <w:b w:val="0"/>
          <w:sz w:val="24"/>
        </w:rPr>
        <w:t>[22] KIM Y J, KIM H, HA B, et al. Advanced fire emergency management based on potential fire risk assessment with informative digital twins[J]. Automation in Construction, 2024, 163: 105722.</w:t>
      </w:r>
    </w:p>
    <w:p>
      <w:pPr>
        <w:spacing w:line="360" w:lineRule="auto" w:before="0" w:after="0"/>
        <w:jc w:val="left"/>
      </w:pPr>
      <w:r>
        <w:rPr>
          <w:rFonts w:ascii="宋体" w:hAnsi="宋体" w:eastAsia="宋体"/>
          <w:b w:val="0"/>
          <w:sz w:val="24"/>
        </w:rPr>
        <w:t>[23] JOHNSON B, BROWN K. AI-driven data fusion and analytics framework for autonomous UAV operations in hazardous environments[J]. Engineering Applications of Artificial Intelligence, 2024, 133: 108055.</w:t>
      </w:r>
    </w:p>
    <w:p>
      <w:pPr>
        <w:spacing w:line="360" w:lineRule="auto" w:before="0" w:after="0"/>
        <w:jc w:val="left"/>
      </w:pPr>
      <w:r>
        <w:rPr>
          <w:rFonts w:ascii="宋体" w:hAnsi="宋体" w:eastAsia="宋体"/>
          <w:b w:val="0"/>
          <w:sz w:val="24"/>
        </w:rPr>
        <w:t>[24] 鲜永菊,左维昊,汪洲,等.面向林火监控的无人机位置部署策略研究[J]. 北京邮电大学学报, 2024, 47(5): 115-121.</w:t>
      </w:r>
    </w:p>
    <w:p>
      <w:pPr>
        <w:spacing w:line="360" w:lineRule="auto" w:before="0" w:after="0"/>
        <w:jc w:val="left"/>
      </w:pPr>
      <w:r>
        <w:rPr>
          <w:rFonts w:ascii="宋体" w:hAnsi="宋体" w:eastAsia="宋体"/>
          <w:b w:val="0"/>
          <w:sz w:val="24"/>
        </w:rPr>
        <w:t>[25] Lv X, He Z, Yang Y, et al. Msf-slam: multi-sensor-fusion-based simultaneous localization and mapping for complex dynamic environments[J]. IEEE Transactions on Intelligent Transportation Systems, 2024.</w:t>
      </w:r>
    </w:p>
    <w:p>
      <w:pPr>
        <w:spacing w:line="360" w:lineRule="auto" w:before="0" w:after="0"/>
        <w:jc w:val="left"/>
      </w:pPr>
      <w:r>
        <w:rPr>
          <w:rFonts w:ascii="宋体" w:hAnsi="宋体" w:eastAsia="宋体"/>
          <w:b w:val="0"/>
          <w:sz w:val="24"/>
        </w:rPr>
        <w:t>[26] RODRIGUEZ P, MARTINEZ E. Autonomous early fire detection by UAVs empowered with onboard AI: a case study in wildfire management[J]. Drones, 2025, 9(2): 45.</w:t>
      </w:r>
    </w:p>
    <w:p>
      <w:pPr>
        <w:spacing w:line="360" w:lineRule="auto" w:before="0" w:after="0"/>
        <w:jc w:val="left"/>
      </w:pPr>
      <w:r>
        <w:rPr>
          <w:rFonts w:ascii="宋体" w:hAnsi="宋体" w:eastAsia="宋体"/>
          <w:b w:val="0"/>
          <w:sz w:val="24"/>
        </w:rPr>
        <w:t>[27] XIE W, ZENG Y, ZHANG X, et al. AIoT-powered building digital twin for smart firefighting and super real-time fire forecast[J]. Advanced Engineering Informatics, 2025, 65: 103117.</w:t>
      </w:r>
    </w:p>
    <w:p>
      <w:pPr>
        <w:spacing w:line="360" w:lineRule="auto" w:before="0" w:after="0"/>
        <w:jc w:val="left"/>
      </w:pPr>
      <w:r>
        <w:rPr>
          <w:rFonts w:ascii="宋体" w:hAnsi="宋体" w:eastAsia="宋体"/>
          <w:b w:val="0"/>
          <w:sz w:val="24"/>
        </w:rPr>
        <w:t>[28] Li Y, Li H. A novel real-time object detection method for complex road scenes based on YOLOv7-tiny[J]. Cluster Computing, 2024, 27(9): 13379-13393.</w:t>
      </w:r>
    </w:p>
    <w:p>
      <w:pPr>
        <w:spacing w:line="360" w:lineRule="auto" w:before="0" w:after="0"/>
        <w:jc w:val="left"/>
      </w:pPr>
      <w:r>
        <w:rPr>
          <w:rFonts w:ascii="宋体" w:hAnsi="宋体" w:eastAsia="宋体"/>
          <w:b w:val="0"/>
          <w:sz w:val="24"/>
        </w:rPr>
        <w:t>[29] Surianarayanan C, Lawrence J J, Chelliah P R, et al. A survey on optimization techniques for edge artificial intelligence (AI)[J]. Sensors, 2023, 23(3): 1279.</w:t>
      </w:r>
    </w:p>
    <w:p>
      <w:pPr>
        <w:spacing w:line="360" w:lineRule="auto" w:before="0" w:after="0"/>
        <w:jc w:val="left"/>
      </w:pPr>
      <w:r>
        <w:rPr>
          <w:rFonts w:ascii="宋体" w:hAnsi="宋体" w:eastAsia="宋体"/>
          <w:b w:val="0"/>
          <w:sz w:val="24"/>
        </w:rPr>
        <w:t>[30] LI X, ZHANG Y. Comprehensive analysis of AI recognition algorithms for firefighting drones: from principles to deployment[M]. Singapore: Springer, 2024.</w:t>
      </w:r>
    </w:p>
    <w:p>
      <w:pPr>
        <w:spacing w:line="360" w:lineRule="auto" w:before="0" w:after="0"/>
        <w:jc w:val="left"/>
      </w:pPr>
      <w:r>
        <w:rPr>
          <w:rFonts w:ascii="宋体" w:hAnsi="宋体" w:eastAsia="宋体"/>
          <w:b w:val="0"/>
          <w:sz w:val="24"/>
        </w:rPr>
        <w:t>[31] 左维昊, 鲜永菊. 基于边缘计算的森林火灾场景无人机动态部署方案[J]. 传感器, 2024, 24(13): 4337.</w:t>
      </w:r>
    </w:p>
    <w:p>
      <w:pPr>
        <w:spacing w:line="360" w:lineRule="auto" w:before="240" w:after="240"/>
        <w:jc w:val="center"/>
      </w:pPr>
      <w:r>
        <w:rPr>
          <w:rFonts w:ascii="黑体" w:hAnsi="黑体" w:eastAsia="黑体"/>
          <w:b/>
          <w:sz w:val="32"/>
        </w:rPr>
        <w:t>四、项目的研究内容、研究目标，以及拟解决的关键科学问题</w:t>
      </w:r>
    </w:p>
    <w:p>
      <w:pPr>
        <w:spacing w:line="360" w:lineRule="auto" w:before="160" w:after="80"/>
        <w:jc w:val="left"/>
      </w:pPr>
      <w:r>
        <w:rPr>
          <w:rFonts w:ascii="黑体" w:hAnsi="黑体" w:eastAsia="黑体"/>
          <w:b/>
          <w:sz w:val="30"/>
        </w:rPr>
        <w:t>2.1 硬件基础</w:t>
      </w:r>
    </w:p>
    <w:p>
      <w:pPr>
        <w:spacing w:line="360" w:lineRule="auto" w:before="120" w:after="60"/>
        <w:jc w:val="left"/>
      </w:pPr>
      <w:r>
        <w:rPr>
          <w:rFonts w:ascii="宋体" w:hAnsi="宋体" w:eastAsia="宋体"/>
          <w:b/>
          <w:sz w:val="28"/>
        </w:rPr>
        <w:t>2.1.1 消防水枪无人机</w:t>
      </w:r>
    </w:p>
    <w:p>
      <w:pPr>
        <w:spacing w:line="360" w:lineRule="auto" w:before="0" w:after="0"/>
        <w:ind w:firstLine="480"/>
        <w:jc w:val="left"/>
      </w:pPr>
      <w:r>
        <w:rPr>
          <w:rFonts w:ascii="宋体" w:hAnsi="宋体" w:eastAsia="宋体"/>
          <w:b w:val="0"/>
          <w:sz w:val="24"/>
        </w:rPr>
        <w:t>硬件组成：无人机飞行平台、飞控系统、动力系统、供电系统、通信系统、图传感知模块、挂载式水枪执行机构</w:t>
      </w:r>
    </w:p>
    <w:p>
      <w:pPr>
        <w:spacing w:line="360" w:lineRule="auto" w:before="0" w:after="0"/>
        <w:ind w:firstLine="480"/>
        <w:jc w:val="left"/>
      </w:pPr>
      <w:r>
        <w:rPr>
          <w:rFonts w:ascii="宋体" w:hAnsi="宋体" w:eastAsia="宋体"/>
          <w:b w:val="0"/>
          <w:sz w:val="24"/>
        </w:rPr>
        <w:t>应用场景：高层建筑火灾、森林火灾、危险区域火灾、人员难以接近的复杂火场环境</w:t>
      </w:r>
    </w:p>
    <w:p>
      <w:pPr>
        <w:spacing w:line="360" w:lineRule="auto" w:before="120" w:after="60"/>
        <w:jc w:val="left"/>
      </w:pPr>
      <w:r>
        <w:rPr>
          <w:rFonts w:ascii="宋体" w:hAnsi="宋体" w:eastAsia="宋体"/>
          <w:b/>
          <w:sz w:val="28"/>
        </w:rPr>
        <w:t>2.1.2 高空切割无人机</w:t>
      </w:r>
    </w:p>
    <w:p>
      <w:pPr>
        <w:spacing w:line="360" w:lineRule="auto" w:before="0" w:after="0"/>
        <w:ind w:firstLine="480"/>
        <w:jc w:val="left"/>
      </w:pPr>
      <w:r>
        <w:rPr>
          <w:rFonts w:ascii="宋体" w:hAnsi="宋体" w:eastAsia="宋体"/>
          <w:b w:val="0"/>
          <w:sz w:val="24"/>
        </w:rPr>
        <w:t>硬件组成：无人机飞行平台、飞控与动力系统、供电系统、通信与图传系统、挂载支撑结构、姿态调节机构、末端切割执行机构</w:t>
      </w:r>
    </w:p>
    <w:p>
      <w:pPr>
        <w:spacing w:line="360" w:lineRule="auto" w:before="0" w:after="0"/>
        <w:ind w:firstLine="480"/>
        <w:jc w:val="left"/>
      </w:pPr>
      <w:r>
        <w:rPr>
          <w:rFonts w:ascii="宋体" w:hAnsi="宋体" w:eastAsia="宋体"/>
          <w:b w:val="0"/>
          <w:sz w:val="24"/>
        </w:rPr>
        <w:t>应用场景：高层建筑火灾救援、障碍物清除、悬挂物处理、线缆或构件切割等高风险作业场景</w:t>
      </w:r>
    </w:p>
    <w:p>
      <w:pPr>
        <w:spacing w:line="360" w:lineRule="auto" w:before="160" w:after="80"/>
        <w:jc w:val="left"/>
      </w:pPr>
      <w:r>
        <w:rPr>
          <w:rFonts w:ascii="黑体" w:hAnsi="黑体" w:eastAsia="黑体"/>
          <w:b/>
          <w:sz w:val="30"/>
        </w:rPr>
        <w:t>2.2 研究内容（3 个层层递进部分）</w:t>
      </w:r>
    </w:p>
    <w:p>
      <w:pPr>
        <w:spacing w:line="360" w:lineRule="auto" w:before="120" w:after="60"/>
        <w:jc w:val="left"/>
      </w:pPr>
      <w:r>
        <w:rPr>
          <w:rFonts w:ascii="宋体" w:hAnsi="宋体" w:eastAsia="宋体"/>
          <w:b/>
          <w:sz w:val="28"/>
        </w:rPr>
        <w:t>（1）针对科学挑战一，自适应多模态数据融合与鲁棒三维重建</w:t>
      </w:r>
    </w:p>
    <w:p>
      <w:pPr>
        <w:spacing w:line="360" w:lineRule="auto" w:before="0" w:after="0"/>
        <w:ind w:firstLine="480"/>
        <w:jc w:val="left"/>
      </w:pPr>
      <w:r>
        <w:rPr>
          <w:rFonts w:ascii="宋体" w:hAnsi="宋体" w:eastAsia="宋体"/>
          <w:b w:val="0"/>
          <w:sz w:val="24"/>
        </w:rPr>
        <w:t>核心算法：ASCN 自适应稀疏卷积点云补全、Fire-Transformer 跨模态注意力融合、Fire-LIO-SAM 多模态约束增强 SLAM</w:t>
      </w:r>
    </w:p>
    <w:p>
      <w:pPr>
        <w:spacing w:line="360" w:lineRule="auto" w:before="120" w:after="60"/>
        <w:jc w:val="left"/>
      </w:pPr>
      <w:r>
        <w:rPr>
          <w:rFonts w:ascii="宋体" w:hAnsi="宋体" w:eastAsia="宋体"/>
          <w:b/>
          <w:sz w:val="28"/>
        </w:rPr>
        <w:t>（2）针对科学挑战二，目标检测与语义理解的耦合</w:t>
      </w:r>
    </w:p>
    <w:p>
      <w:pPr>
        <w:spacing w:line="360" w:lineRule="auto" w:before="0" w:after="0"/>
        <w:ind w:firstLine="480"/>
        <w:jc w:val="left"/>
      </w:pPr>
      <w:r>
        <w:rPr>
          <w:rFonts w:ascii="宋体" w:hAnsi="宋体" w:eastAsia="宋体"/>
          <w:b w:val="0"/>
          <w:sz w:val="24"/>
        </w:rPr>
        <w:t>核心算法：IAT+YOLO+FFA 光照自适应检测、Coupled-DetSeg 多任务耦合感知、动态场景自适应推理策略</w:t>
      </w:r>
    </w:p>
    <w:p>
      <w:pPr>
        <w:spacing w:line="360" w:lineRule="auto" w:before="120" w:after="60"/>
        <w:jc w:val="left"/>
      </w:pPr>
      <w:r>
        <w:rPr>
          <w:rFonts w:ascii="宋体" w:hAnsi="宋体" w:eastAsia="宋体"/>
          <w:b/>
          <w:sz w:val="28"/>
        </w:rPr>
        <w:t>（3）针对科学挑战三，融合时空预测在线学习的火灾自适应路径规划</w:t>
      </w:r>
    </w:p>
    <w:p>
      <w:pPr>
        <w:spacing w:line="360" w:lineRule="auto" w:before="0" w:after="0"/>
        <w:ind w:firstLine="480"/>
        <w:jc w:val="left"/>
      </w:pPr>
      <w:r>
        <w:rPr>
          <w:rFonts w:ascii="宋体" w:hAnsi="宋体" w:eastAsia="宋体"/>
          <w:b w:val="0"/>
          <w:sz w:val="24"/>
        </w:rPr>
        <w:t>核心算法：PI-STGNN 物理信息图神经网络、CA 元胞自动机动态演化、SC-RL 安全约束强化学习、PF-RRT 势场引导 RRT*</w:t>
      </w:r>
    </w:p>
    <w:p>
      <w:pPr>
        <w:spacing w:line="360" w:lineRule="auto" w:before="160" w:after="80"/>
        <w:jc w:val="left"/>
      </w:pPr>
      <w:r>
        <w:rPr>
          <w:rFonts w:ascii="黑体" w:hAnsi="黑体" w:eastAsia="黑体"/>
          <w:b/>
          <w:sz w:val="30"/>
        </w:rPr>
        <w:t>2.3 研究目标（3 个核心目标）</w:t>
      </w:r>
    </w:p>
    <w:p>
      <w:pPr>
        <w:spacing w:line="360" w:lineRule="auto" w:before="120" w:after="60"/>
        <w:jc w:val="left"/>
      </w:pPr>
      <w:r>
        <w:rPr>
          <w:rFonts w:ascii="宋体" w:hAnsi="宋体" w:eastAsia="宋体"/>
          <w:b/>
          <w:sz w:val="28"/>
        </w:rPr>
        <w:t>（1）实现消防无人机智能感知与鲁棒三维重建系统</w:t>
      </w:r>
    </w:p>
    <w:p>
      <w:pPr>
        <w:spacing w:line="360" w:lineRule="auto" w:before="0" w:after="0"/>
        <w:ind w:firstLine="480"/>
        <w:jc w:val="left"/>
      </w:pPr>
      <w:r>
        <w:rPr>
          <w:rFonts w:ascii="宋体" w:hAnsi="宋体" w:eastAsia="宋体"/>
          <w:b w:val="0"/>
          <w:sz w:val="24"/>
        </w:rPr>
        <w:t>参数指标：重建模型完整度≥95%、关键尺寸误差≤5cm、秒级响应</w:t>
      </w:r>
    </w:p>
    <w:p>
      <w:pPr>
        <w:spacing w:line="360" w:lineRule="auto" w:before="120" w:after="60"/>
        <w:jc w:val="left"/>
      </w:pPr>
      <w:r>
        <w:rPr>
          <w:rFonts w:ascii="宋体" w:hAnsi="宋体" w:eastAsia="宋体"/>
          <w:b/>
          <w:sz w:val="28"/>
        </w:rPr>
        <w:t>（2）实现鲁棒高效的目标检测与语义理解一体化感知技术</w:t>
      </w:r>
    </w:p>
    <w:p>
      <w:pPr>
        <w:spacing w:line="360" w:lineRule="auto" w:before="0" w:after="0"/>
        <w:ind w:firstLine="480"/>
        <w:jc w:val="left"/>
      </w:pPr>
      <w:r>
        <w:rPr>
          <w:rFonts w:ascii="宋体" w:hAnsi="宋体" w:eastAsia="宋体"/>
          <w:b w:val="0"/>
          <w:sz w:val="24"/>
        </w:rPr>
        <w:t>参数指标：小目标召回率≥92%、热源识别准确率≥95%、推理延迟&lt;80ms</w:t>
      </w:r>
    </w:p>
    <w:p>
      <w:pPr>
        <w:spacing w:line="360" w:lineRule="auto" w:before="120" w:after="60"/>
        <w:jc w:val="left"/>
      </w:pPr>
      <w:r>
        <w:rPr>
          <w:rFonts w:ascii="宋体" w:hAnsi="宋体" w:eastAsia="宋体"/>
          <w:b/>
          <w:sz w:val="28"/>
        </w:rPr>
        <w:t>（3）实现预测驱动的自适应火场安全路径规划</w:t>
      </w:r>
    </w:p>
    <w:p>
      <w:pPr>
        <w:spacing w:line="360" w:lineRule="auto" w:before="0" w:after="0"/>
        <w:ind w:firstLine="480"/>
        <w:jc w:val="left"/>
      </w:pPr>
      <w:r>
        <w:rPr>
          <w:rFonts w:ascii="宋体" w:hAnsi="宋体" w:eastAsia="宋体"/>
          <w:b w:val="0"/>
          <w:sz w:val="24"/>
        </w:rPr>
        <w:t>参数指标：火势预测误差≤2m、重规划响应&lt;1s、安全成功率≥98%</w:t>
      </w:r>
    </w:p>
    <w:p>
      <w:pPr>
        <w:spacing w:line="360" w:lineRule="auto" w:before="160" w:after="80"/>
        <w:jc w:val="left"/>
      </w:pPr>
      <w:r>
        <w:rPr>
          <w:rFonts w:ascii="黑体" w:hAnsi="黑体" w:eastAsia="黑体"/>
          <w:b/>
          <w:sz w:val="30"/>
        </w:rPr>
        <w:t>2.4 拟解决关键科学问题（3 个）</w:t>
      </w:r>
    </w:p>
    <w:p>
      <w:pPr>
        <w:spacing w:line="360" w:lineRule="auto" w:before="120" w:after="60"/>
        <w:jc w:val="left"/>
      </w:pPr>
      <w:r>
        <w:rPr>
          <w:rFonts w:ascii="宋体" w:hAnsi="宋体" w:eastAsia="宋体"/>
          <w:b/>
          <w:sz w:val="28"/>
        </w:rPr>
        <w:t>（1）如何对多模态数据时空配准与融合权重动态分配？</w:t>
      </w:r>
    </w:p>
    <w:p>
      <w:pPr>
        <w:spacing w:line="360" w:lineRule="auto" w:before="0" w:after="0"/>
        <w:ind w:firstLine="480"/>
        <w:jc w:val="left"/>
      </w:pPr>
      <w:r>
        <w:rPr>
          <w:rFonts w:ascii="宋体" w:hAnsi="宋体" w:eastAsia="宋体"/>
          <w:b w:val="0"/>
          <w:sz w:val="24"/>
        </w:rPr>
        <w:t>解决方案：Fire-Transformer 通过模态有效性评分分支实时评估各传感器数据可靠性，利用 Transformer 自注意力机制动态分配融合权重</w:t>
      </w:r>
    </w:p>
    <w:p>
      <w:pPr>
        <w:spacing w:line="360" w:lineRule="auto" w:before="120" w:after="60"/>
        <w:jc w:val="left"/>
      </w:pPr>
      <w:r>
        <w:rPr>
          <w:rFonts w:ascii="宋体" w:hAnsi="宋体" w:eastAsia="宋体"/>
          <w:b/>
          <w:sz w:val="28"/>
        </w:rPr>
        <w:t>（2）如何解决浓烟高温下图像与点云质量退化导致的三维重建不稳定情况？</w:t>
      </w:r>
    </w:p>
    <w:p>
      <w:pPr>
        <w:spacing w:line="360" w:lineRule="auto" w:before="0" w:after="0"/>
        <w:ind w:firstLine="480"/>
        <w:jc w:val="left"/>
      </w:pPr>
      <w:r>
        <w:rPr>
          <w:rFonts w:ascii="宋体" w:hAnsi="宋体" w:eastAsia="宋体"/>
          <w:b w:val="0"/>
          <w:sz w:val="24"/>
        </w:rPr>
        <w:t>解决方案：Fire-LIO-SAM 引入热辐射强度和气体浓度分布等物理信息作为先验约束，融入因子图优化过程</w:t>
      </w:r>
    </w:p>
    <w:p>
      <w:pPr>
        <w:spacing w:line="360" w:lineRule="auto" w:before="120" w:after="60"/>
        <w:jc w:val="left"/>
      </w:pPr>
      <w:r>
        <w:rPr>
          <w:rFonts w:ascii="宋体" w:hAnsi="宋体" w:eastAsia="宋体"/>
          <w:b/>
          <w:sz w:val="28"/>
        </w:rPr>
        <w:t>（3）如何对动态危险环境下的安全路径进行规划？</w:t>
      </w:r>
    </w:p>
    <w:p>
      <w:pPr>
        <w:spacing w:line="360" w:lineRule="auto" w:before="0" w:after="0"/>
        <w:ind w:firstLine="480"/>
        <w:jc w:val="left"/>
      </w:pPr>
      <w:r>
        <w:rPr>
          <w:rFonts w:ascii="宋体" w:hAnsi="宋体" w:eastAsia="宋体"/>
          <w:b w:val="0"/>
          <w:sz w:val="24"/>
        </w:rPr>
        <w:t>解决方案：PI-STGNN + SC-RL + PF-RRT 形成'态势预测—安全约束—路径生成'决策闭环</w:t>
      </w:r>
    </w:p>
    <w:p>
      <w:pPr>
        <w:spacing w:line="360" w:lineRule="auto" w:before="240" w:after="240"/>
        <w:jc w:val="center"/>
      </w:pPr>
      <w:r>
        <w:rPr>
          <w:rFonts w:ascii="黑体" w:hAnsi="黑体" w:eastAsia="黑体"/>
          <w:b/>
          <w:sz w:val="32"/>
        </w:rPr>
        <w:t>五、拟采取的研究方案</w:t>
      </w:r>
    </w:p>
    <w:p>
      <w:pPr>
        <w:spacing w:line="360" w:lineRule="auto" w:before="160" w:after="80"/>
        <w:jc w:val="left"/>
      </w:pPr>
      <w:r>
        <w:rPr>
          <w:rFonts w:ascii="黑体" w:hAnsi="黑体" w:eastAsia="黑体"/>
          <w:b/>
          <w:sz w:val="30"/>
        </w:rPr>
        <w:t>3.1 研究方法和思路</w:t>
      </w:r>
    </w:p>
    <w:p>
      <w:pPr>
        <w:spacing w:line="360" w:lineRule="auto" w:before="0" w:after="0"/>
        <w:ind w:firstLine="480"/>
        <w:jc w:val="left"/>
      </w:pPr>
      <w:r>
        <w:rPr>
          <w:rFonts w:ascii="宋体" w:hAnsi="宋体" w:eastAsia="宋体"/>
          <w:b w:val="0"/>
          <w:sz w:val="24"/>
        </w:rPr>
        <w:t>本申请旨在研究和开发一套集多模态智能感知、鲁棒三维重建、目标检测与态势理解耦合以及自适应路径规划于一体的消防无人机火场救援创新系统。本课题将综合模拟计算、实验和测试分析等多种研究方法结合开展研究工作。</w:t>
      </w:r>
    </w:p>
    <w:p>
      <w:pPr>
        <w:spacing w:line="360" w:lineRule="auto" w:before="160" w:after="80"/>
        <w:jc w:val="left"/>
      </w:pPr>
      <w:r>
        <w:rPr>
          <w:rFonts w:ascii="黑体" w:hAnsi="黑体" w:eastAsia="黑体"/>
          <w:b/>
          <w:sz w:val="30"/>
        </w:rPr>
        <w:t>3.2 算法对比表</w:t>
      </w:r>
    </w:p>
    <w:p>
      <w:pPr>
        <w:spacing w:line="360" w:lineRule="auto" w:before="0" w:after="0"/>
        <w:jc w:val="left"/>
      </w:pPr>
      <w:r>
        <w:rPr>
          <w:rFonts w:ascii="宋体" w:hAnsi="宋体" w:eastAsia="宋体"/>
          <w:b w:val="0"/>
          <w:sz w:val="24"/>
        </w:rPr>
        <w:t>表 1 主流自适应路径规划算法对比表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300" w:lineRule="auto" w:before="0" w:after="0"/>
              <w:jc w:val="center"/>
            </w:pPr>
            <w:r/>
            <w:r>
              <w:rPr>
                <w:rFonts w:ascii="黑体" w:hAnsi="黑体" w:eastAsia="黑体"/>
                <w:b/>
                <w:sz w:val="21"/>
              </w:rPr>
              <w:t>维度</w:t>
            </w:r>
          </w:p>
        </w:tc>
        <w:tc>
          <w:tcPr>
            <w:tcW w:type="dxa" w:w="2268"/>
            <w:vAlign w:val="center"/>
          </w:tcPr>
          <w:p>
            <w:pPr>
              <w:spacing w:line="300" w:lineRule="auto" w:before="0" w:after="0"/>
              <w:jc w:val="center"/>
            </w:pPr>
            <w:r/>
            <w:r>
              <w:rPr>
                <w:rFonts w:ascii="黑体" w:hAnsi="黑体" w:eastAsia="黑体"/>
                <w:b/>
                <w:sz w:val="21"/>
              </w:rPr>
              <w:t>DQN 算法</w:t>
            </w:r>
          </w:p>
        </w:tc>
        <w:tc>
          <w:tcPr>
            <w:tcW w:type="dxa" w:w="2268"/>
            <w:vAlign w:val="center"/>
          </w:tcPr>
          <w:p>
            <w:pPr>
              <w:spacing w:line="300" w:lineRule="auto" w:before="0" w:after="0"/>
              <w:jc w:val="center"/>
            </w:pPr>
            <w:r/>
            <w:r>
              <w:rPr>
                <w:rFonts w:ascii="黑体" w:hAnsi="黑体" w:eastAsia="黑体"/>
                <w:b/>
                <w:sz w:val="21"/>
              </w:rPr>
              <w:t>DDPG 算法</w:t>
            </w:r>
          </w:p>
        </w:tc>
        <w:tc>
          <w:tcPr>
            <w:tcW w:type="dxa" w:w="2268"/>
            <w:vAlign w:val="center"/>
          </w:tcPr>
          <w:p>
            <w:pPr>
              <w:spacing w:line="300" w:lineRule="auto" w:before="0" w:after="0"/>
              <w:jc w:val="center"/>
            </w:pPr>
            <w:r/>
            <w:r>
              <w:rPr>
                <w:rFonts w:ascii="黑体" w:hAnsi="黑体" w:eastAsia="黑体"/>
                <w:b/>
                <w:sz w:val="21"/>
              </w:rPr>
              <w:t>SAC 算法</w:t>
            </w:r>
          </w:p>
        </w:tc>
      </w:tr>
      <w:tr>
        <w:tc>
          <w:tcPr>
            <w:tcW w:type="dxa" w:w="2268"/>
            <w:vAlign w:val="center"/>
          </w:tcPr>
          <w:p>
            <w:pPr>
              <w:spacing w:line="300" w:lineRule="auto" w:before="0" w:after="0"/>
              <w:jc w:val="center"/>
            </w:pPr>
            <w:r/>
            <w:r>
              <w:rPr>
                <w:rFonts w:ascii="宋体" w:hAnsi="宋体" w:eastAsia="宋体"/>
                <w:b w:val="0"/>
                <w:sz w:val="21"/>
              </w:rPr>
              <w:t>技术特点</w:t>
            </w:r>
          </w:p>
        </w:tc>
        <w:tc>
          <w:tcPr>
            <w:tcW w:type="dxa" w:w="2268"/>
            <w:vAlign w:val="center"/>
          </w:tcPr>
          <w:p>
            <w:pPr>
              <w:spacing w:line="300" w:lineRule="auto" w:before="0" w:after="0"/>
              <w:jc w:val="center"/>
            </w:pPr>
            <w:r/>
            <w:r>
              <w:rPr>
                <w:rFonts w:ascii="宋体" w:hAnsi="宋体" w:eastAsia="宋体"/>
                <w:b w:val="0"/>
                <w:sz w:val="21"/>
              </w:rPr>
              <w:t>深度神经网络+Q学习，使用经验回放和目标网络稳定训练</w:t>
            </w:r>
          </w:p>
        </w:tc>
        <w:tc>
          <w:tcPr>
            <w:tcW w:type="dxa" w:w="2268"/>
            <w:vAlign w:val="center"/>
          </w:tcPr>
          <w:p>
            <w:pPr>
              <w:spacing w:line="300" w:lineRule="auto" w:before="0" w:after="0"/>
              <w:jc w:val="center"/>
            </w:pPr>
            <w:r/>
            <w:r>
              <w:rPr>
                <w:rFonts w:ascii="宋体" w:hAnsi="宋体" w:eastAsia="宋体"/>
                <w:b w:val="0"/>
                <w:sz w:val="21"/>
              </w:rPr>
              <w:t>解决高维状态空间问题，收敛稳定性好</w:t>
            </w:r>
          </w:p>
        </w:tc>
        <w:tc>
          <w:tcPr>
            <w:tcW w:type="dxa" w:w="2268"/>
            <w:vAlign w:val="center"/>
          </w:tcPr>
          <w:p>
            <w:pPr>
              <w:spacing w:line="300" w:lineRule="auto" w:before="0" w:after="0"/>
              <w:jc w:val="left"/>
            </w:pPr>
            <w:r/>
            <w:r>
              <w:rPr>
                <w:rFonts w:ascii="宋体" w:hAnsi="宋体" w:eastAsia="宋体"/>
                <w:b w:val="0"/>
                <w:sz w:val="21"/>
              </w:rPr>
              <w:t>仅适用于离散动作空间，存在值函数过估计问题，训练时间较长</w:t>
            </w:r>
          </w:p>
        </w:tc>
      </w:tr>
      <w:tr>
        <w:tc>
          <w:tcPr>
            <w:tcW w:type="dxa" w:w="2268"/>
            <w:vAlign w:val="center"/>
          </w:tcPr>
          <w:p>
            <w:pPr>
              <w:spacing w:line="300" w:lineRule="auto" w:before="0" w:after="0"/>
              <w:jc w:val="center"/>
            </w:pPr>
            <w:r/>
            <w:r>
              <w:rPr>
                <w:rFonts w:ascii="宋体" w:hAnsi="宋体" w:eastAsia="宋体"/>
                <w:b w:val="0"/>
                <w:sz w:val="21"/>
              </w:rPr>
              <w:t>优势</w:t>
            </w:r>
          </w:p>
        </w:tc>
        <w:tc>
          <w:tcPr>
            <w:tcW w:type="dxa" w:w="2268"/>
            <w:vAlign w:val="center"/>
          </w:tcPr>
          <w:p>
            <w:pPr>
              <w:spacing w:line="300" w:lineRule="auto" w:before="0" w:after="0"/>
              <w:jc w:val="center"/>
            </w:pPr>
            <w:r/>
            <w:r>
              <w:rPr>
                <w:rFonts w:ascii="宋体" w:hAnsi="宋体" w:eastAsia="宋体"/>
                <w:b w:val="0"/>
                <w:sz w:val="21"/>
              </w:rPr>
              <w:t>Actor-Critic 架构，适用于连续动作空间的确定性策略梯度方法</w:t>
            </w:r>
          </w:p>
        </w:tc>
        <w:tc>
          <w:tcPr>
            <w:tcW w:type="dxa" w:w="2268"/>
            <w:vAlign w:val="center"/>
          </w:tcPr>
          <w:p>
            <w:pPr>
              <w:spacing w:line="300" w:lineRule="auto" w:before="0" w:after="0"/>
              <w:jc w:val="center"/>
            </w:pPr>
            <w:r/>
            <w:r>
              <w:rPr>
                <w:rFonts w:ascii="宋体" w:hAnsi="宋体" w:eastAsia="宋体"/>
                <w:b w:val="0"/>
                <w:sz w:val="21"/>
              </w:rPr>
              <w:t>处理连续动作空间，结合 LSTM 后收敛速度提升 57.25%，路径规划成功率提升 23%</w:t>
            </w:r>
          </w:p>
        </w:tc>
        <w:tc>
          <w:tcPr>
            <w:tcW w:type="dxa" w:w="2268"/>
            <w:vAlign w:val="center"/>
          </w:tcPr>
          <w:p>
            <w:pPr>
              <w:spacing w:line="300" w:lineRule="auto" w:before="0" w:after="0"/>
              <w:jc w:val="left"/>
            </w:pPr>
            <w:r/>
            <w:r>
              <w:rPr>
                <w:rFonts w:ascii="宋体" w:hAnsi="宋体" w:eastAsia="宋体"/>
                <w:b w:val="0"/>
                <w:sz w:val="21"/>
              </w:rPr>
              <w:t>对超参数敏感，训练不稳定，易陷入局部最优</w:t>
            </w:r>
          </w:p>
        </w:tc>
      </w:tr>
      <w:tr>
        <w:tc>
          <w:tcPr>
            <w:tcW w:type="dxa" w:w="2268"/>
            <w:vAlign w:val="center"/>
          </w:tcPr>
          <w:p>
            <w:pPr>
              <w:spacing w:line="300" w:lineRule="auto" w:before="0" w:after="0"/>
              <w:jc w:val="center"/>
            </w:pPr>
            <w:r/>
            <w:r>
              <w:rPr>
                <w:rFonts w:ascii="宋体" w:hAnsi="宋体" w:eastAsia="宋体"/>
                <w:b w:val="0"/>
                <w:sz w:val="21"/>
              </w:rPr>
              <w:t>劣势</w:t>
            </w:r>
          </w:p>
        </w:tc>
        <w:tc>
          <w:tcPr>
            <w:tcW w:type="dxa" w:w="2268"/>
            <w:vAlign w:val="center"/>
          </w:tcPr>
          <w:p>
            <w:pPr>
              <w:spacing w:line="300" w:lineRule="auto" w:before="0" w:after="0"/>
              <w:jc w:val="center"/>
            </w:pPr>
            <w:r/>
            <w:r>
              <w:rPr>
                <w:rFonts w:ascii="宋体" w:hAnsi="宋体" w:eastAsia="宋体"/>
                <w:b w:val="0"/>
                <w:sz w:val="21"/>
              </w:rPr>
              <w:t>最大熵强化学习框架，软 Q 学习结合随机策略优化</w:t>
            </w:r>
          </w:p>
        </w:tc>
        <w:tc>
          <w:tcPr>
            <w:tcW w:type="dxa" w:w="2268"/>
            <w:vAlign w:val="center"/>
          </w:tcPr>
          <w:p>
            <w:pPr>
              <w:spacing w:line="300" w:lineRule="auto" w:before="0" w:after="0"/>
              <w:jc w:val="center"/>
            </w:pPr>
            <w:r/>
            <w:r>
              <w:rPr>
                <w:rFonts w:ascii="宋体" w:hAnsi="宋体" w:eastAsia="宋体"/>
                <w:b w:val="0"/>
                <w:sz w:val="21"/>
              </w:rPr>
              <w:t>鲁棒性强，在非结构化环境表现优异，自动调节探索-利用平衡，样本效率高</w:t>
            </w:r>
          </w:p>
        </w:tc>
        <w:tc>
          <w:tcPr>
            <w:tcW w:type="dxa" w:w="2268"/>
            <w:vAlign w:val="center"/>
          </w:tcPr>
          <w:p>
            <w:pPr>
              <w:spacing w:line="300" w:lineRule="auto" w:before="0" w:after="0"/>
              <w:jc w:val="left"/>
            </w:pPr>
            <w:r/>
            <w:r>
              <w:rPr>
                <w:rFonts w:ascii="宋体" w:hAnsi="宋体" w:eastAsia="宋体"/>
                <w:b w:val="0"/>
                <w:sz w:val="21"/>
              </w:rPr>
              <w:t>计算复杂度高，需要较大内存开销，调参难度大</w:t>
            </w:r>
          </w:p>
        </w:tc>
      </w:tr>
    </w:tbl>
    <w:p/>
    <w:p>
      <w:pPr>
        <w:spacing w:line="360" w:lineRule="auto" w:before="0" w:after="0"/>
        <w:ind w:firstLine="480"/>
        <w:jc w:val="left"/>
      </w:pPr>
      <w:r>
        <w:rPr>
          <w:rFonts w:ascii="宋体" w:hAnsi="宋体" w:eastAsia="宋体"/>
          <w:b w:val="0"/>
          <w:sz w:val="24"/>
        </w:rPr>
        <w:t>选型结论：基于上表，本项目选用 SAC 算法作为火场路径规划的核心算法，兼顾鲁棒性与样本效率</w:t>
      </w:r>
    </w:p>
    <w:p>
      <w:pPr>
        <w:spacing w:line="360" w:lineRule="auto" w:before="160" w:after="80"/>
        <w:jc w:val="left"/>
      </w:pPr>
      <w:r>
        <w:rPr>
          <w:rFonts w:ascii="黑体" w:hAnsi="黑体" w:eastAsia="黑体"/>
          <w:b/>
          <w:sz w:val="30"/>
        </w:rPr>
        <w:t>3.3 技术路线图（3 张）</w:t>
      </w:r>
    </w:p>
    <w:p>
      <w:pPr>
        <w:spacing w:line="360" w:lineRule="auto" w:before="0" w:after="0"/>
        <w:jc w:val="left"/>
      </w:pPr>
      <w:r>
        <w:rPr>
          <w:rFonts w:ascii="宋体" w:hAnsi="宋体" w:eastAsia="宋体"/>
          <w:b w:val="0"/>
          <w:sz w:val="24"/>
        </w:rPr>
        <w:t>图 12 项目开展的主要研究内容及其相互关系</w:t>
      </w:r>
    </w:p>
    <w:p>
      <w:pPr>
        <w:spacing w:line="360" w:lineRule="auto" w:before="0" w:after="0"/>
        <w:ind w:firstLine="480"/>
        <w:jc w:val="left"/>
      </w:pPr>
      <w:r>
        <w:rPr>
          <w:rFonts w:ascii="宋体" w:hAnsi="宋体" w:eastAsia="宋体"/>
          <w:b w:val="0"/>
          <w:sz w:val="24"/>
        </w:rPr>
        <w:t>三大研究内容（多模态融合与重构、目标检测与态势理解、自适应路径规划）通过共享数据底座、特征交互与决策闭环形成层次化协同架构</w:t>
      </w:r>
    </w:p>
    <w:p>
      <w:pPr>
        <w:spacing w:line="360" w:lineRule="auto" w:before="0" w:after="0"/>
        <w:jc w:val="left"/>
      </w:pPr>
      <w:r>
        <w:rPr>
          <w:rFonts w:ascii="宋体" w:hAnsi="宋体" w:eastAsia="宋体"/>
          <w:b w:val="0"/>
          <w:sz w:val="24"/>
        </w:rPr>
        <w:t>图 13 项目的研究方法和思路</w:t>
      </w:r>
    </w:p>
    <w:p>
      <w:pPr>
        <w:spacing w:line="360" w:lineRule="auto" w:before="0" w:after="0"/>
        <w:ind w:firstLine="480"/>
        <w:jc w:val="left"/>
      </w:pPr>
      <w:r>
        <w:rPr>
          <w:rFonts w:ascii="宋体" w:hAnsi="宋体" w:eastAsia="宋体"/>
          <w:b w:val="0"/>
          <w:sz w:val="24"/>
        </w:rPr>
        <w:t>从火场感知到决策的全链条：感知模块→重构模块→检测模块→理解模块→规划模块→执行模块，每个模块含输入输出与技术指标</w:t>
      </w:r>
    </w:p>
    <w:p>
      <w:pPr>
        <w:spacing w:line="360" w:lineRule="auto" w:before="0" w:after="0"/>
        <w:jc w:val="left"/>
      </w:pPr>
      <w:r>
        <w:rPr>
          <w:rFonts w:ascii="宋体" w:hAnsi="宋体" w:eastAsia="宋体"/>
          <w:b w:val="0"/>
          <w:sz w:val="24"/>
        </w:rPr>
        <w:t>图 14 项目拟采用的实施技术路线图</w:t>
      </w:r>
    </w:p>
    <w:p>
      <w:pPr>
        <w:spacing w:line="360" w:lineRule="auto" w:before="0" w:after="0"/>
        <w:ind w:firstLine="480"/>
        <w:jc w:val="left"/>
      </w:pPr>
      <w:r>
        <w:rPr>
          <w:rFonts w:ascii="宋体" w:hAnsi="宋体" w:eastAsia="宋体"/>
          <w:b w:val="0"/>
          <w:sz w:val="24"/>
        </w:rPr>
        <w:t>技术路线：数据采集→预处理→融合→重构→检测→理解→预测→规划→执行，含每个环节的输入输出与技术指标</w:t>
      </w:r>
    </w:p>
    <w:p>
      <w:pPr>
        <w:spacing w:line="360" w:lineRule="auto" w:before="160" w:after="80"/>
        <w:jc w:val="left"/>
      </w:pPr>
      <w:r>
        <w:rPr>
          <w:rFonts w:ascii="黑体" w:hAnsi="黑体" w:eastAsia="黑体"/>
          <w:b/>
          <w:sz w:val="30"/>
        </w:rPr>
        <w:t>3.5 核心算法数学公式（每个核心算法 ≥ 1 公式）</w:t>
      </w:r>
    </w:p>
    <w:p>
      <w:pPr>
        <w:spacing w:line="360" w:lineRule="auto" w:before="120" w:after="60"/>
        <w:jc w:val="left"/>
      </w:pPr>
      <w:r>
        <w:rPr>
          <w:rFonts w:ascii="宋体" w:hAnsi="宋体" w:eastAsia="宋体"/>
          <w:b/>
          <w:sz w:val="28"/>
        </w:rPr>
        <w:t>算法：ASCN 自适应稀疏卷积点云补全算法</w:t>
      </w:r>
    </w:p>
    <w:p>
      <w:pPr>
        <w:spacing w:line="360" w:lineRule="auto" w:before="0" w:after="0"/>
        <w:jc w:val="left"/>
      </w:pPr>
      <w:r>
        <w:rPr>
          <w:rFonts w:ascii="宋体" w:hAnsi="宋体" w:eastAsia="宋体"/>
          <w:b w:val="0"/>
          <w:sz w:val="24"/>
        </w:rPr>
        <w:t>式(1)：ρ(p) = |N(p, r)| / V(r)</w:t>
      </w:r>
    </w:p>
    <w:p>
      <w:pPr>
        <w:spacing w:line="360" w:lineRule="auto" w:before="0" w:after="0"/>
        <w:ind w:firstLine="480"/>
        <w:jc w:val="left"/>
      </w:pPr>
      <w:r>
        <w:rPr>
          <w:rFonts w:ascii="宋体" w:hAnsi="宋体" w:eastAsia="宋体"/>
          <w:b w:val="0"/>
          <w:sz w:val="24"/>
        </w:rPr>
        <w:t>其中：ρ(p) 为点 p 处密度，N(p, r) 为半径 r 邻域内的点集，V(r) 为邻域球体积</w:t>
      </w:r>
    </w:p>
    <w:p>
      <w:pPr>
        <w:spacing w:line="360" w:lineRule="auto" w:before="0" w:after="0"/>
        <w:jc w:val="left"/>
      </w:pPr>
      <w:r>
        <w:rPr>
          <w:rFonts w:ascii="宋体" w:hAnsi="宋体" w:eastAsia="宋体"/>
          <w:b w:val="0"/>
          <w:sz w:val="24"/>
        </w:rPr>
        <w:t>式(2)：δ = δ_min + (δ_max - δ_min) · (1 - ρ̂)</w:t>
      </w:r>
    </w:p>
    <w:p>
      <w:pPr>
        <w:spacing w:line="360" w:lineRule="auto" w:before="0" w:after="0"/>
        <w:ind w:firstLine="480"/>
        <w:jc w:val="left"/>
      </w:pPr>
      <w:r>
        <w:rPr>
          <w:rFonts w:ascii="宋体" w:hAnsi="宋体" w:eastAsia="宋体"/>
          <w:b w:val="0"/>
          <w:sz w:val="24"/>
        </w:rPr>
        <w:t>其中：δ 为动态扩张率，ρ̂ 为归一化密度，δ_max/δ_min 为扩张率上下界</w:t>
      </w:r>
    </w:p>
    <w:p>
      <w:pPr>
        <w:spacing w:line="360" w:lineRule="auto" w:before="120" w:after="60"/>
        <w:jc w:val="left"/>
      </w:pPr>
      <w:r>
        <w:rPr>
          <w:rFonts w:ascii="宋体" w:hAnsi="宋体" w:eastAsia="宋体"/>
          <w:b/>
          <w:sz w:val="28"/>
        </w:rPr>
        <w:t>算法：Fire-Transformer 跨模态注意力融合算法</w:t>
      </w:r>
    </w:p>
    <w:p>
      <w:pPr>
        <w:spacing w:line="360" w:lineRule="auto" w:before="0" w:after="0"/>
        <w:jc w:val="left"/>
      </w:pPr>
      <w:r>
        <w:rPr>
          <w:rFonts w:ascii="宋体" w:hAnsi="宋体" w:eastAsia="宋体"/>
          <w:b w:val="0"/>
          <w:sz w:val="24"/>
        </w:rPr>
        <w:t>式(3)：α_ij = g_i · softmax(Q_i · K_j / √d_k)</w:t>
      </w:r>
    </w:p>
    <w:p>
      <w:pPr>
        <w:spacing w:line="360" w:lineRule="auto" w:before="0" w:after="0"/>
        <w:ind w:firstLine="480"/>
        <w:jc w:val="left"/>
      </w:pPr>
      <w:r>
        <w:rPr>
          <w:rFonts w:ascii="宋体" w:hAnsi="宋体" w:eastAsia="宋体"/>
          <w:b w:val="0"/>
          <w:sz w:val="24"/>
        </w:rPr>
        <w:t>其中：g_i 为第 i 个模态门控有效性得分，Q_i/K_j 为查询和键向量，d_k 为特征维度</w:t>
      </w:r>
    </w:p>
    <w:p>
      <w:pPr>
        <w:spacing w:line="360" w:lineRule="auto" w:before="0" w:after="0"/>
        <w:jc w:val="left"/>
      </w:pPr>
      <w:r>
        <w:rPr>
          <w:rFonts w:ascii="宋体" w:hAnsi="宋体" w:eastAsia="宋体"/>
          <w:b w:val="0"/>
          <w:sz w:val="24"/>
        </w:rPr>
        <w:t>式(4)：F_fused = Σ w_i · F_i</w:t>
      </w:r>
    </w:p>
    <w:p>
      <w:pPr>
        <w:spacing w:line="360" w:lineRule="auto" w:before="0" w:after="0"/>
        <w:ind w:firstLine="480"/>
        <w:jc w:val="left"/>
      </w:pPr>
      <w:r>
        <w:rPr>
          <w:rFonts w:ascii="宋体" w:hAnsi="宋体" w:eastAsia="宋体"/>
          <w:b w:val="0"/>
          <w:sz w:val="24"/>
        </w:rPr>
        <w:t>其中：w_i 为融合权重，F_i 为第 i 个模态特征表示</w:t>
      </w:r>
    </w:p>
    <w:p>
      <w:pPr>
        <w:spacing w:line="360" w:lineRule="auto" w:before="120" w:after="60"/>
        <w:jc w:val="left"/>
      </w:pPr>
      <w:r>
        <w:rPr>
          <w:rFonts w:ascii="宋体" w:hAnsi="宋体" w:eastAsia="宋体"/>
          <w:b/>
          <w:sz w:val="28"/>
        </w:rPr>
        <w:t>算法：Fire-LIO-SAM 多模态约束增强 SLAM</w:t>
      </w:r>
    </w:p>
    <w:p>
      <w:pPr>
        <w:spacing w:line="360" w:lineRule="auto" w:before="0" w:after="0"/>
        <w:jc w:val="left"/>
      </w:pPr>
      <w:r>
        <w:rPr>
          <w:rFonts w:ascii="宋体" w:hAnsi="宋体" w:eastAsia="宋体"/>
          <w:b w:val="0"/>
          <w:sz w:val="24"/>
        </w:rPr>
        <w:t>式(5)：E = ||r_IMU||²_Σ_IMU + ||r_LiDAR||²_Σ_LiDAR + ||r_thermal||²_Σ_thermal + ||r_gas||²_Σ_gas</w:t>
      </w:r>
    </w:p>
    <w:p>
      <w:pPr>
        <w:spacing w:line="360" w:lineRule="auto" w:before="0" w:after="0"/>
        <w:ind w:firstLine="480"/>
        <w:jc w:val="left"/>
      </w:pPr>
      <w:r>
        <w:rPr>
          <w:rFonts w:ascii="宋体" w:hAnsi="宋体" w:eastAsia="宋体"/>
          <w:b w:val="0"/>
          <w:sz w:val="24"/>
        </w:rPr>
        <w:t>其中：r_IMU/r_LiDAR/r_thermal/r_gas 分别为 IMU 预积分、LiDAR 里程计、热辐射、气体浓度残差，Σ 为协方差矩阵</w:t>
      </w:r>
    </w:p>
    <w:p>
      <w:pPr>
        <w:spacing w:line="360" w:lineRule="auto" w:before="120" w:after="60"/>
        <w:jc w:val="left"/>
      </w:pPr>
      <w:r>
        <w:rPr>
          <w:rFonts w:ascii="宋体" w:hAnsi="宋体" w:eastAsia="宋体"/>
          <w:b/>
          <w:sz w:val="28"/>
        </w:rPr>
        <w:t>算法：SC-RL 安全约束强化学习</w:t>
      </w:r>
    </w:p>
    <w:p>
      <w:pPr>
        <w:spacing w:line="360" w:lineRule="auto" w:before="0" w:after="0"/>
        <w:jc w:val="left"/>
      </w:pPr>
      <w:r>
        <w:rPr>
          <w:rFonts w:ascii="宋体" w:hAnsi="宋体" w:eastAsia="宋体"/>
          <w:b w:val="0"/>
          <w:sz w:val="24"/>
        </w:rPr>
        <w:t>式(6)：L(π, λ) = E[R_eff(s,a)] - Σ λ_i · E[C_i(s,a)]</w:t>
      </w:r>
    </w:p>
    <w:p>
      <w:pPr>
        <w:spacing w:line="360" w:lineRule="auto" w:before="0" w:after="0"/>
        <w:ind w:firstLine="480"/>
        <w:jc w:val="left"/>
      </w:pPr>
      <w:r>
        <w:rPr>
          <w:rFonts w:ascii="宋体" w:hAnsi="宋体" w:eastAsia="宋体"/>
          <w:b w:val="0"/>
          <w:sz w:val="24"/>
        </w:rPr>
        <w:t>其中：R_eff 为路径效率奖励，C_i 为第 i 个安全约束违背项，λ_i 为拉格朗日乘子</w:t>
      </w:r>
    </w:p>
    <w:p>
      <w:pPr>
        <w:spacing w:line="360" w:lineRule="auto" w:before="160" w:after="80"/>
        <w:jc w:val="left"/>
      </w:pPr>
      <w:r>
        <w:rPr>
          <w:rFonts w:ascii="黑体" w:hAnsi="黑体" w:eastAsia="黑体"/>
          <w:b/>
          <w:sz w:val="30"/>
        </w:rPr>
        <w:t>3.4 本项目的特色与创新之处</w:t>
      </w:r>
    </w:p>
    <w:p>
      <w:pPr>
        <w:spacing w:line="360" w:lineRule="auto" w:before="0" w:after="0"/>
        <w:ind w:firstLine="480"/>
        <w:jc w:val="left"/>
      </w:pPr>
      <w:r>
        <w:rPr>
          <w:rFonts w:ascii="宋体" w:hAnsi="宋体" w:eastAsia="宋体"/>
          <w:b w:val="0"/>
          <w:sz w:val="24"/>
        </w:rPr>
        <w:t>（一）提出融合动态扩张率机制的 ASCN 自适应稀疏卷积点云补全算法、Fire-Transformer 跨模态注意力融合算法及 Fire-LIO-SAM 多模态约束增强 SLAM 算法，构建'数据补全—智能融合—鲁棒重建'技术闭环</w:t>
      </w:r>
    </w:p>
    <w:p>
      <w:pPr>
        <w:spacing w:line="360" w:lineRule="auto" w:before="0" w:after="0"/>
        <w:ind w:firstLine="480"/>
        <w:jc w:val="left"/>
      </w:pPr>
      <w:r>
        <w:rPr>
          <w:rFonts w:ascii="宋体" w:hAnsi="宋体" w:eastAsia="宋体"/>
          <w:b w:val="0"/>
          <w:sz w:val="24"/>
        </w:rPr>
        <w:t>（二）构建'光照自适应-多尺度融合-多任务耦合'层次化感知体系，采用 IAT 模块校正极端光照畸变、FFA 机制抑制烟雾噪声干扰，基于 MobileNetV3 轻量化骨干与 Coupled-DetSeg 耦合网络</w:t>
      </w:r>
    </w:p>
    <w:p>
      <w:pPr>
        <w:spacing w:line="360" w:lineRule="auto" w:before="0" w:after="0"/>
        <w:ind w:firstLine="480"/>
        <w:jc w:val="left"/>
      </w:pPr>
      <w:r>
        <w:rPr>
          <w:rFonts w:ascii="宋体" w:hAnsi="宋体" w:eastAsia="宋体"/>
          <w:b w:val="0"/>
          <w:sz w:val="24"/>
        </w:rPr>
        <w:t>（三）建立物理约束驱动的自适应路径规划框架，融合 PI-STGNN、CA、SC-RL 及 PF-RRT*，形成'态势预测—安全约束—路径生成'的智能决策闭环</w:t>
      </w:r>
    </w:p>
    <w:p>
      <w:pPr>
        <w:spacing w:line="360" w:lineRule="auto" w:before="240" w:after="240"/>
        <w:jc w:val="center"/>
      </w:pPr>
      <w:r>
        <w:rPr>
          <w:rFonts w:ascii="黑体" w:hAnsi="黑体" w:eastAsia="黑体"/>
          <w:b/>
          <w:sz w:val="32"/>
        </w:rPr>
        <w:t>六、社会经济效益分析</w:t>
      </w:r>
    </w:p>
    <w:p>
      <w:pPr>
        <w:spacing w:line="360" w:lineRule="auto" w:before="160" w:after="80"/>
        <w:jc w:val="left"/>
      </w:pPr>
      <w:r>
        <w:rPr>
          <w:rFonts w:ascii="黑体" w:hAnsi="黑体" w:eastAsia="黑体"/>
          <w:b/>
          <w:sz w:val="30"/>
        </w:rPr>
        <w:t>6.1 综合效益概述</w:t>
      </w:r>
    </w:p>
    <w:p>
      <w:pPr>
        <w:spacing w:line="360" w:lineRule="auto" w:before="0" w:after="0"/>
        <w:ind w:firstLine="480"/>
        <w:jc w:val="left"/>
      </w:pPr>
      <w:r>
        <w:rPr>
          <w:rFonts w:ascii="宋体" w:hAnsi="宋体" w:eastAsia="宋体"/>
          <w:b w:val="0"/>
          <w:sz w:val="24"/>
        </w:rPr>
        <w:t>该项目的研发与应用将在社会、经济、政治与战略等多个维度产生显著的综合效益。通过对比系统模式与传统模式在火灾应急救援全流程各阶段的表现，系统模式凭借'多模态融合透视烟雾'的核心技术突破，有效破解了传统模式面临的'信息孤岛'与'复杂环境受限'困境。</w:t>
      </w:r>
    </w:p>
    <w:p>
      <w:pPr>
        <w:spacing w:line="360" w:lineRule="auto" w:before="160" w:after="80"/>
        <w:jc w:val="left"/>
      </w:pPr>
      <w:r>
        <w:rPr>
          <w:rFonts w:ascii="黑体" w:hAnsi="黑体" w:eastAsia="黑体"/>
          <w:b/>
          <w:sz w:val="30"/>
        </w:rPr>
        <w:t>6.2 社会效益</w:t>
      </w:r>
    </w:p>
    <w:p>
      <w:pPr>
        <w:spacing w:line="360" w:lineRule="auto" w:before="0" w:after="0"/>
        <w:ind w:firstLine="480"/>
        <w:jc w:val="left"/>
      </w:pPr>
      <w:r>
        <w:rPr>
          <w:rFonts w:ascii="宋体" w:hAnsi="宋体" w:eastAsia="宋体"/>
          <w:b w:val="0"/>
          <w:sz w:val="24"/>
        </w:rPr>
        <w:t>（1）降低消防员暴露风险，践行'生命至上'：系统通过无人机替代消防员执行高危侦察任务，配合安全约束路径规划为地面人员提供精准引导，从根本上降低救援人员的职业风险。</w:t>
      </w:r>
    </w:p>
    <w:p>
      <w:pPr>
        <w:spacing w:line="360" w:lineRule="auto" w:before="0" w:after="0"/>
        <w:ind w:firstLine="480"/>
        <w:jc w:val="left"/>
      </w:pPr>
      <w:r>
        <w:rPr>
          <w:rFonts w:ascii="宋体" w:hAnsi="宋体" w:eastAsia="宋体"/>
          <w:b w:val="0"/>
          <w:sz w:val="24"/>
        </w:rPr>
        <w:t>（2）提升被困人员生还概率：系统的小目标智能识别（召回率 ≥ 92%）与三维实时重构能力，可将救援响应时间缩短至传统模式的 30%-50%，在'黄金救援期'内最大限度提升生存几率。</w:t>
      </w:r>
    </w:p>
    <w:p>
      <w:pPr>
        <w:spacing w:line="360" w:lineRule="auto" w:before="0" w:after="0"/>
        <w:ind w:firstLine="480"/>
        <w:jc w:val="left"/>
      </w:pPr>
      <w:r>
        <w:rPr>
          <w:rFonts w:ascii="宋体" w:hAnsi="宋体" w:eastAsia="宋体"/>
          <w:b w:val="0"/>
          <w:sz w:val="24"/>
        </w:rPr>
        <w:t>（3）推动消防救援现代化转型：构建'感知-认知-决策-行动'智能闭环，推动消防救援从'经验驱动'向'数据驱动'转型。</w:t>
      </w:r>
    </w:p>
    <w:p>
      <w:pPr>
        <w:spacing w:line="360" w:lineRule="auto" w:before="160" w:after="80"/>
        <w:jc w:val="left"/>
      </w:pPr>
      <w:r>
        <w:rPr>
          <w:rFonts w:ascii="黑体" w:hAnsi="黑体" w:eastAsia="黑体"/>
          <w:b/>
          <w:sz w:val="30"/>
        </w:rPr>
        <w:t>6.3 经济效益（量化评估表 12 项）</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vAlign w:val="center"/>
          </w:tcPr>
          <w:p>
            <w:pPr>
              <w:spacing w:line="300" w:lineRule="auto" w:before="0" w:after="0"/>
              <w:jc w:val="center"/>
            </w:pPr>
            <w:r/>
            <w:r>
              <w:rPr>
                <w:rFonts w:ascii="黑体" w:hAnsi="黑体" w:eastAsia="黑体"/>
                <w:b/>
                <w:sz w:val="21"/>
              </w:rPr>
              <w:t>评估指标</w:t>
            </w:r>
          </w:p>
        </w:tc>
        <w:tc>
          <w:tcPr>
            <w:tcW w:type="dxa" w:w="1984"/>
            <w:vAlign w:val="center"/>
          </w:tcPr>
          <w:p>
            <w:pPr>
              <w:spacing w:line="300" w:lineRule="auto" w:before="0" w:after="0"/>
              <w:jc w:val="center"/>
            </w:pPr>
            <w:r/>
            <w:r>
              <w:rPr>
                <w:rFonts w:ascii="黑体" w:hAnsi="黑体" w:eastAsia="黑体"/>
                <w:b/>
                <w:sz w:val="21"/>
              </w:rPr>
              <w:t>传统模式基准值</w:t>
            </w:r>
          </w:p>
        </w:tc>
        <w:tc>
          <w:tcPr>
            <w:tcW w:type="dxa" w:w="1984"/>
            <w:vAlign w:val="center"/>
          </w:tcPr>
          <w:p>
            <w:pPr>
              <w:spacing w:line="300" w:lineRule="auto" w:before="0" w:after="0"/>
              <w:jc w:val="center"/>
            </w:pPr>
            <w:r/>
            <w:r>
              <w:rPr>
                <w:rFonts w:ascii="黑体" w:hAnsi="黑体" w:eastAsia="黑体"/>
                <w:b/>
                <w:sz w:val="21"/>
              </w:rPr>
              <w:t>系统模式预期值</w:t>
            </w:r>
          </w:p>
        </w:tc>
        <w:tc>
          <w:tcPr>
            <w:tcW w:type="dxa" w:w="2551"/>
            <w:vAlign w:val="center"/>
          </w:tcPr>
          <w:p>
            <w:pPr>
              <w:spacing w:line="300" w:lineRule="auto" w:before="0" w:after="0"/>
              <w:jc w:val="center"/>
            </w:pPr>
            <w:r/>
            <w:r>
              <w:rPr>
                <w:rFonts w:ascii="黑体" w:hAnsi="黑体" w:eastAsia="黑体"/>
                <w:b/>
                <w:sz w:val="21"/>
              </w:rPr>
              <w:t>效益提升幅度</w:t>
            </w:r>
          </w:p>
        </w:tc>
      </w:tr>
      <w:tr>
        <w:tc>
          <w:tcPr>
            <w:tcW w:type="dxa" w:w="2551"/>
            <w:vAlign w:val="center"/>
          </w:tcPr>
          <w:p>
            <w:pPr>
              <w:spacing w:line="300" w:lineRule="auto" w:before="0" w:after="0"/>
              <w:jc w:val="center"/>
            </w:pPr>
            <w:r/>
            <w:r>
              <w:rPr>
                <w:rFonts w:ascii="宋体" w:hAnsi="宋体" w:eastAsia="宋体"/>
                <w:b w:val="0"/>
                <w:sz w:val="21"/>
              </w:rPr>
              <w:t>单次城市火灾平均经济损失</w:t>
            </w:r>
          </w:p>
        </w:tc>
        <w:tc>
          <w:tcPr>
            <w:tcW w:type="dxa" w:w="1984"/>
            <w:vAlign w:val="center"/>
          </w:tcPr>
          <w:p>
            <w:pPr>
              <w:spacing w:line="300" w:lineRule="auto" w:before="0" w:after="0"/>
              <w:jc w:val="center"/>
            </w:pPr>
            <w:r/>
            <w:r>
              <w:rPr>
                <w:rFonts w:ascii="宋体" w:hAnsi="宋体" w:eastAsia="宋体"/>
                <w:b w:val="0"/>
                <w:sz w:val="21"/>
              </w:rPr>
              <w:t>100% (基准)</w:t>
            </w:r>
          </w:p>
        </w:tc>
        <w:tc>
          <w:tcPr>
            <w:tcW w:type="dxa" w:w="1984"/>
            <w:vAlign w:val="center"/>
          </w:tcPr>
          <w:p>
            <w:pPr>
              <w:spacing w:line="300" w:lineRule="auto" w:before="0" w:after="0"/>
              <w:jc w:val="center"/>
            </w:pPr>
            <w:r/>
            <w:r>
              <w:rPr>
                <w:rFonts w:ascii="宋体" w:hAnsi="宋体" w:eastAsia="宋体"/>
                <w:b w:val="0"/>
                <w:sz w:val="21"/>
              </w:rPr>
              <w:t>60%-80%</w:t>
            </w:r>
          </w:p>
        </w:tc>
        <w:tc>
          <w:tcPr>
            <w:tcW w:type="dxa" w:w="2551"/>
            <w:vAlign w:val="center"/>
          </w:tcPr>
          <w:p>
            <w:pPr>
              <w:spacing w:line="300" w:lineRule="auto" w:before="0" w:after="0"/>
              <w:jc w:val="left"/>
            </w:pPr>
            <w:r/>
            <w:r>
              <w:rPr>
                <w:rFonts w:ascii="宋体" w:hAnsi="宋体" w:eastAsia="宋体"/>
                <w:b w:val="0"/>
                <w:sz w:val="21"/>
              </w:rPr>
              <w:t>降低 20%-40%</w:t>
            </w:r>
          </w:p>
        </w:tc>
      </w:tr>
      <w:tr>
        <w:tc>
          <w:tcPr>
            <w:tcW w:type="dxa" w:w="2551"/>
            <w:vAlign w:val="center"/>
          </w:tcPr>
          <w:p>
            <w:pPr>
              <w:spacing w:line="300" w:lineRule="auto" w:before="0" w:after="0"/>
              <w:jc w:val="center"/>
            </w:pPr>
            <w:r/>
            <w:r>
              <w:rPr>
                <w:rFonts w:ascii="宋体" w:hAnsi="宋体" w:eastAsia="宋体"/>
                <w:b w:val="0"/>
                <w:sz w:val="21"/>
              </w:rPr>
              <w:t>年均可减少直接经济损失</w:t>
            </w:r>
          </w:p>
        </w:tc>
        <w:tc>
          <w:tcPr>
            <w:tcW w:type="dxa" w:w="1984"/>
            <w:vAlign w:val="center"/>
          </w:tcPr>
          <w:p>
            <w:pPr>
              <w:spacing w:line="300" w:lineRule="auto" w:before="0" w:after="0"/>
              <w:jc w:val="center"/>
            </w:pPr>
            <w:r/>
            <w:r>
              <w:rPr>
                <w:rFonts w:ascii="宋体" w:hAnsi="宋体" w:eastAsia="宋体"/>
                <w:b w:val="0"/>
                <w:sz w:val="21"/>
              </w:rPr>
              <w:t>约 50 亿元/年</w:t>
            </w:r>
          </w:p>
        </w:tc>
        <w:tc>
          <w:tcPr>
            <w:tcW w:type="dxa" w:w="1984"/>
            <w:vAlign w:val="center"/>
          </w:tcPr>
          <w:p>
            <w:pPr>
              <w:spacing w:line="300" w:lineRule="auto" w:before="0" w:after="0"/>
              <w:jc w:val="center"/>
            </w:pPr>
            <w:r/>
            <w:r>
              <w:rPr>
                <w:rFonts w:ascii="宋体" w:hAnsi="宋体" w:eastAsia="宋体"/>
                <w:b w:val="0"/>
                <w:sz w:val="21"/>
              </w:rPr>
              <w:t>约 30-40 亿元/年</w:t>
            </w:r>
          </w:p>
        </w:tc>
        <w:tc>
          <w:tcPr>
            <w:tcW w:type="dxa" w:w="2551"/>
            <w:vAlign w:val="center"/>
          </w:tcPr>
          <w:p>
            <w:pPr>
              <w:spacing w:line="300" w:lineRule="auto" w:before="0" w:after="0"/>
              <w:jc w:val="left"/>
            </w:pPr>
            <w:r/>
            <w:r>
              <w:rPr>
                <w:rFonts w:ascii="宋体" w:hAnsi="宋体" w:eastAsia="宋体"/>
                <w:b w:val="0"/>
                <w:sz w:val="21"/>
              </w:rPr>
              <w:t>减少 10-20 亿元/年</w:t>
            </w:r>
          </w:p>
        </w:tc>
      </w:tr>
      <w:tr>
        <w:tc>
          <w:tcPr>
            <w:tcW w:type="dxa" w:w="2551"/>
            <w:vAlign w:val="center"/>
          </w:tcPr>
          <w:p>
            <w:pPr>
              <w:spacing w:line="300" w:lineRule="auto" w:before="0" w:after="0"/>
              <w:jc w:val="center"/>
            </w:pPr>
            <w:r/>
            <w:r>
              <w:rPr>
                <w:rFonts w:ascii="宋体" w:hAnsi="宋体" w:eastAsia="宋体"/>
                <w:b w:val="0"/>
                <w:sz w:val="21"/>
              </w:rPr>
              <w:t>被困人员识别召回率</w:t>
            </w:r>
          </w:p>
        </w:tc>
        <w:tc>
          <w:tcPr>
            <w:tcW w:type="dxa" w:w="1984"/>
            <w:vAlign w:val="center"/>
          </w:tcPr>
          <w:p>
            <w:pPr>
              <w:spacing w:line="300" w:lineRule="auto" w:before="0" w:after="0"/>
              <w:jc w:val="center"/>
            </w:pPr>
            <w:r/>
            <w:r>
              <w:rPr>
                <w:rFonts w:ascii="宋体" w:hAnsi="宋体" w:eastAsia="宋体"/>
                <w:b w:val="0"/>
                <w:sz w:val="21"/>
              </w:rPr>
              <w:t>≤70%</w:t>
            </w:r>
          </w:p>
        </w:tc>
        <w:tc>
          <w:tcPr>
            <w:tcW w:type="dxa" w:w="1984"/>
            <w:vAlign w:val="center"/>
          </w:tcPr>
          <w:p>
            <w:pPr>
              <w:spacing w:line="300" w:lineRule="auto" w:before="0" w:after="0"/>
              <w:jc w:val="center"/>
            </w:pPr>
            <w:r/>
            <w:r>
              <w:rPr>
                <w:rFonts w:ascii="宋体" w:hAnsi="宋体" w:eastAsia="宋体"/>
                <w:b w:val="0"/>
                <w:sz w:val="21"/>
              </w:rPr>
              <w:t>≥92%</w:t>
            </w:r>
          </w:p>
        </w:tc>
        <w:tc>
          <w:tcPr>
            <w:tcW w:type="dxa" w:w="2551"/>
            <w:vAlign w:val="center"/>
          </w:tcPr>
          <w:p>
            <w:pPr>
              <w:spacing w:line="300" w:lineRule="auto" w:before="0" w:after="0"/>
              <w:jc w:val="left"/>
            </w:pPr>
            <w:r/>
            <w:r>
              <w:rPr>
                <w:rFonts w:ascii="宋体" w:hAnsi="宋体" w:eastAsia="宋体"/>
                <w:b w:val="0"/>
                <w:sz w:val="21"/>
              </w:rPr>
              <w:t>提升 ≥22 个百分点</w:t>
            </w:r>
          </w:p>
        </w:tc>
      </w:tr>
      <w:tr>
        <w:tc>
          <w:tcPr>
            <w:tcW w:type="dxa" w:w="2551"/>
            <w:vAlign w:val="center"/>
          </w:tcPr>
          <w:p>
            <w:pPr>
              <w:spacing w:line="300" w:lineRule="auto" w:before="0" w:after="0"/>
              <w:jc w:val="center"/>
            </w:pPr>
            <w:r/>
            <w:r>
              <w:rPr>
                <w:rFonts w:ascii="宋体" w:hAnsi="宋体" w:eastAsia="宋体"/>
                <w:b w:val="0"/>
                <w:sz w:val="21"/>
              </w:rPr>
              <w:t>三维火场重构关键尺寸误差</w:t>
            </w:r>
          </w:p>
        </w:tc>
        <w:tc>
          <w:tcPr>
            <w:tcW w:type="dxa" w:w="1984"/>
            <w:vAlign w:val="center"/>
          </w:tcPr>
          <w:p>
            <w:pPr>
              <w:spacing w:line="300" w:lineRule="auto" w:before="0" w:after="0"/>
              <w:jc w:val="center"/>
            </w:pPr>
            <w:r/>
            <w:r>
              <w:rPr>
                <w:rFonts w:ascii="宋体" w:hAnsi="宋体" w:eastAsia="宋体"/>
                <w:b w:val="0"/>
                <w:sz w:val="21"/>
              </w:rPr>
              <w:t>&gt;15cm</w:t>
            </w:r>
          </w:p>
        </w:tc>
        <w:tc>
          <w:tcPr>
            <w:tcW w:type="dxa" w:w="1984"/>
            <w:vAlign w:val="center"/>
          </w:tcPr>
          <w:p>
            <w:pPr>
              <w:spacing w:line="300" w:lineRule="auto" w:before="0" w:after="0"/>
              <w:jc w:val="center"/>
            </w:pPr>
            <w:r/>
            <w:r>
              <w:rPr>
                <w:rFonts w:ascii="宋体" w:hAnsi="宋体" w:eastAsia="宋体"/>
                <w:b w:val="0"/>
                <w:sz w:val="21"/>
              </w:rPr>
              <w:t>≤5cm</w:t>
            </w:r>
          </w:p>
        </w:tc>
        <w:tc>
          <w:tcPr>
            <w:tcW w:type="dxa" w:w="2551"/>
            <w:vAlign w:val="center"/>
          </w:tcPr>
          <w:p>
            <w:pPr>
              <w:spacing w:line="300" w:lineRule="auto" w:before="0" w:after="0"/>
              <w:jc w:val="left"/>
            </w:pPr>
            <w:r/>
            <w:r>
              <w:rPr>
                <w:rFonts w:ascii="宋体" w:hAnsi="宋体" w:eastAsia="宋体"/>
                <w:b w:val="0"/>
                <w:sz w:val="21"/>
              </w:rPr>
              <w:t>精度提升 ≥3 倍</w:t>
            </w:r>
          </w:p>
        </w:tc>
      </w:tr>
      <w:tr>
        <w:tc>
          <w:tcPr>
            <w:tcW w:type="dxa" w:w="2551"/>
            <w:vAlign w:val="center"/>
          </w:tcPr>
          <w:p>
            <w:pPr>
              <w:spacing w:line="300" w:lineRule="auto" w:before="0" w:after="0"/>
              <w:jc w:val="center"/>
            </w:pPr>
            <w:r/>
            <w:r>
              <w:rPr>
                <w:rFonts w:ascii="宋体" w:hAnsi="宋体" w:eastAsia="宋体"/>
                <w:b w:val="0"/>
                <w:sz w:val="21"/>
              </w:rPr>
              <w:t>火势蔓延预测关键节点误差</w:t>
            </w:r>
          </w:p>
        </w:tc>
        <w:tc>
          <w:tcPr>
            <w:tcW w:type="dxa" w:w="1984"/>
            <w:vAlign w:val="center"/>
          </w:tcPr>
          <w:p>
            <w:pPr>
              <w:spacing w:line="300" w:lineRule="auto" w:before="0" w:after="0"/>
              <w:jc w:val="center"/>
            </w:pPr>
            <w:r/>
            <w:r>
              <w:rPr>
                <w:rFonts w:ascii="宋体" w:hAnsi="宋体" w:eastAsia="宋体"/>
                <w:b w:val="0"/>
                <w:sz w:val="21"/>
              </w:rPr>
              <w:t>&gt;10m</w:t>
            </w:r>
          </w:p>
        </w:tc>
        <w:tc>
          <w:tcPr>
            <w:tcW w:type="dxa" w:w="1984"/>
            <w:vAlign w:val="center"/>
          </w:tcPr>
          <w:p>
            <w:pPr>
              <w:spacing w:line="300" w:lineRule="auto" w:before="0" w:after="0"/>
              <w:jc w:val="center"/>
            </w:pPr>
            <w:r/>
            <w:r>
              <w:rPr>
                <w:rFonts w:ascii="宋体" w:hAnsi="宋体" w:eastAsia="宋体"/>
                <w:b w:val="0"/>
                <w:sz w:val="21"/>
              </w:rPr>
              <w:t>≤2m</w:t>
            </w:r>
          </w:p>
        </w:tc>
        <w:tc>
          <w:tcPr>
            <w:tcW w:type="dxa" w:w="2551"/>
            <w:vAlign w:val="center"/>
          </w:tcPr>
          <w:p>
            <w:pPr>
              <w:spacing w:line="300" w:lineRule="auto" w:before="0" w:after="0"/>
              <w:jc w:val="left"/>
            </w:pPr>
            <w:r/>
            <w:r>
              <w:rPr>
                <w:rFonts w:ascii="宋体" w:hAnsi="宋体" w:eastAsia="宋体"/>
                <w:b w:val="0"/>
                <w:sz w:val="21"/>
              </w:rPr>
              <w:t>精度提升 ≥5 倍</w:t>
            </w:r>
          </w:p>
        </w:tc>
      </w:tr>
      <w:tr>
        <w:tc>
          <w:tcPr>
            <w:tcW w:type="dxa" w:w="2551"/>
            <w:vAlign w:val="center"/>
          </w:tcPr>
          <w:p>
            <w:pPr>
              <w:spacing w:line="300" w:lineRule="auto" w:before="0" w:after="0"/>
              <w:jc w:val="center"/>
            </w:pPr>
            <w:r/>
            <w:r>
              <w:rPr>
                <w:rFonts w:ascii="宋体" w:hAnsi="宋体" w:eastAsia="宋体"/>
                <w:b w:val="0"/>
                <w:sz w:val="21"/>
              </w:rPr>
              <w:t>救援响应时间</w:t>
            </w:r>
          </w:p>
        </w:tc>
        <w:tc>
          <w:tcPr>
            <w:tcW w:type="dxa" w:w="1984"/>
            <w:vAlign w:val="center"/>
          </w:tcPr>
          <w:p>
            <w:pPr>
              <w:spacing w:line="300" w:lineRule="auto" w:before="0" w:after="0"/>
              <w:jc w:val="center"/>
            </w:pPr>
            <w:r/>
            <w:r>
              <w:rPr>
                <w:rFonts w:ascii="宋体" w:hAnsi="宋体" w:eastAsia="宋体"/>
                <w:b w:val="0"/>
                <w:sz w:val="21"/>
              </w:rPr>
              <w:t>100% (基准)</w:t>
            </w:r>
          </w:p>
        </w:tc>
        <w:tc>
          <w:tcPr>
            <w:tcW w:type="dxa" w:w="1984"/>
            <w:vAlign w:val="center"/>
          </w:tcPr>
          <w:p>
            <w:pPr>
              <w:spacing w:line="300" w:lineRule="auto" w:before="0" w:after="0"/>
              <w:jc w:val="center"/>
            </w:pPr>
            <w:r/>
            <w:r>
              <w:rPr>
                <w:rFonts w:ascii="宋体" w:hAnsi="宋体" w:eastAsia="宋体"/>
                <w:b w:val="0"/>
                <w:sz w:val="21"/>
              </w:rPr>
              <w:t>30%-50%</w:t>
            </w:r>
          </w:p>
        </w:tc>
        <w:tc>
          <w:tcPr>
            <w:tcW w:type="dxa" w:w="2551"/>
            <w:vAlign w:val="center"/>
          </w:tcPr>
          <w:p>
            <w:pPr>
              <w:spacing w:line="300" w:lineRule="auto" w:before="0" w:after="0"/>
              <w:jc w:val="left"/>
            </w:pPr>
            <w:r/>
            <w:r>
              <w:rPr>
                <w:rFonts w:ascii="宋体" w:hAnsi="宋体" w:eastAsia="宋体"/>
                <w:b w:val="0"/>
                <w:sz w:val="21"/>
              </w:rPr>
              <w:t>缩短 50%-70%</w:t>
            </w:r>
          </w:p>
        </w:tc>
      </w:tr>
      <w:tr>
        <w:tc>
          <w:tcPr>
            <w:tcW w:type="dxa" w:w="2551"/>
            <w:vAlign w:val="center"/>
          </w:tcPr>
          <w:p>
            <w:pPr>
              <w:spacing w:line="300" w:lineRule="auto" w:before="0" w:after="0"/>
              <w:jc w:val="center"/>
            </w:pPr>
            <w:r/>
            <w:r>
              <w:rPr>
                <w:rFonts w:ascii="宋体" w:hAnsi="宋体" w:eastAsia="宋体"/>
                <w:b w:val="0"/>
                <w:sz w:val="21"/>
              </w:rPr>
              <w:t>消防员高危环境暴露频次</w:t>
            </w:r>
          </w:p>
        </w:tc>
        <w:tc>
          <w:tcPr>
            <w:tcW w:type="dxa" w:w="1984"/>
            <w:vAlign w:val="center"/>
          </w:tcPr>
          <w:p>
            <w:pPr>
              <w:spacing w:line="300" w:lineRule="auto" w:before="0" w:after="0"/>
              <w:jc w:val="center"/>
            </w:pPr>
            <w:r/>
            <w:r>
              <w:rPr>
                <w:rFonts w:ascii="宋体" w:hAnsi="宋体" w:eastAsia="宋体"/>
                <w:b w:val="0"/>
                <w:sz w:val="21"/>
              </w:rPr>
              <w:t>100% (基准)</w:t>
            </w:r>
          </w:p>
        </w:tc>
        <w:tc>
          <w:tcPr>
            <w:tcW w:type="dxa" w:w="1984"/>
            <w:vAlign w:val="center"/>
          </w:tcPr>
          <w:p>
            <w:pPr>
              <w:spacing w:line="300" w:lineRule="auto" w:before="0" w:after="0"/>
              <w:jc w:val="center"/>
            </w:pPr>
            <w:r/>
            <w:r>
              <w:rPr>
                <w:rFonts w:ascii="宋体" w:hAnsi="宋体" w:eastAsia="宋体"/>
                <w:b w:val="0"/>
                <w:sz w:val="21"/>
              </w:rPr>
              <w:t>≤40%</w:t>
            </w:r>
          </w:p>
        </w:tc>
        <w:tc>
          <w:tcPr>
            <w:tcW w:type="dxa" w:w="2551"/>
            <w:vAlign w:val="center"/>
          </w:tcPr>
          <w:p>
            <w:pPr>
              <w:spacing w:line="300" w:lineRule="auto" w:before="0" w:after="0"/>
              <w:jc w:val="left"/>
            </w:pPr>
            <w:r/>
            <w:r>
              <w:rPr>
                <w:rFonts w:ascii="宋体" w:hAnsi="宋体" w:eastAsia="宋体"/>
                <w:b w:val="0"/>
                <w:sz w:val="21"/>
              </w:rPr>
              <w:t>降低 ≥60%</w:t>
            </w:r>
          </w:p>
        </w:tc>
      </w:tr>
      <w:tr>
        <w:tc>
          <w:tcPr>
            <w:tcW w:type="dxa" w:w="2551"/>
            <w:vAlign w:val="center"/>
          </w:tcPr>
          <w:p>
            <w:pPr>
              <w:spacing w:line="300" w:lineRule="auto" w:before="0" w:after="0"/>
              <w:jc w:val="center"/>
            </w:pPr>
            <w:r/>
            <w:r>
              <w:rPr>
                <w:rFonts w:ascii="宋体" w:hAnsi="宋体" w:eastAsia="宋体"/>
                <w:b w:val="0"/>
                <w:sz w:val="21"/>
              </w:rPr>
              <w:t>救援力量调度准确率</w:t>
            </w:r>
          </w:p>
        </w:tc>
        <w:tc>
          <w:tcPr>
            <w:tcW w:type="dxa" w:w="1984"/>
            <w:vAlign w:val="center"/>
          </w:tcPr>
          <w:p>
            <w:pPr>
              <w:spacing w:line="300" w:lineRule="auto" w:before="0" w:after="0"/>
              <w:jc w:val="center"/>
            </w:pPr>
            <w:r/>
            <w:r>
              <w:rPr>
                <w:rFonts w:ascii="宋体" w:hAnsi="宋体" w:eastAsia="宋体"/>
                <w:b w:val="0"/>
                <w:sz w:val="21"/>
              </w:rPr>
              <w:t>≤60%</w:t>
            </w:r>
          </w:p>
        </w:tc>
        <w:tc>
          <w:tcPr>
            <w:tcW w:type="dxa" w:w="1984"/>
            <w:vAlign w:val="center"/>
          </w:tcPr>
          <w:p>
            <w:pPr>
              <w:spacing w:line="300" w:lineRule="auto" w:before="0" w:after="0"/>
              <w:jc w:val="center"/>
            </w:pPr>
            <w:r/>
            <w:r>
              <w:rPr>
                <w:rFonts w:ascii="宋体" w:hAnsi="宋体" w:eastAsia="宋体"/>
                <w:b w:val="0"/>
                <w:sz w:val="21"/>
              </w:rPr>
              <w:t>≥85%</w:t>
            </w:r>
          </w:p>
        </w:tc>
        <w:tc>
          <w:tcPr>
            <w:tcW w:type="dxa" w:w="2551"/>
            <w:vAlign w:val="center"/>
          </w:tcPr>
          <w:p>
            <w:pPr>
              <w:spacing w:line="300" w:lineRule="auto" w:before="0" w:after="0"/>
              <w:jc w:val="left"/>
            </w:pPr>
            <w:r/>
            <w:r>
              <w:rPr>
                <w:rFonts w:ascii="宋体" w:hAnsi="宋体" w:eastAsia="宋体"/>
                <w:b w:val="0"/>
                <w:sz w:val="21"/>
              </w:rPr>
              <w:t>提升 ≥25 个百分点</w:t>
            </w:r>
          </w:p>
        </w:tc>
      </w:tr>
      <w:tr>
        <w:tc>
          <w:tcPr>
            <w:tcW w:type="dxa" w:w="2551"/>
            <w:vAlign w:val="center"/>
          </w:tcPr>
          <w:p>
            <w:pPr>
              <w:spacing w:line="300" w:lineRule="auto" w:before="0" w:after="0"/>
              <w:jc w:val="center"/>
            </w:pPr>
            <w:r/>
            <w:r>
              <w:rPr>
                <w:rFonts w:ascii="宋体" w:hAnsi="宋体" w:eastAsia="宋体"/>
                <w:b w:val="0"/>
                <w:sz w:val="21"/>
              </w:rPr>
              <w:t>装备物资调配效率</w:t>
            </w:r>
          </w:p>
        </w:tc>
        <w:tc>
          <w:tcPr>
            <w:tcW w:type="dxa" w:w="1984"/>
            <w:vAlign w:val="center"/>
          </w:tcPr>
          <w:p>
            <w:pPr>
              <w:spacing w:line="300" w:lineRule="auto" w:before="0" w:after="0"/>
              <w:jc w:val="center"/>
            </w:pPr>
            <w:r/>
            <w:r>
              <w:rPr>
                <w:rFonts w:ascii="宋体" w:hAnsi="宋体" w:eastAsia="宋体"/>
                <w:b w:val="0"/>
                <w:sz w:val="21"/>
              </w:rPr>
              <w:t>100% (基准)</w:t>
            </w:r>
          </w:p>
        </w:tc>
        <w:tc>
          <w:tcPr>
            <w:tcW w:type="dxa" w:w="1984"/>
            <w:vAlign w:val="center"/>
          </w:tcPr>
          <w:p>
            <w:pPr>
              <w:spacing w:line="300" w:lineRule="auto" w:before="0" w:after="0"/>
              <w:jc w:val="center"/>
            </w:pPr>
            <w:r/>
            <w:r>
              <w:rPr>
                <w:rFonts w:ascii="宋体" w:hAnsi="宋体" w:eastAsia="宋体"/>
                <w:b w:val="0"/>
                <w:sz w:val="21"/>
              </w:rPr>
              <w:t>130%-150%</w:t>
            </w:r>
          </w:p>
        </w:tc>
        <w:tc>
          <w:tcPr>
            <w:tcW w:type="dxa" w:w="2551"/>
            <w:vAlign w:val="center"/>
          </w:tcPr>
          <w:p>
            <w:pPr>
              <w:spacing w:line="300" w:lineRule="auto" w:before="0" w:after="0"/>
              <w:jc w:val="left"/>
            </w:pPr>
            <w:r/>
            <w:r>
              <w:rPr>
                <w:rFonts w:ascii="宋体" w:hAnsi="宋体" w:eastAsia="宋体"/>
                <w:b w:val="0"/>
                <w:sz w:val="21"/>
              </w:rPr>
              <w:t>提升 30%-50%</w:t>
            </w:r>
          </w:p>
        </w:tc>
      </w:tr>
      <w:tr>
        <w:tc>
          <w:tcPr>
            <w:tcW w:type="dxa" w:w="2551"/>
            <w:vAlign w:val="center"/>
          </w:tcPr>
          <w:p>
            <w:pPr>
              <w:spacing w:line="300" w:lineRule="auto" w:before="0" w:after="0"/>
              <w:jc w:val="center"/>
            </w:pPr>
            <w:r/>
            <w:r>
              <w:rPr>
                <w:rFonts w:ascii="宋体" w:hAnsi="宋体" w:eastAsia="宋体"/>
                <w:b w:val="0"/>
                <w:sz w:val="21"/>
              </w:rPr>
              <w:t>信息不对称导致的资源浪费率</w:t>
            </w:r>
          </w:p>
        </w:tc>
        <w:tc>
          <w:tcPr>
            <w:tcW w:type="dxa" w:w="1984"/>
            <w:vAlign w:val="center"/>
          </w:tcPr>
          <w:p>
            <w:pPr>
              <w:spacing w:line="300" w:lineRule="auto" w:before="0" w:after="0"/>
              <w:jc w:val="center"/>
            </w:pPr>
            <w:r/>
            <w:r>
              <w:rPr>
                <w:rFonts w:ascii="宋体" w:hAnsi="宋体" w:eastAsia="宋体"/>
                <w:b w:val="0"/>
                <w:sz w:val="21"/>
              </w:rPr>
              <w:t>约 25%-35%</w:t>
            </w:r>
          </w:p>
        </w:tc>
        <w:tc>
          <w:tcPr>
            <w:tcW w:type="dxa" w:w="1984"/>
            <w:vAlign w:val="center"/>
          </w:tcPr>
          <w:p>
            <w:pPr>
              <w:spacing w:line="300" w:lineRule="auto" w:before="0" w:after="0"/>
              <w:jc w:val="center"/>
            </w:pPr>
            <w:r/>
            <w:r>
              <w:rPr>
                <w:rFonts w:ascii="宋体" w:hAnsi="宋体" w:eastAsia="宋体"/>
                <w:b w:val="0"/>
                <w:sz w:val="21"/>
              </w:rPr>
              <w:t>≤10%</w:t>
            </w:r>
          </w:p>
        </w:tc>
        <w:tc>
          <w:tcPr>
            <w:tcW w:type="dxa" w:w="2551"/>
            <w:vAlign w:val="center"/>
          </w:tcPr>
          <w:p>
            <w:pPr>
              <w:spacing w:line="300" w:lineRule="auto" w:before="0" w:after="0"/>
              <w:jc w:val="left"/>
            </w:pPr>
            <w:r/>
            <w:r>
              <w:rPr>
                <w:rFonts w:ascii="宋体" w:hAnsi="宋体" w:eastAsia="宋体"/>
                <w:b w:val="0"/>
                <w:sz w:val="21"/>
              </w:rPr>
              <w:t>降低 ≥15 个百分点</w:t>
            </w:r>
          </w:p>
        </w:tc>
      </w:tr>
      <w:tr>
        <w:tc>
          <w:tcPr>
            <w:tcW w:type="dxa" w:w="2551"/>
            <w:vAlign w:val="center"/>
          </w:tcPr>
          <w:p>
            <w:pPr>
              <w:spacing w:line="300" w:lineRule="auto" w:before="0" w:after="0"/>
              <w:jc w:val="center"/>
            </w:pPr>
            <w:r/>
            <w:r>
              <w:rPr>
                <w:rFonts w:ascii="宋体" w:hAnsi="宋体" w:eastAsia="宋体"/>
                <w:b w:val="0"/>
                <w:sz w:val="21"/>
              </w:rPr>
              <w:t>火势扩散范围控制</w:t>
            </w:r>
          </w:p>
        </w:tc>
        <w:tc>
          <w:tcPr>
            <w:tcW w:type="dxa" w:w="1984"/>
            <w:vAlign w:val="center"/>
          </w:tcPr>
          <w:p>
            <w:pPr>
              <w:spacing w:line="300" w:lineRule="auto" w:before="0" w:after="0"/>
              <w:jc w:val="center"/>
            </w:pPr>
            <w:r/>
            <w:r>
              <w:rPr>
                <w:rFonts w:ascii="宋体" w:hAnsi="宋体" w:eastAsia="宋体"/>
                <w:b w:val="0"/>
                <w:sz w:val="21"/>
              </w:rPr>
              <w:t>100% (基准)</w:t>
            </w:r>
          </w:p>
        </w:tc>
        <w:tc>
          <w:tcPr>
            <w:tcW w:type="dxa" w:w="1984"/>
            <w:vAlign w:val="center"/>
          </w:tcPr>
          <w:p>
            <w:pPr>
              <w:spacing w:line="300" w:lineRule="auto" w:before="0" w:after="0"/>
              <w:jc w:val="center"/>
            </w:pPr>
            <w:r/>
            <w:r>
              <w:rPr>
                <w:rFonts w:ascii="宋体" w:hAnsi="宋体" w:eastAsia="宋体"/>
                <w:b w:val="0"/>
                <w:sz w:val="21"/>
              </w:rPr>
              <w:t>60%-70%</w:t>
            </w:r>
          </w:p>
        </w:tc>
        <w:tc>
          <w:tcPr>
            <w:tcW w:type="dxa" w:w="2551"/>
            <w:vAlign w:val="center"/>
          </w:tcPr>
          <w:p>
            <w:pPr>
              <w:spacing w:line="300" w:lineRule="auto" w:before="0" w:after="0"/>
              <w:jc w:val="left"/>
            </w:pPr>
            <w:r/>
            <w:r>
              <w:rPr>
                <w:rFonts w:ascii="宋体" w:hAnsi="宋体" w:eastAsia="宋体"/>
                <w:b w:val="0"/>
                <w:sz w:val="21"/>
              </w:rPr>
              <w:t>控制范围缩小 30%-40%</w:t>
            </w:r>
          </w:p>
        </w:tc>
      </w:tr>
      <w:tr>
        <w:tc>
          <w:tcPr>
            <w:tcW w:type="dxa" w:w="2551"/>
            <w:vAlign w:val="center"/>
          </w:tcPr>
          <w:p>
            <w:pPr>
              <w:spacing w:line="300" w:lineRule="auto" w:before="0" w:after="0"/>
              <w:jc w:val="center"/>
            </w:pPr>
            <w:r/>
            <w:r>
              <w:rPr>
                <w:rFonts w:ascii="宋体" w:hAnsi="宋体" w:eastAsia="宋体"/>
                <w:b w:val="0"/>
                <w:sz w:val="21"/>
              </w:rPr>
              <w:t>危险品识别与预警响应时间</w:t>
            </w:r>
          </w:p>
        </w:tc>
        <w:tc>
          <w:tcPr>
            <w:tcW w:type="dxa" w:w="1984"/>
            <w:vAlign w:val="center"/>
          </w:tcPr>
          <w:p>
            <w:pPr>
              <w:spacing w:line="300" w:lineRule="auto" w:before="0" w:after="0"/>
              <w:jc w:val="center"/>
            </w:pPr>
            <w:r/>
            <w:r>
              <w:rPr>
                <w:rFonts w:ascii="宋体" w:hAnsi="宋体" w:eastAsia="宋体"/>
                <w:b w:val="0"/>
                <w:sz w:val="21"/>
              </w:rPr>
              <w:t>&gt;5 分钟</w:t>
            </w:r>
          </w:p>
        </w:tc>
        <w:tc>
          <w:tcPr>
            <w:tcW w:type="dxa" w:w="1984"/>
            <w:vAlign w:val="center"/>
          </w:tcPr>
          <w:p>
            <w:pPr>
              <w:spacing w:line="300" w:lineRule="auto" w:before="0" w:after="0"/>
              <w:jc w:val="center"/>
            </w:pPr>
            <w:r/>
            <w:r>
              <w:rPr>
                <w:rFonts w:ascii="宋体" w:hAnsi="宋体" w:eastAsia="宋体"/>
                <w:b w:val="0"/>
                <w:sz w:val="21"/>
              </w:rPr>
              <w:t>≤1 分钟</w:t>
            </w:r>
          </w:p>
        </w:tc>
        <w:tc>
          <w:tcPr>
            <w:tcW w:type="dxa" w:w="2551"/>
            <w:vAlign w:val="center"/>
          </w:tcPr>
          <w:p>
            <w:pPr>
              <w:spacing w:line="300" w:lineRule="auto" w:before="0" w:after="0"/>
              <w:jc w:val="left"/>
            </w:pPr>
            <w:r/>
            <w:r>
              <w:rPr>
                <w:rFonts w:ascii="宋体" w:hAnsi="宋体" w:eastAsia="宋体"/>
                <w:b w:val="0"/>
                <w:sz w:val="21"/>
              </w:rPr>
              <w:t>缩短 ≥80%</w:t>
            </w:r>
          </w:p>
        </w:tc>
      </w:tr>
    </w:tbl>
    <w:p/>
    <w:p>
      <w:pPr>
        <w:spacing w:line="360" w:lineRule="auto" w:before="160" w:after="80"/>
        <w:jc w:val="left"/>
      </w:pPr>
      <w:r>
        <w:rPr>
          <w:rFonts w:ascii="黑体" w:hAnsi="黑体" w:eastAsia="黑体"/>
          <w:b/>
          <w:sz w:val="30"/>
        </w:rPr>
        <w:t>6.4 政治与战略效益</w:t>
      </w:r>
    </w:p>
    <w:p>
      <w:pPr>
        <w:spacing w:line="360" w:lineRule="auto" w:before="0" w:after="0"/>
        <w:ind w:firstLine="480"/>
        <w:jc w:val="left"/>
      </w:pPr>
      <w:r>
        <w:rPr>
          <w:rFonts w:ascii="宋体" w:hAnsi="宋体" w:eastAsia="宋体"/>
          <w:b w:val="0"/>
          <w:sz w:val="24"/>
        </w:rPr>
        <w:t>（1）构建'空地一体'应急体系，提升城市韧性：契合国家'智慧消防'与'低空经济'战略部署，推动城市应急管理智能化升级。</w:t>
      </w:r>
    </w:p>
    <w:p>
      <w:pPr>
        <w:spacing w:line="360" w:lineRule="auto" w:before="0" w:after="0"/>
        <w:ind w:firstLine="480"/>
        <w:jc w:val="left"/>
      </w:pPr>
      <w:r>
        <w:rPr>
          <w:rFonts w:ascii="宋体" w:hAnsi="宋体" w:eastAsia="宋体"/>
          <w:b w:val="0"/>
          <w:sz w:val="24"/>
        </w:rPr>
        <w:t>（2）服务国家安全与社会稳定：践行'人民至上、生命至上'理念，保障人民生命财产安全，维护社会和谐稳定。</w:t>
      </w:r>
    </w:p>
    <w:p>
      <w:pPr>
        <w:spacing w:line="360" w:lineRule="auto" w:before="0" w:after="0"/>
        <w:ind w:firstLine="480"/>
        <w:jc w:val="left"/>
      </w:pPr>
      <w:r>
        <w:rPr>
          <w:rFonts w:ascii="宋体" w:hAnsi="宋体" w:eastAsia="宋体"/>
          <w:b w:val="0"/>
          <w:sz w:val="24"/>
        </w:rPr>
        <w:t>（3）技术辐射与迁移潜力：核心技术可迁移至地震搜救、危化品处置、森林防火等领域，全面赋能应急救援体系智能化升级。</w:t>
      </w:r>
    </w:p>
    <w:p>
      <w:pPr>
        <w:spacing w:line="360" w:lineRule="auto" w:before="240" w:after="240"/>
        <w:jc w:val="center"/>
      </w:pPr>
      <w:r>
        <w:rPr>
          <w:rFonts w:ascii="黑体" w:hAnsi="黑体" w:eastAsia="黑体"/>
          <w:b/>
          <w:sz w:val="32"/>
        </w:rPr>
        <w:t>七、市场分析</w:t>
      </w:r>
    </w:p>
    <w:p>
      <w:pPr>
        <w:spacing w:line="360" w:lineRule="auto" w:before="160" w:after="80"/>
        <w:jc w:val="left"/>
      </w:pPr>
      <w:r>
        <w:rPr>
          <w:rFonts w:ascii="黑体" w:hAnsi="黑体" w:eastAsia="黑体"/>
          <w:b/>
          <w:sz w:val="30"/>
        </w:rPr>
        <w:t>（一）市场需求</w:t>
      </w:r>
    </w:p>
    <w:p>
      <w:pPr>
        <w:spacing w:line="360" w:lineRule="auto" w:before="0" w:after="0"/>
        <w:ind w:firstLine="480"/>
        <w:jc w:val="left"/>
      </w:pPr>
      <w:r>
        <w:rPr>
          <w:rFonts w:ascii="宋体" w:hAnsi="宋体" w:eastAsia="宋体"/>
          <w:b w:val="0"/>
          <w:sz w:val="24"/>
        </w:rPr>
        <w:t>随着高层建筑、地下空间、大型综合体、仓储物流、石油化工等复杂场景增多，火灾救援面临高温、浓烟、遮挡严重、空间结构复杂、人员难以抵近等问题。传统人工侦察方式存在视野受限、响应滞后和消防员安全风险高等不足，亟需具备远程感知、快速建模、态势回传和辅助决策能力的新型应急装备。</w:t>
      </w:r>
    </w:p>
    <w:p>
      <w:pPr>
        <w:spacing w:line="360" w:lineRule="auto" w:before="160" w:after="80"/>
        <w:jc w:val="left"/>
      </w:pPr>
      <w:r>
        <w:rPr>
          <w:rFonts w:ascii="黑体" w:hAnsi="黑体" w:eastAsia="黑体"/>
          <w:b/>
          <w:sz w:val="30"/>
        </w:rPr>
        <w:t>（二）目标市场</w:t>
      </w:r>
    </w:p>
    <w:p>
      <w:pPr>
        <w:spacing w:line="360" w:lineRule="auto" w:before="0" w:after="0"/>
        <w:ind w:firstLine="480"/>
        <w:jc w:val="left"/>
      </w:pPr>
      <w:r>
        <w:rPr>
          <w:rFonts w:ascii="宋体" w:hAnsi="宋体" w:eastAsia="宋体"/>
          <w:b w:val="0"/>
          <w:sz w:val="24"/>
        </w:rPr>
        <w:t>本项目目标市场以 B/G 端专业客户为主，主要包括消防救援部门、应急管理机构、政府相关单位、园区安全管理单位，以及石油化工、仓储物流、大型综合体、高层建筑运营单位等高危行业企业。项目初期拟优先围绕本地消防、应急管理和重点园区开展试点合作。</w:t>
      </w:r>
    </w:p>
    <w:p>
      <w:pPr>
        <w:spacing w:line="360" w:lineRule="auto" w:before="160" w:after="80"/>
        <w:jc w:val="left"/>
      </w:pPr>
      <w:r>
        <w:rPr>
          <w:rFonts w:ascii="黑体" w:hAnsi="黑体" w:eastAsia="黑体"/>
          <w:b/>
          <w:sz w:val="30"/>
        </w:rPr>
        <w:t>（三）市场前景</w:t>
      </w:r>
    </w:p>
    <w:p>
      <w:pPr>
        <w:spacing w:line="360" w:lineRule="auto" w:before="0" w:after="0"/>
        <w:ind w:firstLine="480"/>
        <w:jc w:val="left"/>
      </w:pPr>
      <w:r>
        <w:rPr>
          <w:rFonts w:ascii="宋体" w:hAnsi="宋体" w:eastAsia="宋体"/>
          <w:b w:val="0"/>
          <w:sz w:val="24"/>
        </w:rPr>
        <w:t>智慧消防、应急管理现代化、低空经济和智能装备发展，为消防无人机及相关应急系统提供了较好的应用基础。消防无人机属于专业化程度较高的政企端应急装备，通常具有采购金额较大、服务周期较长、售后维护要求较高等特点。</w:t>
      </w:r>
    </w:p>
    <w:p>
      <w:pPr>
        <w:spacing w:line="360" w:lineRule="auto" w:before="160" w:after="80"/>
        <w:jc w:val="left"/>
      </w:pPr>
      <w:r>
        <w:rPr>
          <w:rFonts w:ascii="黑体" w:hAnsi="黑体" w:eastAsia="黑体"/>
          <w:b/>
          <w:sz w:val="30"/>
        </w:rPr>
        <w:t>（四）产品或服务前景</w:t>
      </w:r>
    </w:p>
    <w:p>
      <w:pPr>
        <w:spacing w:line="360" w:lineRule="auto" w:before="0" w:after="0"/>
        <w:ind w:firstLine="480"/>
        <w:jc w:val="left"/>
      </w:pPr>
      <w:r>
        <w:rPr>
          <w:rFonts w:ascii="宋体" w:hAnsi="宋体" w:eastAsia="宋体"/>
          <w:b w:val="0"/>
          <w:sz w:val="24"/>
        </w:rPr>
        <w:t>本项目产品拟定位为集消防无人机、多模态感知、三维火场重构、数字孪生、目标检测、路径规划和指挥联动于一体的火场救援辅助系统。服务内容主要包括设备交付、系统部署、操作培训、日常维护、算法升级、应急演练支持和技术服务等。</w:t>
      </w:r>
    </w:p>
    <w:p>
      <w:pPr>
        <w:spacing w:line="360" w:lineRule="auto" w:before="160" w:after="80"/>
        <w:jc w:val="left"/>
      </w:pPr>
      <w:r>
        <w:rPr>
          <w:rFonts w:ascii="黑体" w:hAnsi="黑体" w:eastAsia="黑体"/>
          <w:b/>
          <w:sz w:val="30"/>
        </w:rPr>
        <w:t>（五）SWOT 分析</w:t>
      </w:r>
    </w:p>
    <w:p>
      <w:pPr>
        <w:spacing w:line="360" w:lineRule="auto" w:before="0" w:after="0"/>
        <w:ind w:firstLine="480"/>
        <w:jc w:val="left"/>
      </w:pPr>
      <w:r>
        <w:rPr>
          <w:rFonts w:ascii="宋体" w:hAnsi="宋体" w:eastAsia="宋体"/>
          <w:b w:val="0"/>
          <w:sz w:val="24"/>
        </w:rPr>
        <w:t>优势（Strengths）：项目融合多模态感知、三维重构、多机协同、火源识别与路径规划等技术，可提升复杂火场信息获取效率，降低消防员抵近侦察风险。</w:t>
      </w:r>
    </w:p>
    <w:p>
      <w:pPr>
        <w:spacing w:line="360" w:lineRule="auto" w:before="0" w:after="0"/>
        <w:ind w:firstLine="480"/>
        <w:jc w:val="left"/>
      </w:pPr>
      <w:r>
        <w:rPr>
          <w:rFonts w:ascii="宋体" w:hAnsi="宋体" w:eastAsia="宋体"/>
          <w:b w:val="0"/>
          <w:sz w:val="24"/>
        </w:rPr>
        <w:t>劣势（Weaknesses）：产品专业性强，目标客户相对集中，采购频率有限；系统对稳定性、续航能力、通信可靠性和售后服务要求较高。</w:t>
      </w:r>
    </w:p>
    <w:p>
      <w:pPr>
        <w:spacing w:line="360" w:lineRule="auto" w:before="0" w:after="0"/>
        <w:ind w:firstLine="480"/>
        <w:jc w:val="left"/>
      </w:pPr>
      <w:r>
        <w:rPr>
          <w:rFonts w:ascii="宋体" w:hAnsi="宋体" w:eastAsia="宋体"/>
          <w:b w:val="0"/>
          <w:sz w:val="24"/>
        </w:rPr>
        <w:t>机会（Opportunities）：智慧消防、应急管理现代化、低空经济和高危行业安全需求为项目提供政策与市场双重红利。</w:t>
      </w:r>
    </w:p>
    <w:p>
      <w:pPr>
        <w:spacing w:line="360" w:lineRule="auto" w:before="0" w:after="0"/>
        <w:ind w:firstLine="480"/>
        <w:jc w:val="left"/>
      </w:pPr>
      <w:r>
        <w:rPr>
          <w:rFonts w:ascii="宋体" w:hAnsi="宋体" w:eastAsia="宋体"/>
          <w:b w:val="0"/>
          <w:sz w:val="24"/>
        </w:rPr>
        <w:t>威胁（Threats）：已有大厂（大疆、极飞等）在消防无人机领域布局，技术替代与价格竞争风险显著。</w:t>
      </w:r>
    </w:p>
    <w:p>
      <w:pPr>
        <w:spacing w:line="360" w:lineRule="auto" w:before="240" w:after="240"/>
        <w:jc w:val="center"/>
      </w:pPr>
      <w:r>
        <w:rPr>
          <w:rFonts w:ascii="黑体" w:hAnsi="黑体" w:eastAsia="黑体"/>
          <w:b/>
          <w:sz w:val="32"/>
        </w:rPr>
        <w:t>八、营销模式</w:t>
      </w:r>
    </w:p>
    <w:p>
      <w:pPr>
        <w:spacing w:line="360" w:lineRule="auto" w:before="160" w:after="80"/>
        <w:jc w:val="left"/>
      </w:pPr>
      <w:r>
        <w:rPr>
          <w:rFonts w:ascii="黑体" w:hAnsi="黑体" w:eastAsia="黑体"/>
          <w:b/>
          <w:sz w:val="30"/>
        </w:rPr>
        <w:t>8.1 4P 营销组合</w:t>
      </w:r>
    </w:p>
    <w:p>
      <w:pPr>
        <w:spacing w:line="360" w:lineRule="auto" w:before="120" w:after="60"/>
        <w:jc w:val="left"/>
      </w:pPr>
      <w:r>
        <w:rPr>
          <w:rFonts w:ascii="宋体" w:hAnsi="宋体" w:eastAsia="宋体"/>
          <w:b/>
          <w:sz w:val="28"/>
        </w:rPr>
        <w:t>（1）产品策略（Product）</w:t>
      </w:r>
    </w:p>
    <w:p>
      <w:pPr>
        <w:spacing w:line="360" w:lineRule="auto" w:before="0" w:after="0"/>
        <w:ind w:firstLine="480"/>
        <w:jc w:val="left"/>
      </w:pPr>
      <w:r>
        <w:rPr>
          <w:rFonts w:ascii="宋体" w:hAnsi="宋体" w:eastAsia="宋体"/>
          <w:b w:val="0"/>
          <w:sz w:val="24"/>
        </w:rPr>
        <w:t>核心价值：多机协同消防救援无人机群属于安防应急产品，销售对象为各地消防部门、应急管理机构、大型企业的安全管理部门</w:t>
      </w:r>
    </w:p>
    <w:p>
      <w:pPr>
        <w:spacing w:line="360" w:lineRule="auto" w:before="0" w:after="0"/>
        <w:ind w:firstLine="480"/>
        <w:jc w:val="left"/>
      </w:pPr>
      <w:r>
        <w:rPr>
          <w:rFonts w:ascii="宋体" w:hAnsi="宋体" w:eastAsia="宋体"/>
          <w:b w:val="0"/>
          <w:sz w:val="24"/>
        </w:rPr>
        <w:t>产品布局：主要布局于消防和应急救援领域，移动迅速敏捷，操控性良好，安全可靠</w:t>
      </w:r>
    </w:p>
    <w:p>
      <w:pPr>
        <w:spacing w:line="360" w:lineRule="auto" w:before="0" w:after="0"/>
        <w:ind w:firstLine="480"/>
        <w:jc w:val="left"/>
      </w:pPr>
      <w:r>
        <w:rPr>
          <w:rFonts w:ascii="宋体" w:hAnsi="宋体" w:eastAsia="宋体"/>
          <w:b w:val="0"/>
          <w:sz w:val="24"/>
        </w:rPr>
        <w:t>产品设计：升级服务（售后）、技术提升（单晶硅薄膜电池）、外观设计（城市文化图案）</w:t>
      </w:r>
    </w:p>
    <w:p>
      <w:pPr>
        <w:spacing w:line="360" w:lineRule="auto" w:before="0" w:after="0"/>
        <w:ind w:firstLine="480"/>
        <w:jc w:val="left"/>
      </w:pPr>
      <w:r>
        <w:rPr>
          <w:rFonts w:ascii="宋体" w:hAnsi="宋体" w:eastAsia="宋体"/>
          <w:b w:val="0"/>
          <w:sz w:val="24"/>
        </w:rPr>
        <w:t>产品生命周期策略：导入→成长→成熟→衰退四大市场周期，不同周期采用不同 4P 组合</w:t>
      </w:r>
    </w:p>
    <w:p>
      <w:pPr>
        <w:spacing w:line="360" w:lineRule="auto" w:before="120" w:after="60"/>
        <w:jc w:val="left"/>
      </w:pPr>
      <w:r>
        <w:rPr>
          <w:rFonts w:ascii="宋体" w:hAnsi="宋体" w:eastAsia="宋体"/>
          <w:b/>
          <w:sz w:val="28"/>
        </w:rPr>
        <w:t>（2）价格策略（Price）</w:t>
      </w:r>
    </w:p>
    <w:p>
      <w:pPr>
        <w:spacing w:line="360" w:lineRule="auto" w:before="0" w:after="0"/>
        <w:ind w:firstLine="480"/>
        <w:jc w:val="left"/>
      </w:pPr>
      <w:r>
        <w:rPr>
          <w:rFonts w:ascii="宋体" w:hAnsi="宋体" w:eastAsia="宋体"/>
          <w:b w:val="0"/>
          <w:sz w:val="24"/>
        </w:rPr>
        <w:t>定价分析：采用普通定价战略（菲利普·科特勒价格-质量战略中端定位），初期以成本导向为主的 3C 定价模型</w:t>
      </w:r>
    </w:p>
    <w:p>
      <w:pPr>
        <w:spacing w:line="360" w:lineRule="auto" w:before="0" w:after="0"/>
        <w:ind w:firstLine="480"/>
        <w:jc w:val="left"/>
      </w:pPr>
      <w:r>
        <w:rPr>
          <w:rFonts w:ascii="宋体" w:hAnsi="宋体" w:eastAsia="宋体"/>
          <w:b w:val="0"/>
          <w:sz w:val="24"/>
        </w:rPr>
        <w:t>• 主动降价（生产规模扩大时）</w:t>
      </w:r>
    </w:p>
    <w:p>
      <w:pPr>
        <w:spacing w:line="360" w:lineRule="auto" w:before="0" w:after="0"/>
        <w:ind w:firstLine="480"/>
        <w:jc w:val="left"/>
      </w:pPr>
      <w:r>
        <w:rPr>
          <w:rFonts w:ascii="宋体" w:hAnsi="宋体" w:eastAsia="宋体"/>
          <w:b w:val="0"/>
          <w:sz w:val="24"/>
        </w:rPr>
        <w:t>• 适应环境调整（应对竞争者反击）</w:t>
      </w:r>
    </w:p>
    <w:p>
      <w:pPr>
        <w:spacing w:line="360" w:lineRule="auto" w:before="120" w:after="60"/>
        <w:jc w:val="left"/>
      </w:pPr>
      <w:r>
        <w:rPr>
          <w:rFonts w:ascii="宋体" w:hAnsi="宋体" w:eastAsia="宋体"/>
          <w:b/>
          <w:sz w:val="28"/>
        </w:rPr>
        <w:t>（3）渠道策略（Place）</w:t>
      </w:r>
    </w:p>
    <w:p>
      <w:pPr>
        <w:spacing w:line="360" w:lineRule="auto" w:before="0" w:after="0"/>
        <w:ind w:firstLine="480"/>
        <w:jc w:val="left"/>
      </w:pPr>
      <w:r>
        <w:rPr>
          <w:rFonts w:ascii="宋体" w:hAnsi="宋体" w:eastAsia="宋体"/>
          <w:b w:val="0"/>
          <w:sz w:val="24"/>
        </w:rPr>
        <w:t>线下实体店营销：线下实体店营销：集展示、体验、互动于一体，配合消防无人机体验店、会展推广、用户分享会</w:t>
      </w:r>
    </w:p>
    <w:p>
      <w:pPr>
        <w:spacing w:line="360" w:lineRule="auto" w:before="0" w:after="0"/>
        <w:ind w:firstLine="480"/>
        <w:jc w:val="left"/>
      </w:pPr>
      <w:r>
        <w:rPr>
          <w:rFonts w:ascii="宋体" w:hAnsi="宋体" w:eastAsia="宋体"/>
          <w:b w:val="0"/>
          <w:sz w:val="24"/>
        </w:rPr>
        <w:t>网络营销：网络营销：建设企业官方网站、SEO 优化、抖音/B 站/小红书短视频投放</w:t>
      </w:r>
    </w:p>
    <w:p>
      <w:pPr>
        <w:spacing w:line="360" w:lineRule="auto" w:before="120" w:after="60"/>
        <w:jc w:val="left"/>
      </w:pPr>
      <w:r>
        <w:rPr>
          <w:rFonts w:ascii="宋体" w:hAnsi="宋体" w:eastAsia="宋体"/>
          <w:b/>
          <w:sz w:val="28"/>
        </w:rPr>
        <w:t>（4）促销策略（Promotion）</w:t>
      </w:r>
    </w:p>
    <w:p>
      <w:pPr>
        <w:spacing w:line="360" w:lineRule="auto" w:before="0" w:after="0"/>
        <w:ind w:firstLine="480"/>
        <w:jc w:val="left"/>
      </w:pPr>
      <w:r>
        <w:rPr>
          <w:rFonts w:ascii="宋体" w:hAnsi="宋体" w:eastAsia="宋体"/>
          <w:b w:val="0"/>
          <w:sz w:val="24"/>
        </w:rPr>
        <w:t>理性主题：突出多机协同系统独特性</w:t>
      </w:r>
    </w:p>
    <w:p>
      <w:pPr>
        <w:spacing w:line="360" w:lineRule="auto" w:before="0" w:after="0"/>
        <w:ind w:firstLine="480"/>
        <w:jc w:val="left"/>
      </w:pPr>
      <w:r>
        <w:rPr>
          <w:rFonts w:ascii="宋体" w:hAnsi="宋体" w:eastAsia="宋体"/>
          <w:b w:val="0"/>
          <w:sz w:val="24"/>
        </w:rPr>
        <w:t>情感主题：真实火灾案例+视觉冲击</w:t>
      </w:r>
    </w:p>
    <w:p>
      <w:pPr>
        <w:spacing w:line="360" w:lineRule="auto" w:before="0" w:after="0"/>
        <w:ind w:firstLine="480"/>
        <w:jc w:val="left"/>
      </w:pPr>
      <w:r>
        <w:rPr>
          <w:rFonts w:ascii="宋体" w:hAnsi="宋体" w:eastAsia="宋体"/>
          <w:b w:val="0"/>
          <w:sz w:val="24"/>
        </w:rPr>
        <w:t>社会公共关系促销方式：记者招待会、企业专题新闻报道、公益广告、行业研讨会、专家联系制度、企业形象识别系统</w:t>
      </w:r>
    </w:p>
    <w:p>
      <w:pPr>
        <w:spacing w:line="360" w:lineRule="auto" w:before="0" w:after="0"/>
        <w:ind w:firstLine="480"/>
        <w:jc w:val="left"/>
      </w:pPr>
      <w:r>
        <w:rPr>
          <w:rFonts w:ascii="宋体" w:hAnsi="宋体" w:eastAsia="宋体"/>
          <w:b w:val="0"/>
          <w:sz w:val="24"/>
        </w:rPr>
        <w:t>消费者：材料样品、优惠卷、现金折扣、赠品、惠顾汇报、产品保证、连带促销</w:t>
      </w:r>
    </w:p>
    <w:p>
      <w:pPr>
        <w:spacing w:line="360" w:lineRule="auto" w:before="0" w:after="0"/>
        <w:ind w:firstLine="480"/>
        <w:jc w:val="left"/>
      </w:pPr>
      <w:r>
        <w:rPr>
          <w:rFonts w:ascii="宋体" w:hAnsi="宋体" w:eastAsia="宋体"/>
          <w:b w:val="0"/>
          <w:sz w:val="24"/>
        </w:rPr>
        <w:t>中间商：赠品或礼品、现金折扣、批量折扣、促销折让、销售竞赛、广告津贴、人员培训、联合促销</w:t>
      </w:r>
    </w:p>
    <w:p>
      <w:pPr>
        <w:spacing w:line="360" w:lineRule="auto" w:before="0" w:after="0"/>
        <w:ind w:firstLine="480"/>
        <w:jc w:val="left"/>
      </w:pPr>
      <w:r>
        <w:rPr>
          <w:rFonts w:ascii="宋体" w:hAnsi="宋体" w:eastAsia="宋体"/>
          <w:b w:val="0"/>
          <w:sz w:val="24"/>
        </w:rPr>
        <w:t>社会大众：商业展览和会议、特殊广告品</w:t>
      </w:r>
    </w:p>
    <w:p>
      <w:pPr>
        <w:spacing w:line="360" w:lineRule="auto" w:before="0" w:after="0"/>
        <w:ind w:firstLine="480"/>
        <w:jc w:val="left"/>
      </w:pPr>
      <w:r>
        <w:rPr>
          <w:rFonts w:ascii="宋体" w:hAnsi="宋体" w:eastAsia="宋体"/>
          <w:b w:val="0"/>
          <w:sz w:val="24"/>
        </w:rPr>
        <w:t>销售人员：销售提成、奖金、销售竞赛、免费旅游</w:t>
      </w:r>
    </w:p>
    <w:p>
      <w:pPr>
        <w:spacing w:line="360" w:lineRule="auto" w:before="160" w:after="80"/>
        <w:jc w:val="left"/>
      </w:pPr>
      <w:r>
        <w:rPr>
          <w:rFonts w:ascii="黑体" w:hAnsi="黑体" w:eastAsia="黑体"/>
          <w:b/>
          <w:sz w:val="30"/>
        </w:rPr>
        <w:t>8.2 3C 定价模型</w:t>
      </w:r>
    </w:p>
    <w:p>
      <w:pPr>
        <w:spacing w:line="360" w:lineRule="auto" w:before="120" w:after="60"/>
        <w:jc w:val="left"/>
      </w:pPr>
      <w:r>
        <w:rPr>
          <w:rFonts w:ascii="宋体" w:hAnsi="宋体" w:eastAsia="宋体"/>
          <w:b/>
          <w:sz w:val="28"/>
        </w:rPr>
        <w:t>（cost）成本导向</w:t>
      </w:r>
    </w:p>
    <w:p>
      <w:pPr>
        <w:spacing w:line="360" w:lineRule="auto" w:before="0" w:after="0"/>
        <w:ind w:firstLine="480"/>
        <w:jc w:val="left"/>
      </w:pPr>
      <w:r>
        <w:rPr>
          <w:rFonts w:ascii="宋体" w:hAnsi="宋体" w:eastAsia="宋体"/>
          <w:b w:val="0"/>
          <w:sz w:val="24"/>
        </w:rPr>
        <w:t>描述：综合考虑原材料、研发、制造、运营成本，设定基础价格</w:t>
      </w:r>
    </w:p>
    <w:p>
      <w:pPr>
        <w:spacing w:line="360" w:lineRule="auto" w:before="0" w:after="0"/>
        <w:ind w:firstLine="480"/>
        <w:jc w:val="left"/>
      </w:pPr>
      <w:r>
        <w:rPr>
          <w:rFonts w:ascii="宋体" w:hAnsi="宋体" w:eastAsia="宋体"/>
          <w:b w:val="0"/>
          <w:sz w:val="24"/>
        </w:rPr>
        <w:t>公式：价格 = 单位成本 × (1 + 目标利润率 25%)</w:t>
      </w:r>
    </w:p>
    <w:p>
      <w:pPr>
        <w:spacing w:line="360" w:lineRule="auto" w:before="120" w:after="60"/>
        <w:jc w:val="left"/>
      </w:pPr>
      <w:r>
        <w:rPr>
          <w:rFonts w:ascii="宋体" w:hAnsi="宋体" w:eastAsia="宋体"/>
          <w:b/>
          <w:sz w:val="28"/>
        </w:rPr>
        <w:t>（competition）竞争导向</w:t>
      </w:r>
    </w:p>
    <w:p>
      <w:pPr>
        <w:spacing w:line="360" w:lineRule="auto" w:before="0" w:after="0"/>
        <w:ind w:firstLine="480"/>
        <w:jc w:val="left"/>
      </w:pPr>
      <w:r>
        <w:rPr>
          <w:rFonts w:ascii="宋体" w:hAnsi="宋体" w:eastAsia="宋体"/>
          <w:b w:val="0"/>
          <w:sz w:val="24"/>
        </w:rPr>
        <w:t>描述：对比同类产品定价，参考大疆、极飞等竞品价格区间</w:t>
      </w:r>
    </w:p>
    <w:p>
      <w:pPr>
        <w:spacing w:line="360" w:lineRule="auto" w:before="0" w:after="0"/>
        <w:ind w:firstLine="480"/>
        <w:jc w:val="left"/>
      </w:pPr>
      <w:r>
        <w:rPr>
          <w:rFonts w:ascii="宋体" w:hAnsi="宋体" w:eastAsia="宋体"/>
          <w:b w:val="0"/>
          <w:sz w:val="24"/>
        </w:rPr>
        <w:t>公式：价格 = 竞品均价 × (1 + 差异化溢价 10%)</w:t>
      </w:r>
    </w:p>
    <w:p>
      <w:pPr>
        <w:spacing w:line="360" w:lineRule="auto" w:before="120" w:after="60"/>
        <w:jc w:val="left"/>
      </w:pPr>
      <w:r>
        <w:rPr>
          <w:rFonts w:ascii="宋体" w:hAnsi="宋体" w:eastAsia="宋体"/>
          <w:b/>
          <w:sz w:val="28"/>
        </w:rPr>
        <w:t>（customer）客户导向</w:t>
      </w:r>
    </w:p>
    <w:p>
      <w:pPr>
        <w:spacing w:line="360" w:lineRule="auto" w:before="0" w:after="0"/>
        <w:ind w:firstLine="480"/>
        <w:jc w:val="left"/>
      </w:pPr>
      <w:r>
        <w:rPr>
          <w:rFonts w:ascii="宋体" w:hAnsi="宋体" w:eastAsia="宋体"/>
          <w:b w:val="0"/>
          <w:sz w:val="24"/>
        </w:rPr>
        <w:t>描述：根据客户（消防部门、应急管理机构）支付意愿与预算上限定价</w:t>
      </w:r>
    </w:p>
    <w:p>
      <w:pPr>
        <w:spacing w:line="360" w:lineRule="auto" w:before="0" w:after="0"/>
        <w:ind w:firstLine="480"/>
        <w:jc w:val="left"/>
      </w:pPr>
      <w:r>
        <w:rPr>
          <w:rFonts w:ascii="宋体" w:hAnsi="宋体" w:eastAsia="宋体"/>
          <w:b w:val="0"/>
          <w:sz w:val="24"/>
        </w:rPr>
        <w:t>公式：价格 = 客户预算上限 × 0.85（留 15% 谈判空间）</w:t>
      </w:r>
    </w:p>
    <w:p>
      <w:pPr>
        <w:spacing w:line="360" w:lineRule="auto" w:before="0" w:after="0"/>
        <w:ind w:firstLine="480"/>
        <w:jc w:val="left"/>
      </w:pPr>
      <w:r>
        <w:rPr>
          <w:rFonts w:ascii="宋体" w:hAnsi="宋体" w:eastAsia="宋体"/>
          <w:b w:val="0"/>
          <w:sz w:val="24"/>
        </w:rPr>
        <w:t>最终定价策略：初期采用以成本导向为主的 3C 定价模型，主要采取地区定价策略（郑州本地试点）</w:t>
      </w:r>
    </w:p>
    <w:p>
      <w:pPr>
        <w:spacing w:line="360" w:lineRule="auto" w:before="160" w:after="80"/>
        <w:jc w:val="left"/>
      </w:pPr>
      <w:r>
        <w:rPr>
          <w:rFonts w:ascii="黑体" w:hAnsi="黑体" w:eastAsia="黑体"/>
          <w:b/>
          <w:sz w:val="30"/>
        </w:rPr>
        <w:t>8.3 促销策略详述</w:t>
      </w:r>
    </w:p>
    <w:p>
      <w:pPr>
        <w:spacing w:line="360" w:lineRule="auto" w:before="120" w:after="60"/>
        <w:jc w:val="left"/>
      </w:pPr>
      <w:r>
        <w:rPr>
          <w:rFonts w:ascii="宋体" w:hAnsi="宋体" w:eastAsia="宋体"/>
          <w:b/>
          <w:sz w:val="28"/>
        </w:rPr>
        <w:t>（1）广告促销</w:t>
      </w:r>
    </w:p>
    <w:p>
      <w:pPr>
        <w:spacing w:line="360" w:lineRule="auto" w:before="0" w:after="0"/>
        <w:ind w:firstLine="480"/>
        <w:jc w:val="left"/>
      </w:pPr>
      <w:r>
        <w:rPr>
          <w:rFonts w:ascii="宋体" w:hAnsi="宋体" w:eastAsia="宋体"/>
          <w:b w:val="0"/>
          <w:sz w:val="24"/>
        </w:rPr>
        <w:t>理性主题：突出体现消防救援无人机群及多机协同系统的独特性，展示本产品对比传统消防速度效果的优势。</w:t>
      </w:r>
    </w:p>
    <w:p>
      <w:pPr>
        <w:spacing w:line="360" w:lineRule="auto" w:before="0" w:after="0"/>
        <w:ind w:firstLine="480"/>
        <w:jc w:val="left"/>
      </w:pPr>
      <w:r>
        <w:rPr>
          <w:rFonts w:ascii="宋体" w:hAnsi="宋体" w:eastAsia="宋体"/>
          <w:b w:val="0"/>
          <w:sz w:val="24"/>
        </w:rPr>
        <w:t>情感主题：通过讲述真实的火灾案例和消防救援无人机群的成功应用，让大众了解产品在实际应用中的效果和价值。</w:t>
      </w:r>
    </w:p>
    <w:p>
      <w:pPr>
        <w:spacing w:line="360" w:lineRule="auto" w:before="120" w:after="60"/>
        <w:jc w:val="left"/>
      </w:pPr>
      <w:r>
        <w:rPr>
          <w:rFonts w:ascii="宋体" w:hAnsi="宋体" w:eastAsia="宋体"/>
          <w:b/>
          <w:sz w:val="28"/>
        </w:rPr>
        <w:t>（2）社会公共关系促销</w:t>
      </w:r>
    </w:p>
    <w:tbl>
      <w:tblPr>
        <w:tblStyle w:val="TableGrid"/>
        <w:tblW w:type="auto" w:w="0"/>
        <w:jc w:val="center"/>
        <w:tblLook w:firstColumn="1" w:firstRow="1" w:lastColumn="0" w:lastRow="0" w:noHBand="0" w:noVBand="1" w:val="04A0"/>
      </w:tblPr>
      <w:tblGrid>
        <w:gridCol w:w="4536"/>
        <w:gridCol w:w="4536"/>
      </w:tblGrid>
      <w:tr>
        <w:tc>
          <w:tcPr>
            <w:tcW w:type="dxa" w:w="4535"/>
            <w:vAlign w:val="center"/>
          </w:tcPr>
          <w:p>
            <w:pPr>
              <w:spacing w:line="300" w:lineRule="auto" w:before="0" w:after="0"/>
              <w:jc w:val="center"/>
            </w:pPr>
            <w:r/>
            <w:r>
              <w:rPr>
                <w:rFonts w:ascii="黑体" w:hAnsi="黑体" w:eastAsia="黑体"/>
                <w:b/>
                <w:sz w:val="21"/>
              </w:rPr>
              <w:t>公共关系方式 1</w:t>
            </w:r>
          </w:p>
        </w:tc>
        <w:tc>
          <w:tcPr>
            <w:tcW w:type="dxa" w:w="4535"/>
            <w:vAlign w:val="center"/>
          </w:tcPr>
          <w:p>
            <w:pPr>
              <w:spacing w:line="300" w:lineRule="auto" w:before="0" w:after="0"/>
              <w:jc w:val="center"/>
            </w:pPr>
            <w:r/>
            <w:r>
              <w:rPr>
                <w:rFonts w:ascii="黑体" w:hAnsi="黑体" w:eastAsia="黑体"/>
                <w:b/>
                <w:sz w:val="21"/>
              </w:rPr>
              <w:t>公共关系方式 2</w:t>
            </w:r>
          </w:p>
        </w:tc>
      </w:tr>
      <w:tr>
        <w:tc>
          <w:tcPr>
            <w:tcW w:type="dxa" w:w="4535"/>
            <w:vAlign w:val="center"/>
          </w:tcPr>
          <w:p>
            <w:pPr>
              <w:spacing w:line="300" w:lineRule="auto" w:before="0" w:after="0"/>
              <w:jc w:val="center"/>
            </w:pPr>
            <w:r/>
            <w:r>
              <w:rPr>
                <w:rFonts w:ascii="宋体" w:hAnsi="宋体" w:eastAsia="宋体"/>
                <w:b w:val="0"/>
                <w:sz w:val="21"/>
              </w:rPr>
              <w:t>记者招待会</w:t>
            </w:r>
          </w:p>
        </w:tc>
        <w:tc>
          <w:tcPr>
            <w:tcW w:type="dxa" w:w="4535"/>
            <w:vAlign w:val="center"/>
          </w:tcPr>
          <w:p>
            <w:pPr>
              <w:spacing w:line="300" w:lineRule="auto" w:before="0" w:after="0"/>
              <w:jc w:val="left"/>
            </w:pPr>
            <w:r/>
            <w:r>
              <w:rPr>
                <w:rFonts w:ascii="宋体" w:hAnsi="宋体" w:eastAsia="宋体"/>
                <w:b w:val="0"/>
                <w:sz w:val="21"/>
              </w:rPr>
              <w:t>企业专题新闻报道</w:t>
            </w:r>
          </w:p>
        </w:tc>
      </w:tr>
      <w:tr>
        <w:tc>
          <w:tcPr>
            <w:tcW w:type="dxa" w:w="4535"/>
            <w:vAlign w:val="center"/>
          </w:tcPr>
          <w:p>
            <w:pPr>
              <w:spacing w:line="300" w:lineRule="auto" w:before="0" w:after="0"/>
              <w:jc w:val="center"/>
            </w:pPr>
            <w:r/>
            <w:r>
              <w:rPr>
                <w:rFonts w:ascii="宋体" w:hAnsi="宋体" w:eastAsia="宋体"/>
                <w:b w:val="0"/>
                <w:sz w:val="21"/>
              </w:rPr>
              <w:t>制造事件</w:t>
            </w:r>
          </w:p>
        </w:tc>
        <w:tc>
          <w:tcPr>
            <w:tcW w:type="dxa" w:w="4535"/>
            <w:vAlign w:val="center"/>
          </w:tcPr>
          <w:p>
            <w:pPr>
              <w:spacing w:line="300" w:lineRule="auto" w:before="0" w:after="0"/>
              <w:jc w:val="left"/>
            </w:pPr>
            <w:r/>
            <w:r>
              <w:rPr>
                <w:rFonts w:ascii="宋体" w:hAnsi="宋体" w:eastAsia="宋体"/>
                <w:b w:val="0"/>
                <w:sz w:val="21"/>
              </w:rPr>
              <w:t>行业研讨会</w:t>
            </w:r>
          </w:p>
        </w:tc>
      </w:tr>
      <w:tr>
        <w:tc>
          <w:tcPr>
            <w:tcW w:type="dxa" w:w="4535"/>
            <w:vAlign w:val="center"/>
          </w:tcPr>
          <w:p>
            <w:pPr>
              <w:spacing w:line="300" w:lineRule="auto" w:before="0" w:after="0"/>
              <w:jc w:val="center"/>
            </w:pPr>
            <w:r/>
            <w:r>
              <w:rPr>
                <w:rFonts w:ascii="宋体" w:hAnsi="宋体" w:eastAsia="宋体"/>
                <w:b w:val="0"/>
                <w:sz w:val="21"/>
              </w:rPr>
              <w:t>公益广告</w:t>
            </w:r>
          </w:p>
        </w:tc>
        <w:tc>
          <w:tcPr>
            <w:tcW w:type="dxa" w:w="4535"/>
            <w:vAlign w:val="center"/>
          </w:tcPr>
          <w:p>
            <w:pPr>
              <w:spacing w:line="300" w:lineRule="auto" w:before="0" w:after="0"/>
              <w:jc w:val="left"/>
            </w:pPr>
            <w:r/>
            <w:r>
              <w:rPr>
                <w:rFonts w:ascii="宋体" w:hAnsi="宋体" w:eastAsia="宋体"/>
                <w:b w:val="0"/>
                <w:sz w:val="21"/>
              </w:rPr>
              <w:t>专家联系制度</w:t>
            </w:r>
          </w:p>
        </w:tc>
      </w:tr>
      <w:tr>
        <w:tc>
          <w:tcPr>
            <w:tcW w:type="dxa" w:w="4535"/>
            <w:vAlign w:val="center"/>
          </w:tcPr>
          <w:p>
            <w:pPr>
              <w:spacing w:line="300" w:lineRule="auto" w:before="0" w:after="0"/>
              <w:jc w:val="center"/>
            </w:pPr>
            <w:r/>
            <w:r>
              <w:rPr>
                <w:rFonts w:ascii="宋体" w:hAnsi="宋体" w:eastAsia="宋体"/>
                <w:b w:val="0"/>
                <w:sz w:val="21"/>
              </w:rPr>
              <w:t>专题讨论</w:t>
            </w:r>
          </w:p>
        </w:tc>
        <w:tc>
          <w:tcPr>
            <w:tcW w:type="dxa" w:w="4535"/>
            <w:vAlign w:val="center"/>
          </w:tcPr>
          <w:p>
            <w:pPr>
              <w:spacing w:line="300" w:lineRule="auto" w:before="0" w:after="0"/>
              <w:jc w:val="left"/>
            </w:pPr>
            <w:r/>
            <w:r>
              <w:rPr>
                <w:rFonts w:ascii="宋体" w:hAnsi="宋体" w:eastAsia="宋体"/>
                <w:b w:val="0"/>
                <w:sz w:val="21"/>
              </w:rPr>
              <w:t>企业形象识别系统</w:t>
            </w:r>
          </w:p>
        </w:tc>
      </w:tr>
      <w:tr>
        <w:tc>
          <w:tcPr>
            <w:tcW w:type="dxa" w:w="4535"/>
            <w:vAlign w:val="center"/>
          </w:tcPr>
          <w:p>
            <w:pPr>
              <w:spacing w:line="300" w:lineRule="auto" w:before="0" w:after="0"/>
              <w:jc w:val="center"/>
            </w:pPr>
            <w:r/>
            <w:r>
              <w:rPr>
                <w:rFonts w:ascii="宋体" w:hAnsi="宋体" w:eastAsia="宋体"/>
                <w:b w:val="0"/>
                <w:sz w:val="21"/>
              </w:rPr>
              <w:t>公司出版物</w:t>
            </w:r>
          </w:p>
        </w:tc>
        <w:tc>
          <w:tcPr>
            <w:tcW w:type="dxa" w:w="4535"/>
            <w:vAlign w:val="center"/>
          </w:tcPr>
          <w:p>
            <w:pPr>
              <w:spacing w:line="300" w:lineRule="auto" w:before="0" w:after="0"/>
              <w:jc w:val="left"/>
            </w:pPr>
            <w:r/>
            <w:r>
              <w:rPr>
                <w:rFonts w:ascii="宋体" w:hAnsi="宋体" w:eastAsia="宋体"/>
                <w:b w:val="0"/>
                <w:sz w:val="21"/>
              </w:rPr>
              <w:t>公共活动赞助</w:t>
            </w:r>
          </w:p>
        </w:tc>
      </w:tr>
      <w:tr>
        <w:tc>
          <w:tcPr>
            <w:tcW w:type="dxa" w:w="4535"/>
            <w:vAlign w:val="center"/>
          </w:tcPr>
          <w:p>
            <w:pPr>
              <w:spacing w:line="300" w:lineRule="auto" w:before="0" w:after="0"/>
              <w:jc w:val="center"/>
            </w:pPr>
            <w:r/>
            <w:r>
              <w:rPr>
                <w:rFonts w:ascii="宋体" w:hAnsi="宋体" w:eastAsia="宋体"/>
                <w:b w:val="0"/>
                <w:sz w:val="21"/>
              </w:rPr>
              <w:t>慈善活动</w:t>
            </w:r>
          </w:p>
        </w:tc>
        <w:tc>
          <w:tcPr>
            <w:tcW w:type="dxa" w:w="4535"/>
            <w:vAlign w:val="center"/>
          </w:tcPr>
          <w:p>
            <w:pPr>
              <w:spacing w:line="300" w:lineRule="auto" w:before="0" w:after="0"/>
              <w:jc w:val="left"/>
            </w:pPr>
            <w:r/>
            <w:r>
              <w:rPr>
                <w:rFonts w:ascii="宋体" w:hAnsi="宋体" w:eastAsia="宋体"/>
                <w:b w:val="0"/>
                <w:sz w:val="21"/>
              </w:rPr>
              <w:t>社区公益活动</w:t>
            </w:r>
          </w:p>
        </w:tc>
      </w:tr>
      <w:tr>
        <w:tc>
          <w:tcPr>
            <w:tcW w:type="dxa" w:w="4535"/>
            <w:vAlign w:val="center"/>
          </w:tcPr>
          <w:p>
            <w:pPr>
              <w:spacing w:line="300" w:lineRule="auto" w:before="0" w:after="0"/>
              <w:jc w:val="center"/>
            </w:pPr>
            <w:r/>
            <w:r>
              <w:rPr>
                <w:rFonts w:ascii="宋体" w:hAnsi="宋体" w:eastAsia="宋体"/>
                <w:b w:val="0"/>
                <w:sz w:val="21"/>
              </w:rPr>
              <w:t>社区活动</w:t>
            </w:r>
          </w:p>
        </w:tc>
        <w:tc>
          <w:tcPr>
            <w:tcW w:type="dxa" w:w="4535"/>
            <w:vAlign w:val="center"/>
          </w:tcPr>
          <w:p>
            <w:pPr>
              <w:spacing w:line="300" w:lineRule="auto" w:before="0" w:after="0"/>
              <w:jc w:val="left"/>
            </w:pPr>
            <w:r/>
            <w:r>
              <w:rPr>
                <w:rFonts w:ascii="宋体" w:hAnsi="宋体" w:eastAsia="宋体"/>
                <w:b w:val="0"/>
                <w:sz w:val="21"/>
              </w:rPr>
              <w:t>公司开业与周年庆典</w:t>
            </w:r>
          </w:p>
        </w:tc>
      </w:tr>
      <w:tr>
        <w:tc>
          <w:tcPr>
            <w:tcW w:type="dxa" w:w="4535"/>
            <w:vAlign w:val="center"/>
          </w:tcPr>
          <w:p>
            <w:pPr>
              <w:spacing w:line="300" w:lineRule="auto" w:before="0" w:after="0"/>
              <w:jc w:val="center"/>
            </w:pPr>
            <w:r/>
            <w:r>
              <w:rPr>
                <w:rFonts w:ascii="宋体" w:hAnsi="宋体" w:eastAsia="宋体"/>
                <w:b w:val="0"/>
                <w:sz w:val="21"/>
              </w:rPr>
              <w:t>宣传手册</w:t>
            </w:r>
          </w:p>
        </w:tc>
        <w:tc>
          <w:tcPr>
            <w:tcW w:type="dxa" w:w="4535"/>
            <w:vAlign w:val="center"/>
          </w:tcPr>
          <w:p>
            <w:pPr>
              <w:spacing w:line="300" w:lineRule="auto" w:before="0" w:after="0"/>
              <w:jc w:val="left"/>
            </w:pPr>
            <w:r/>
            <w:r>
              <w:rPr>
                <w:rFonts w:ascii="宋体" w:hAnsi="宋体" w:eastAsia="宋体"/>
                <w:b w:val="0"/>
                <w:sz w:val="21"/>
              </w:rPr>
              <w:t>消费者座谈</w:t>
            </w:r>
          </w:p>
        </w:tc>
      </w:tr>
      <w:tr>
        <w:tc>
          <w:tcPr>
            <w:tcW w:type="dxa" w:w="4535"/>
            <w:vAlign w:val="center"/>
          </w:tcPr>
          <w:p>
            <w:pPr>
              <w:spacing w:line="300" w:lineRule="auto" w:before="0" w:after="0"/>
              <w:jc w:val="center"/>
            </w:pPr>
            <w:r/>
            <w:r>
              <w:rPr>
                <w:rFonts w:ascii="宋体" w:hAnsi="宋体" w:eastAsia="宋体"/>
                <w:b w:val="0"/>
                <w:sz w:val="21"/>
              </w:rPr>
              <w:t>公司开放参观</w:t>
            </w:r>
          </w:p>
        </w:tc>
        <w:tc>
          <w:tcPr>
            <w:tcW w:type="dxa" w:w="4535"/>
            <w:vAlign w:val="center"/>
          </w:tcPr>
          <w:p>
            <w:pPr>
              <w:spacing w:line="300" w:lineRule="auto" w:before="0" w:after="0"/>
              <w:jc w:val="left"/>
            </w:pPr>
            <w:r/>
            <w:r>
              <w:rPr>
                <w:rFonts w:ascii="宋体" w:hAnsi="宋体" w:eastAsia="宋体"/>
                <w:b w:val="0"/>
                <w:sz w:val="21"/>
              </w:rPr>
              <w:t>联动营销</w:t>
            </w:r>
          </w:p>
        </w:tc>
      </w:tr>
    </w:tbl>
    <w:p/>
    <w:p>
      <w:pPr>
        <w:spacing w:line="360" w:lineRule="auto" w:before="120" w:after="60"/>
        <w:jc w:val="left"/>
      </w:pPr>
      <w:r>
        <w:rPr>
          <w:rFonts w:ascii="宋体" w:hAnsi="宋体" w:eastAsia="宋体"/>
          <w:b/>
          <w:sz w:val="28"/>
        </w:rPr>
        <w:t>（3）销售促进</w:t>
      </w:r>
    </w:p>
    <w:tbl>
      <w:tblPr>
        <w:tblStyle w:val="TableGrid"/>
        <w:tblW w:type="auto" w:w="0"/>
        <w:jc w:val="center"/>
        <w:tblLook w:firstColumn="1" w:firstRow="1" w:lastColumn="0" w:lastRow="0" w:noHBand="0" w:noVBand="1" w:val="04A0"/>
      </w:tblPr>
      <w:tblGrid>
        <w:gridCol w:w="4536"/>
        <w:gridCol w:w="4536"/>
      </w:tblGrid>
      <w:tr>
        <w:tc>
          <w:tcPr>
            <w:tcW w:type="dxa" w:w="1701"/>
            <w:vAlign w:val="center"/>
          </w:tcPr>
          <w:p>
            <w:pPr>
              <w:spacing w:line="300" w:lineRule="auto" w:before="0" w:after="0"/>
              <w:jc w:val="center"/>
            </w:pPr>
            <w:r/>
            <w:r>
              <w:rPr>
                <w:rFonts w:ascii="黑体" w:hAnsi="黑体" w:eastAsia="黑体"/>
                <w:b/>
                <w:sz w:val="21"/>
              </w:rPr>
              <w:t>促销对象</w:t>
            </w:r>
          </w:p>
        </w:tc>
        <w:tc>
          <w:tcPr>
            <w:tcW w:type="dxa" w:w="7370"/>
            <w:vAlign w:val="center"/>
          </w:tcPr>
          <w:p>
            <w:pPr>
              <w:spacing w:line="300" w:lineRule="auto" w:before="0" w:after="0"/>
              <w:jc w:val="center"/>
            </w:pPr>
            <w:r/>
            <w:r>
              <w:rPr>
                <w:rFonts w:ascii="黑体" w:hAnsi="黑体" w:eastAsia="黑体"/>
                <w:b/>
                <w:sz w:val="21"/>
              </w:rPr>
              <w:t>促销方式</w:t>
            </w:r>
          </w:p>
        </w:tc>
      </w:tr>
      <w:tr>
        <w:tc>
          <w:tcPr>
            <w:tcW w:type="dxa" w:w="1701"/>
            <w:vAlign w:val="center"/>
          </w:tcPr>
          <w:p>
            <w:pPr>
              <w:spacing w:line="300" w:lineRule="auto" w:before="0" w:after="0"/>
              <w:jc w:val="center"/>
            </w:pPr>
            <w:r/>
            <w:r>
              <w:rPr>
                <w:rFonts w:ascii="宋体" w:hAnsi="宋体" w:eastAsia="宋体"/>
                <w:b w:val="0"/>
                <w:sz w:val="21"/>
              </w:rPr>
              <w:t>消费者</w:t>
            </w:r>
          </w:p>
        </w:tc>
        <w:tc>
          <w:tcPr>
            <w:tcW w:type="dxa" w:w="7370"/>
            <w:vAlign w:val="center"/>
          </w:tcPr>
          <w:p>
            <w:pPr>
              <w:spacing w:line="300" w:lineRule="auto" w:before="0" w:after="0"/>
              <w:jc w:val="left"/>
            </w:pPr>
            <w:r/>
            <w:r>
              <w:rPr>
                <w:rFonts w:ascii="宋体" w:hAnsi="宋体" w:eastAsia="宋体"/>
                <w:b w:val="0"/>
                <w:sz w:val="21"/>
              </w:rPr>
              <w:t>材料样品、优惠卷、现金折扣、赠品、惠顾汇报、产品保证、连带促销</w:t>
            </w:r>
          </w:p>
        </w:tc>
      </w:tr>
      <w:tr>
        <w:tc>
          <w:tcPr>
            <w:tcW w:type="dxa" w:w="1701"/>
            <w:vAlign w:val="center"/>
          </w:tcPr>
          <w:p>
            <w:pPr>
              <w:spacing w:line="300" w:lineRule="auto" w:before="0" w:after="0"/>
              <w:jc w:val="center"/>
            </w:pPr>
            <w:r/>
            <w:r>
              <w:rPr>
                <w:rFonts w:ascii="宋体" w:hAnsi="宋体" w:eastAsia="宋体"/>
                <w:b w:val="0"/>
                <w:sz w:val="21"/>
              </w:rPr>
              <w:t>中间商</w:t>
            </w:r>
          </w:p>
        </w:tc>
        <w:tc>
          <w:tcPr>
            <w:tcW w:type="dxa" w:w="7370"/>
            <w:vAlign w:val="center"/>
          </w:tcPr>
          <w:p>
            <w:pPr>
              <w:spacing w:line="300" w:lineRule="auto" w:before="0" w:after="0"/>
              <w:jc w:val="left"/>
            </w:pPr>
            <w:r/>
            <w:r>
              <w:rPr>
                <w:rFonts w:ascii="宋体" w:hAnsi="宋体" w:eastAsia="宋体"/>
                <w:b w:val="0"/>
                <w:sz w:val="21"/>
              </w:rPr>
              <w:t>赠品或礼品、现金折扣、批量折扣、促销折让、销售竞赛、广告津贴、人员培训、联合促销</w:t>
            </w:r>
          </w:p>
        </w:tc>
      </w:tr>
      <w:tr>
        <w:tc>
          <w:tcPr>
            <w:tcW w:type="dxa" w:w="1701"/>
            <w:vAlign w:val="center"/>
          </w:tcPr>
          <w:p>
            <w:pPr>
              <w:spacing w:line="300" w:lineRule="auto" w:before="0" w:after="0"/>
              <w:jc w:val="center"/>
            </w:pPr>
            <w:r/>
            <w:r>
              <w:rPr>
                <w:rFonts w:ascii="宋体" w:hAnsi="宋体" w:eastAsia="宋体"/>
                <w:b w:val="0"/>
                <w:sz w:val="21"/>
              </w:rPr>
              <w:t>社会大众</w:t>
            </w:r>
          </w:p>
        </w:tc>
        <w:tc>
          <w:tcPr>
            <w:tcW w:type="dxa" w:w="7370"/>
            <w:vAlign w:val="center"/>
          </w:tcPr>
          <w:p>
            <w:pPr>
              <w:spacing w:line="300" w:lineRule="auto" w:before="0" w:after="0"/>
              <w:jc w:val="left"/>
            </w:pPr>
            <w:r/>
            <w:r>
              <w:rPr>
                <w:rFonts w:ascii="宋体" w:hAnsi="宋体" w:eastAsia="宋体"/>
                <w:b w:val="0"/>
                <w:sz w:val="21"/>
              </w:rPr>
              <w:t>商业展览和会议、特殊广告品</w:t>
            </w:r>
          </w:p>
        </w:tc>
      </w:tr>
      <w:tr>
        <w:tc>
          <w:tcPr>
            <w:tcW w:type="dxa" w:w="1701"/>
            <w:vAlign w:val="center"/>
          </w:tcPr>
          <w:p>
            <w:pPr>
              <w:spacing w:line="300" w:lineRule="auto" w:before="0" w:after="0"/>
              <w:jc w:val="center"/>
            </w:pPr>
            <w:r/>
            <w:r>
              <w:rPr>
                <w:rFonts w:ascii="宋体" w:hAnsi="宋体" w:eastAsia="宋体"/>
                <w:b w:val="0"/>
                <w:sz w:val="21"/>
              </w:rPr>
              <w:t>销售人员</w:t>
            </w:r>
          </w:p>
        </w:tc>
        <w:tc>
          <w:tcPr>
            <w:tcW w:type="dxa" w:w="7370"/>
            <w:vAlign w:val="center"/>
          </w:tcPr>
          <w:p>
            <w:pPr>
              <w:spacing w:line="300" w:lineRule="auto" w:before="0" w:after="0"/>
              <w:jc w:val="left"/>
            </w:pPr>
            <w:r/>
            <w:r>
              <w:rPr>
                <w:rFonts w:ascii="宋体" w:hAnsi="宋体" w:eastAsia="宋体"/>
                <w:b w:val="0"/>
                <w:sz w:val="21"/>
              </w:rPr>
              <w:t>销售提成、奖金、销售竞赛、免费旅游</w:t>
            </w:r>
          </w:p>
        </w:tc>
      </w:tr>
    </w:tbl>
    <w:p/>
    <w:p>
      <w:pPr>
        <w:spacing w:line="360" w:lineRule="auto" w:before="160" w:after="80"/>
        <w:jc w:val="left"/>
      </w:pPr>
      <w:r>
        <w:rPr>
          <w:rFonts w:ascii="黑体" w:hAnsi="黑体" w:eastAsia="黑体"/>
          <w:b/>
          <w:sz w:val="30"/>
        </w:rPr>
        <w:t>8.4 供应链优化</w:t>
      </w:r>
    </w:p>
    <w:p>
      <w:pPr>
        <w:spacing w:line="360" w:lineRule="auto" w:before="120" w:after="60"/>
        <w:jc w:val="left"/>
      </w:pPr>
      <w:r>
        <w:rPr>
          <w:rFonts w:ascii="宋体" w:hAnsi="宋体" w:eastAsia="宋体"/>
          <w:b/>
          <w:sz w:val="28"/>
        </w:rPr>
        <w:t>8.4.1 供应链管理</w:t>
      </w:r>
    </w:p>
    <w:p>
      <w:pPr>
        <w:spacing w:line="360" w:lineRule="auto" w:before="0" w:after="0"/>
        <w:ind w:firstLine="480"/>
        <w:jc w:val="left"/>
      </w:pPr>
      <w:r>
        <w:rPr>
          <w:rFonts w:ascii="宋体" w:hAnsi="宋体" w:eastAsia="宋体"/>
          <w:b w:val="0"/>
          <w:sz w:val="24"/>
        </w:rPr>
        <w:t>建立可靠的供应商网络，与供应商建立长期合作关系，定期评估绩效。建立高效的供应商管理流程：供应商识别和分类、评估和选择、档案管理、绩效管理。</w:t>
      </w:r>
    </w:p>
    <w:p>
      <w:pPr>
        <w:spacing w:line="360" w:lineRule="auto" w:before="120" w:after="60"/>
        <w:jc w:val="left"/>
      </w:pPr>
      <w:r>
        <w:rPr>
          <w:rFonts w:ascii="宋体" w:hAnsi="宋体" w:eastAsia="宋体"/>
          <w:b/>
          <w:sz w:val="28"/>
        </w:rPr>
        <w:t>8.4.2 库存管理</w:t>
      </w:r>
    </w:p>
    <w:p>
      <w:pPr>
        <w:spacing w:line="360" w:lineRule="auto" w:before="0" w:after="0"/>
        <w:ind w:firstLine="480"/>
        <w:jc w:val="left"/>
      </w:pPr>
      <w:r>
        <w:rPr>
          <w:rFonts w:ascii="宋体" w:hAnsi="宋体" w:eastAsia="宋体"/>
          <w:b w:val="0"/>
          <w:sz w:val="24"/>
        </w:rPr>
        <w:t>采用 RFID 技术、电子标签、动态化管理、规范存储保养、出入库管理制度，实现无人机的自动识别、追踪和记录。</w:t>
      </w:r>
    </w:p>
    <w:p>
      <w:pPr>
        <w:spacing w:line="360" w:lineRule="auto" w:before="120" w:after="60"/>
        <w:jc w:val="left"/>
      </w:pPr>
      <w:r>
        <w:rPr>
          <w:rFonts w:ascii="宋体" w:hAnsi="宋体" w:eastAsia="宋体"/>
          <w:b/>
          <w:sz w:val="28"/>
        </w:rPr>
        <w:t>8.4.3 物流优化</w:t>
      </w:r>
    </w:p>
    <w:p>
      <w:pPr>
        <w:spacing w:line="360" w:lineRule="auto" w:before="0" w:after="0"/>
        <w:ind w:firstLine="480"/>
        <w:jc w:val="left"/>
      </w:pPr>
      <w:r>
        <w:rPr>
          <w:rFonts w:ascii="宋体" w:hAnsi="宋体" w:eastAsia="宋体"/>
          <w:b w:val="0"/>
          <w:sz w:val="24"/>
        </w:rPr>
        <w:t>优化运输、仓储和配送，采用物联网、大数据分析和人工智能，多式联运降低运输成本。</w:t>
      </w:r>
    </w:p>
    <w:p>
      <w:pPr>
        <w:spacing w:line="360" w:lineRule="auto" w:before="120" w:after="60"/>
        <w:jc w:val="left"/>
      </w:pPr>
      <w:r>
        <w:rPr>
          <w:rFonts w:ascii="宋体" w:hAnsi="宋体" w:eastAsia="宋体"/>
          <w:b/>
          <w:sz w:val="28"/>
        </w:rPr>
        <w:t>8.4.4 信息共享</w:t>
      </w:r>
    </w:p>
    <w:p>
      <w:pPr>
        <w:spacing w:line="360" w:lineRule="auto" w:before="0" w:after="0"/>
        <w:ind w:firstLine="480"/>
        <w:jc w:val="left"/>
      </w:pPr>
      <w:r>
        <w:rPr>
          <w:rFonts w:ascii="宋体" w:hAnsi="宋体" w:eastAsia="宋体"/>
          <w:b w:val="0"/>
          <w:sz w:val="24"/>
        </w:rPr>
        <w:t>采用 ERP、SCM 系统实现订单管理、数据交换和信息共享，物联网技术让所有在库产品、在途货物、运输工具从线下走到线上。</w:t>
      </w:r>
    </w:p>
    <w:p>
      <w:pPr>
        <w:spacing w:line="360" w:lineRule="auto" w:before="120" w:after="60"/>
        <w:jc w:val="left"/>
      </w:pPr>
      <w:r>
        <w:rPr>
          <w:rFonts w:ascii="宋体" w:hAnsi="宋体" w:eastAsia="宋体"/>
          <w:b/>
          <w:sz w:val="28"/>
        </w:rPr>
        <w:t>8.4.5 盈利模式</w:t>
      </w:r>
    </w:p>
    <w:p>
      <w:pPr>
        <w:spacing w:line="360" w:lineRule="auto" w:before="0" w:after="0"/>
        <w:ind w:firstLine="480"/>
        <w:jc w:val="left"/>
      </w:pPr>
      <w:r>
        <w:rPr>
          <w:rFonts w:ascii="宋体" w:hAnsi="宋体" w:eastAsia="宋体"/>
          <w:b w:val="0"/>
          <w:sz w:val="24"/>
        </w:rPr>
        <w:t>整机销售或租聘、专业服务、保养与维护四大盈利途径。</w:t>
      </w:r>
    </w:p>
    <w:p>
      <w:pPr>
        <w:spacing w:line="360" w:lineRule="auto" w:before="240" w:after="240"/>
        <w:jc w:val="center"/>
      </w:pPr>
      <w:r>
        <w:rPr>
          <w:rFonts w:ascii="黑体" w:hAnsi="黑体" w:eastAsia="黑体"/>
          <w:b/>
          <w:sz w:val="32"/>
        </w:rPr>
        <w:t>九、财务分析</w:t>
      </w:r>
    </w:p>
    <w:p>
      <w:pPr>
        <w:spacing w:line="360" w:lineRule="auto" w:before="160" w:after="80"/>
        <w:jc w:val="left"/>
      </w:pPr>
      <w:r>
        <w:rPr>
          <w:rFonts w:ascii="黑体" w:hAnsi="黑体" w:eastAsia="黑体"/>
          <w:b/>
          <w:sz w:val="30"/>
        </w:rPr>
        <w:t>（一）资金筹备</w:t>
      </w:r>
    </w:p>
    <w:p>
      <w:pPr>
        <w:spacing w:line="360" w:lineRule="auto" w:before="0" w:after="0"/>
        <w:ind w:firstLine="480"/>
        <w:jc w:val="left"/>
      </w:pPr>
      <w:r>
        <w:rPr>
          <w:rFonts w:ascii="宋体" w:hAnsi="宋体" w:eastAsia="宋体"/>
          <w:b w:val="0"/>
          <w:sz w:val="24"/>
        </w:rPr>
        <w:t>注册资本：200 万元</w:t>
      </w:r>
    </w:p>
    <w:p>
      <w:pPr>
        <w:spacing w:line="360" w:lineRule="auto" w:before="0" w:after="0"/>
        <w:ind w:firstLine="480"/>
        <w:jc w:val="left"/>
      </w:pPr>
      <w:r>
        <w:rPr>
          <w:rFonts w:ascii="宋体" w:hAnsi="宋体" w:eastAsia="宋体"/>
          <w:b w:val="0"/>
          <w:sz w:val="24"/>
        </w:rPr>
        <w:t>创业团队自筹：10 万元</w:t>
      </w:r>
    </w:p>
    <w:p>
      <w:pPr>
        <w:spacing w:line="360" w:lineRule="auto" w:before="0" w:after="0"/>
        <w:ind w:firstLine="480"/>
        <w:jc w:val="left"/>
      </w:pPr>
      <w:r>
        <w:rPr>
          <w:rFonts w:ascii="宋体" w:hAnsi="宋体" w:eastAsia="宋体"/>
          <w:b w:val="0"/>
          <w:sz w:val="24"/>
        </w:rPr>
        <w:t>天使投资：190 万元（对应股份占比约 5%）</w:t>
      </w:r>
    </w:p>
    <w:p>
      <w:pPr>
        <w:spacing w:line="360" w:lineRule="auto" w:before="0" w:after="0"/>
        <w:ind w:firstLine="480"/>
        <w:jc w:val="left"/>
      </w:pPr>
      <w:r>
        <w:rPr>
          <w:rFonts w:ascii="宋体" w:hAnsi="宋体" w:eastAsia="宋体"/>
          <w:b w:val="0"/>
          <w:sz w:val="24"/>
        </w:rPr>
        <w:t>银行贷款：50 万元短期借款</w:t>
      </w:r>
    </w:p>
    <w:p>
      <w:pPr>
        <w:spacing w:line="360" w:lineRule="auto" w:before="0" w:after="0"/>
        <w:ind w:firstLine="480"/>
        <w:jc w:val="left"/>
      </w:pPr>
      <w:r>
        <w:rPr>
          <w:rFonts w:ascii="宋体" w:hAnsi="宋体" w:eastAsia="宋体"/>
          <w:b w:val="0"/>
          <w:sz w:val="24"/>
        </w:rPr>
        <w:t>初期投资计划：380 万元（研发、设备、样机、市场试点、人员、运营周转）</w:t>
      </w:r>
    </w:p>
    <w:p>
      <w:pPr>
        <w:spacing w:line="360" w:lineRule="auto" w:before="160" w:after="80"/>
        <w:jc w:val="left"/>
      </w:pPr>
      <w:r>
        <w:rPr>
          <w:rFonts w:ascii="黑体" w:hAnsi="黑体" w:eastAsia="黑体"/>
          <w:b/>
          <w:sz w:val="30"/>
        </w:rPr>
        <w:t>（二）固定资产明细</w:t>
      </w:r>
    </w:p>
    <w:p>
      <w:pPr>
        <w:spacing w:line="360" w:lineRule="auto" w:before="0" w:after="0"/>
        <w:ind w:firstLine="480"/>
        <w:jc w:val="left"/>
      </w:pPr>
      <w:r>
        <w:rPr>
          <w:rFonts w:ascii="宋体" w:hAnsi="宋体" w:eastAsia="宋体"/>
          <w:b w:val="0"/>
          <w:sz w:val="24"/>
        </w:rPr>
        <w:t>初期购建固定资产支出约 10 万元，按年限平均法折旧，使用年限 5 年，期末无残值，每年折旧约 2 万元</w:t>
      </w:r>
    </w:p>
    <w:p>
      <w:pPr>
        <w:spacing w:line="360" w:lineRule="auto" w:before="160" w:after="80"/>
        <w:jc w:val="left"/>
      </w:pPr>
      <w:r>
        <w:rPr>
          <w:rFonts w:ascii="黑体" w:hAnsi="黑体" w:eastAsia="黑体"/>
          <w:b/>
          <w:sz w:val="30"/>
        </w:rPr>
        <w:t>（三）流动资产明细</w:t>
      </w:r>
    </w:p>
    <w:p>
      <w:pPr>
        <w:spacing w:line="360" w:lineRule="auto" w:before="0" w:after="0"/>
        <w:ind w:firstLine="480"/>
        <w:jc w:val="left"/>
      </w:pPr>
      <w:r>
        <w:rPr>
          <w:rFonts w:ascii="宋体" w:hAnsi="宋体" w:eastAsia="宋体"/>
          <w:b w:val="0"/>
          <w:sz w:val="24"/>
        </w:rPr>
        <w:t>第 1 年拟投入流动资金约 190 万元，根据年销量的 30%-50% 设置安全库存</w:t>
      </w:r>
    </w:p>
    <w:p>
      <w:pPr>
        <w:spacing w:line="360" w:lineRule="auto" w:before="160" w:after="80"/>
        <w:jc w:val="left"/>
      </w:pPr>
      <w:r>
        <w:rPr>
          <w:rFonts w:ascii="黑体" w:hAnsi="黑体" w:eastAsia="黑体"/>
          <w:b/>
          <w:sz w:val="30"/>
        </w:rPr>
        <w:t>（四） 表 5 预计销售数量和销售收入表（万元）</w:t>
      </w:r>
    </w:p>
    <w:tbl>
      <w:tblPr>
        <w:tblStyle w:val="TableGrid"/>
        <w:tblW w:type="auto" w:w="0"/>
        <w:jc w:val="center"/>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vAlign w:val="center"/>
          </w:tcPr>
          <w:p>
            <w:pPr>
              <w:spacing w:line="300" w:lineRule="auto" w:before="0" w:after="0"/>
              <w:jc w:val="center"/>
            </w:pPr>
            <w:r/>
            <w:r>
              <w:rPr>
                <w:rFonts w:ascii="黑体" w:hAnsi="黑体" w:eastAsia="黑体"/>
                <w:b/>
                <w:sz w:val="21"/>
              </w:rPr>
              <w:t>型号及服务项目</w:t>
            </w:r>
          </w:p>
        </w:tc>
        <w:tc>
          <w:tcPr>
            <w:tcW w:type="dxa" w:w="756"/>
            <w:vAlign w:val="center"/>
          </w:tcPr>
          <w:p>
            <w:pPr>
              <w:spacing w:line="300" w:lineRule="auto" w:before="0" w:after="0"/>
              <w:jc w:val="center"/>
            </w:pPr>
            <w:r/>
            <w:r>
              <w:rPr>
                <w:rFonts w:ascii="黑体" w:hAnsi="黑体" w:eastAsia="黑体"/>
                <w:b/>
                <w:sz w:val="21"/>
              </w:rPr>
              <w:t>单价</w:t>
            </w:r>
          </w:p>
        </w:tc>
        <w:tc>
          <w:tcPr>
            <w:tcW w:type="dxa" w:w="756"/>
            <w:vAlign w:val="center"/>
          </w:tcPr>
          <w:p>
            <w:pPr>
              <w:spacing w:line="300" w:lineRule="auto" w:before="0" w:after="0"/>
              <w:jc w:val="center"/>
            </w:pPr>
            <w:r/>
            <w:r>
              <w:rPr>
                <w:rFonts w:ascii="黑体" w:hAnsi="黑体" w:eastAsia="黑体"/>
                <w:b/>
                <w:sz w:val="21"/>
              </w:rPr>
              <w:t>第1年销量</w:t>
            </w:r>
          </w:p>
        </w:tc>
        <w:tc>
          <w:tcPr>
            <w:tcW w:type="dxa" w:w="756"/>
            <w:vAlign w:val="center"/>
          </w:tcPr>
          <w:p>
            <w:pPr>
              <w:spacing w:line="300" w:lineRule="auto" w:before="0" w:after="0"/>
              <w:jc w:val="center"/>
            </w:pPr>
            <w:r/>
            <w:r>
              <w:rPr>
                <w:rFonts w:ascii="黑体" w:hAnsi="黑体" w:eastAsia="黑体"/>
                <w:b/>
                <w:sz w:val="21"/>
              </w:rPr>
              <w:t>第1年收入</w:t>
            </w:r>
          </w:p>
        </w:tc>
        <w:tc>
          <w:tcPr>
            <w:tcW w:type="dxa" w:w="756"/>
            <w:vAlign w:val="center"/>
          </w:tcPr>
          <w:p>
            <w:pPr>
              <w:spacing w:line="300" w:lineRule="auto" w:before="0" w:after="0"/>
              <w:jc w:val="center"/>
            </w:pPr>
            <w:r/>
            <w:r>
              <w:rPr>
                <w:rFonts w:ascii="黑体" w:hAnsi="黑体" w:eastAsia="黑体"/>
                <w:b/>
                <w:sz w:val="21"/>
              </w:rPr>
              <w:t>第2年销量</w:t>
            </w:r>
          </w:p>
        </w:tc>
        <w:tc>
          <w:tcPr>
            <w:tcW w:type="dxa" w:w="756"/>
            <w:vAlign w:val="center"/>
          </w:tcPr>
          <w:p>
            <w:pPr>
              <w:spacing w:line="300" w:lineRule="auto" w:before="0" w:after="0"/>
              <w:jc w:val="center"/>
            </w:pPr>
            <w:r/>
            <w:r>
              <w:rPr>
                <w:rFonts w:ascii="黑体" w:hAnsi="黑体" w:eastAsia="黑体"/>
                <w:b/>
                <w:sz w:val="21"/>
              </w:rPr>
              <w:t>第2年收入</w:t>
            </w:r>
          </w:p>
        </w:tc>
        <w:tc>
          <w:tcPr>
            <w:tcW w:type="dxa" w:w="756"/>
            <w:vAlign w:val="center"/>
          </w:tcPr>
          <w:p>
            <w:pPr>
              <w:spacing w:line="300" w:lineRule="auto" w:before="0" w:after="0"/>
              <w:jc w:val="center"/>
            </w:pPr>
            <w:r/>
            <w:r>
              <w:rPr>
                <w:rFonts w:ascii="黑体" w:hAnsi="黑体" w:eastAsia="黑体"/>
                <w:b/>
                <w:sz w:val="21"/>
              </w:rPr>
              <w:t>第3年销量</w:t>
            </w:r>
          </w:p>
        </w:tc>
        <w:tc>
          <w:tcPr>
            <w:tcW w:type="dxa" w:w="756"/>
            <w:vAlign w:val="center"/>
          </w:tcPr>
          <w:p>
            <w:pPr>
              <w:spacing w:line="300" w:lineRule="auto" w:before="0" w:after="0"/>
              <w:jc w:val="center"/>
            </w:pPr>
            <w:r/>
            <w:r>
              <w:rPr>
                <w:rFonts w:ascii="黑体" w:hAnsi="黑体" w:eastAsia="黑体"/>
                <w:b/>
                <w:sz w:val="21"/>
              </w:rPr>
              <w:t>第3年收入</w:t>
            </w:r>
          </w:p>
        </w:tc>
        <w:tc>
          <w:tcPr>
            <w:tcW w:type="dxa" w:w="756"/>
            <w:vAlign w:val="center"/>
          </w:tcPr>
          <w:p>
            <w:pPr>
              <w:spacing w:line="300" w:lineRule="auto" w:before="0" w:after="0"/>
              <w:jc w:val="center"/>
            </w:pPr>
            <w:r/>
            <w:r>
              <w:rPr>
                <w:rFonts w:ascii="黑体" w:hAnsi="黑体" w:eastAsia="黑体"/>
                <w:b/>
                <w:sz w:val="21"/>
              </w:rPr>
              <w:t>第4年销量</w:t>
            </w:r>
          </w:p>
        </w:tc>
        <w:tc>
          <w:tcPr>
            <w:tcW w:type="dxa" w:w="756"/>
            <w:vAlign w:val="center"/>
          </w:tcPr>
          <w:p>
            <w:pPr>
              <w:spacing w:line="300" w:lineRule="auto" w:before="0" w:after="0"/>
              <w:jc w:val="center"/>
            </w:pPr>
            <w:r/>
            <w:r>
              <w:rPr>
                <w:rFonts w:ascii="黑体" w:hAnsi="黑体" w:eastAsia="黑体"/>
                <w:b/>
                <w:sz w:val="21"/>
              </w:rPr>
              <w:t>第4年收入</w:t>
            </w:r>
          </w:p>
        </w:tc>
        <w:tc>
          <w:tcPr>
            <w:tcW w:type="dxa" w:w="756"/>
            <w:vAlign w:val="center"/>
          </w:tcPr>
          <w:p>
            <w:pPr>
              <w:spacing w:line="300" w:lineRule="auto" w:before="0" w:after="0"/>
              <w:jc w:val="center"/>
            </w:pPr>
            <w:r/>
            <w:r>
              <w:rPr>
                <w:rFonts w:ascii="黑体" w:hAnsi="黑体" w:eastAsia="黑体"/>
                <w:b/>
                <w:sz w:val="21"/>
              </w:rPr>
              <w:t>第5年销量</w:t>
            </w:r>
          </w:p>
        </w:tc>
        <w:tc>
          <w:tcPr>
            <w:tcW w:type="dxa" w:w="756"/>
            <w:vAlign w:val="center"/>
          </w:tcPr>
          <w:p>
            <w:pPr>
              <w:spacing w:line="300" w:lineRule="auto" w:before="0" w:after="0"/>
              <w:jc w:val="center"/>
            </w:pPr>
            <w:r/>
            <w:r>
              <w:rPr>
                <w:rFonts w:ascii="黑体" w:hAnsi="黑体" w:eastAsia="黑体"/>
                <w:b/>
                <w:sz w:val="21"/>
              </w:rPr>
              <w:t>第5年收入</w:t>
            </w:r>
          </w:p>
        </w:tc>
      </w:tr>
      <w:tr>
        <w:tc>
          <w:tcPr>
            <w:tcW w:type="dxa" w:w="756"/>
            <w:vAlign w:val="center"/>
          </w:tcPr>
          <w:p>
            <w:pPr>
              <w:spacing w:line="300" w:lineRule="auto" w:before="0" w:after="0"/>
              <w:jc w:val="center"/>
            </w:pPr>
            <w:r/>
            <w:r>
              <w:rPr>
                <w:rFonts w:ascii="宋体" w:hAnsi="宋体" w:eastAsia="宋体"/>
                <w:b w:val="0"/>
                <w:sz w:val="21"/>
              </w:rPr>
              <w:t>HAUT-001 高空切割破窗无人机</w:t>
            </w:r>
          </w:p>
        </w:tc>
        <w:tc>
          <w:tcPr>
            <w:tcW w:type="dxa" w:w="756"/>
            <w:vAlign w:val="center"/>
          </w:tcPr>
          <w:p>
            <w:pPr>
              <w:spacing w:line="300" w:lineRule="auto" w:before="0" w:after="0"/>
              <w:jc w:val="center"/>
            </w:pPr>
            <w:r/>
            <w:r>
              <w:rPr>
                <w:rFonts w:ascii="宋体" w:hAnsi="宋体" w:eastAsia="宋体"/>
                <w:b w:val="0"/>
                <w:sz w:val="21"/>
              </w:rPr>
              <w:t>1.7</w:t>
            </w:r>
          </w:p>
        </w:tc>
        <w:tc>
          <w:tcPr>
            <w:tcW w:type="dxa" w:w="756"/>
            <w:vAlign w:val="center"/>
          </w:tcPr>
          <w:p>
            <w:pPr>
              <w:spacing w:line="300" w:lineRule="auto" w:before="0" w:after="0"/>
              <w:jc w:val="center"/>
            </w:pPr>
            <w:r/>
            <w:r>
              <w:rPr>
                <w:rFonts w:ascii="宋体" w:hAnsi="宋体" w:eastAsia="宋体"/>
                <w:b w:val="0"/>
                <w:sz w:val="21"/>
              </w:rPr>
              <w:t>100</w:t>
            </w:r>
          </w:p>
        </w:tc>
        <w:tc>
          <w:tcPr>
            <w:tcW w:type="dxa" w:w="756"/>
            <w:vAlign w:val="center"/>
          </w:tcPr>
          <w:p>
            <w:pPr>
              <w:spacing w:line="300" w:lineRule="auto" w:before="0" w:after="0"/>
              <w:jc w:val="center"/>
            </w:pPr>
            <w:r/>
            <w:r>
              <w:rPr>
                <w:rFonts w:ascii="宋体" w:hAnsi="宋体" w:eastAsia="宋体"/>
                <w:b w:val="0"/>
                <w:sz w:val="21"/>
              </w:rPr>
              <w:t>170</w:t>
            </w:r>
          </w:p>
        </w:tc>
        <w:tc>
          <w:tcPr>
            <w:tcW w:type="dxa" w:w="756"/>
            <w:vAlign w:val="center"/>
          </w:tcPr>
          <w:p>
            <w:pPr>
              <w:spacing w:line="300" w:lineRule="auto" w:before="0" w:after="0"/>
              <w:jc w:val="center"/>
            </w:pPr>
            <w:r/>
            <w:r>
              <w:rPr>
                <w:rFonts w:ascii="宋体" w:hAnsi="宋体" w:eastAsia="宋体"/>
                <w:b w:val="0"/>
                <w:sz w:val="21"/>
              </w:rPr>
              <w:t>130</w:t>
            </w:r>
          </w:p>
        </w:tc>
        <w:tc>
          <w:tcPr>
            <w:tcW w:type="dxa" w:w="756"/>
            <w:vAlign w:val="center"/>
          </w:tcPr>
          <w:p>
            <w:pPr>
              <w:spacing w:line="300" w:lineRule="auto" w:before="0" w:after="0"/>
              <w:jc w:val="center"/>
            </w:pPr>
            <w:r/>
            <w:r>
              <w:rPr>
                <w:rFonts w:ascii="宋体" w:hAnsi="宋体" w:eastAsia="宋体"/>
                <w:b w:val="0"/>
                <w:sz w:val="21"/>
              </w:rPr>
              <w:t>221</w:t>
            </w:r>
          </w:p>
        </w:tc>
        <w:tc>
          <w:tcPr>
            <w:tcW w:type="dxa" w:w="756"/>
            <w:vAlign w:val="center"/>
          </w:tcPr>
          <w:p>
            <w:pPr>
              <w:spacing w:line="300" w:lineRule="auto" w:before="0" w:after="0"/>
              <w:jc w:val="center"/>
            </w:pPr>
            <w:r/>
            <w:r>
              <w:rPr>
                <w:rFonts w:ascii="宋体" w:hAnsi="宋体" w:eastAsia="宋体"/>
                <w:b w:val="0"/>
                <w:sz w:val="21"/>
              </w:rPr>
              <w:t>169</w:t>
            </w:r>
          </w:p>
        </w:tc>
        <w:tc>
          <w:tcPr>
            <w:tcW w:type="dxa" w:w="756"/>
            <w:vAlign w:val="center"/>
          </w:tcPr>
          <w:p>
            <w:pPr>
              <w:spacing w:line="300" w:lineRule="auto" w:before="0" w:after="0"/>
              <w:jc w:val="center"/>
            </w:pPr>
            <w:r/>
            <w:r>
              <w:rPr>
                <w:rFonts w:ascii="宋体" w:hAnsi="宋体" w:eastAsia="宋体"/>
                <w:b w:val="0"/>
                <w:sz w:val="21"/>
              </w:rPr>
              <w:t>287.3</w:t>
            </w:r>
          </w:p>
        </w:tc>
        <w:tc>
          <w:tcPr>
            <w:tcW w:type="dxa" w:w="756"/>
            <w:vAlign w:val="center"/>
          </w:tcPr>
          <w:p>
            <w:pPr>
              <w:spacing w:line="300" w:lineRule="auto" w:before="0" w:after="0"/>
              <w:jc w:val="center"/>
            </w:pPr>
            <w:r/>
            <w:r>
              <w:rPr>
                <w:rFonts w:ascii="宋体" w:hAnsi="宋体" w:eastAsia="宋体"/>
                <w:b w:val="0"/>
                <w:sz w:val="21"/>
              </w:rPr>
              <w:t>220</w:t>
            </w:r>
          </w:p>
        </w:tc>
        <w:tc>
          <w:tcPr>
            <w:tcW w:type="dxa" w:w="756"/>
            <w:vAlign w:val="center"/>
          </w:tcPr>
          <w:p>
            <w:pPr>
              <w:spacing w:line="300" w:lineRule="auto" w:before="0" w:after="0"/>
              <w:jc w:val="center"/>
            </w:pPr>
            <w:r/>
            <w:r>
              <w:rPr>
                <w:rFonts w:ascii="宋体" w:hAnsi="宋体" w:eastAsia="宋体"/>
                <w:b w:val="0"/>
                <w:sz w:val="21"/>
              </w:rPr>
              <w:t>374</w:t>
            </w:r>
          </w:p>
        </w:tc>
        <w:tc>
          <w:tcPr>
            <w:tcW w:type="dxa" w:w="756"/>
            <w:vAlign w:val="center"/>
          </w:tcPr>
          <w:p>
            <w:pPr>
              <w:spacing w:line="300" w:lineRule="auto" w:before="0" w:after="0"/>
              <w:jc w:val="center"/>
            </w:pPr>
            <w:r/>
            <w:r>
              <w:rPr>
                <w:rFonts w:ascii="宋体" w:hAnsi="宋体" w:eastAsia="宋体"/>
                <w:b w:val="0"/>
                <w:sz w:val="21"/>
              </w:rPr>
              <w:t>286</w:t>
            </w:r>
          </w:p>
        </w:tc>
        <w:tc>
          <w:tcPr>
            <w:tcW w:type="dxa" w:w="756"/>
            <w:vAlign w:val="center"/>
          </w:tcPr>
          <w:p>
            <w:pPr>
              <w:spacing w:line="300" w:lineRule="auto" w:before="0" w:after="0"/>
              <w:jc w:val="left"/>
            </w:pPr>
            <w:r/>
            <w:r>
              <w:rPr>
                <w:rFonts w:ascii="宋体" w:hAnsi="宋体" w:eastAsia="宋体"/>
                <w:b w:val="0"/>
                <w:sz w:val="21"/>
              </w:rPr>
              <w:t>486.2</w:t>
            </w:r>
          </w:p>
        </w:tc>
      </w:tr>
      <w:tr>
        <w:tc>
          <w:tcPr>
            <w:tcW w:type="dxa" w:w="756"/>
            <w:vAlign w:val="center"/>
          </w:tcPr>
          <w:p>
            <w:pPr>
              <w:spacing w:line="300" w:lineRule="auto" w:before="0" w:after="0"/>
              <w:jc w:val="center"/>
            </w:pPr>
            <w:r/>
            <w:r>
              <w:rPr>
                <w:rFonts w:ascii="宋体" w:hAnsi="宋体" w:eastAsia="宋体"/>
                <w:b w:val="0"/>
                <w:sz w:val="21"/>
              </w:rPr>
              <w:t>HAUT-002 旋转水枪式灭火无人机</w:t>
            </w:r>
          </w:p>
        </w:tc>
        <w:tc>
          <w:tcPr>
            <w:tcW w:type="dxa" w:w="756"/>
            <w:vAlign w:val="center"/>
          </w:tcPr>
          <w:p>
            <w:pPr>
              <w:spacing w:line="300" w:lineRule="auto" w:before="0" w:after="0"/>
              <w:jc w:val="center"/>
            </w:pPr>
            <w:r/>
            <w:r>
              <w:rPr>
                <w:rFonts w:ascii="宋体" w:hAnsi="宋体" w:eastAsia="宋体"/>
                <w:b w:val="0"/>
                <w:sz w:val="21"/>
              </w:rPr>
              <w:t>1.5</w:t>
            </w:r>
          </w:p>
        </w:tc>
        <w:tc>
          <w:tcPr>
            <w:tcW w:type="dxa" w:w="756"/>
            <w:vAlign w:val="center"/>
          </w:tcPr>
          <w:p>
            <w:pPr>
              <w:spacing w:line="300" w:lineRule="auto" w:before="0" w:after="0"/>
              <w:jc w:val="center"/>
            </w:pPr>
            <w:r/>
            <w:r>
              <w:rPr>
                <w:rFonts w:ascii="宋体" w:hAnsi="宋体" w:eastAsia="宋体"/>
                <w:b w:val="0"/>
                <w:sz w:val="21"/>
              </w:rPr>
              <w:t>80</w:t>
            </w:r>
          </w:p>
        </w:tc>
        <w:tc>
          <w:tcPr>
            <w:tcW w:type="dxa" w:w="756"/>
            <w:vAlign w:val="center"/>
          </w:tcPr>
          <w:p>
            <w:pPr>
              <w:spacing w:line="300" w:lineRule="auto" w:before="0" w:after="0"/>
              <w:jc w:val="center"/>
            </w:pPr>
            <w:r/>
            <w:r>
              <w:rPr>
                <w:rFonts w:ascii="宋体" w:hAnsi="宋体" w:eastAsia="宋体"/>
                <w:b w:val="0"/>
                <w:sz w:val="21"/>
              </w:rPr>
              <w:t>120</w:t>
            </w:r>
          </w:p>
        </w:tc>
        <w:tc>
          <w:tcPr>
            <w:tcW w:type="dxa" w:w="756"/>
            <w:vAlign w:val="center"/>
          </w:tcPr>
          <w:p>
            <w:pPr>
              <w:spacing w:line="300" w:lineRule="auto" w:before="0" w:after="0"/>
              <w:jc w:val="center"/>
            </w:pPr>
            <w:r/>
            <w:r>
              <w:rPr>
                <w:rFonts w:ascii="宋体" w:hAnsi="宋体" w:eastAsia="宋体"/>
                <w:b w:val="0"/>
                <w:sz w:val="21"/>
              </w:rPr>
              <w:t>104</w:t>
            </w:r>
          </w:p>
        </w:tc>
        <w:tc>
          <w:tcPr>
            <w:tcW w:type="dxa" w:w="756"/>
            <w:vAlign w:val="center"/>
          </w:tcPr>
          <w:p>
            <w:pPr>
              <w:spacing w:line="300" w:lineRule="auto" w:before="0" w:after="0"/>
              <w:jc w:val="center"/>
            </w:pPr>
            <w:r/>
            <w:r>
              <w:rPr>
                <w:rFonts w:ascii="宋体" w:hAnsi="宋体" w:eastAsia="宋体"/>
                <w:b w:val="0"/>
                <w:sz w:val="21"/>
              </w:rPr>
              <w:t>156</w:t>
            </w:r>
          </w:p>
        </w:tc>
        <w:tc>
          <w:tcPr>
            <w:tcW w:type="dxa" w:w="756"/>
            <w:vAlign w:val="center"/>
          </w:tcPr>
          <w:p>
            <w:pPr>
              <w:spacing w:line="300" w:lineRule="auto" w:before="0" w:after="0"/>
              <w:jc w:val="center"/>
            </w:pPr>
            <w:r/>
            <w:r>
              <w:rPr>
                <w:rFonts w:ascii="宋体" w:hAnsi="宋体" w:eastAsia="宋体"/>
                <w:b w:val="0"/>
                <w:sz w:val="21"/>
              </w:rPr>
              <w:t>135</w:t>
            </w:r>
          </w:p>
        </w:tc>
        <w:tc>
          <w:tcPr>
            <w:tcW w:type="dxa" w:w="756"/>
            <w:vAlign w:val="center"/>
          </w:tcPr>
          <w:p>
            <w:pPr>
              <w:spacing w:line="300" w:lineRule="auto" w:before="0" w:after="0"/>
              <w:jc w:val="center"/>
            </w:pPr>
            <w:r/>
            <w:r>
              <w:rPr>
                <w:rFonts w:ascii="宋体" w:hAnsi="宋体" w:eastAsia="宋体"/>
                <w:b w:val="0"/>
                <w:sz w:val="21"/>
              </w:rPr>
              <w:t>202.5</w:t>
            </w:r>
          </w:p>
        </w:tc>
        <w:tc>
          <w:tcPr>
            <w:tcW w:type="dxa" w:w="756"/>
            <w:vAlign w:val="center"/>
          </w:tcPr>
          <w:p>
            <w:pPr>
              <w:spacing w:line="300" w:lineRule="auto" w:before="0" w:after="0"/>
              <w:jc w:val="center"/>
            </w:pPr>
            <w:r/>
            <w:r>
              <w:rPr>
                <w:rFonts w:ascii="宋体" w:hAnsi="宋体" w:eastAsia="宋体"/>
                <w:b w:val="0"/>
                <w:sz w:val="21"/>
              </w:rPr>
              <w:t>176</w:t>
            </w:r>
          </w:p>
        </w:tc>
        <w:tc>
          <w:tcPr>
            <w:tcW w:type="dxa" w:w="756"/>
            <w:vAlign w:val="center"/>
          </w:tcPr>
          <w:p>
            <w:pPr>
              <w:spacing w:line="300" w:lineRule="auto" w:before="0" w:after="0"/>
              <w:jc w:val="center"/>
            </w:pPr>
            <w:r/>
            <w:r>
              <w:rPr>
                <w:rFonts w:ascii="宋体" w:hAnsi="宋体" w:eastAsia="宋体"/>
                <w:b w:val="0"/>
                <w:sz w:val="21"/>
              </w:rPr>
              <w:t>264</w:t>
            </w:r>
          </w:p>
        </w:tc>
        <w:tc>
          <w:tcPr>
            <w:tcW w:type="dxa" w:w="756"/>
            <w:vAlign w:val="center"/>
          </w:tcPr>
          <w:p>
            <w:pPr>
              <w:spacing w:line="300" w:lineRule="auto" w:before="0" w:after="0"/>
              <w:jc w:val="center"/>
            </w:pPr>
            <w:r/>
            <w:r>
              <w:rPr>
                <w:rFonts w:ascii="宋体" w:hAnsi="宋体" w:eastAsia="宋体"/>
                <w:b w:val="0"/>
                <w:sz w:val="21"/>
              </w:rPr>
              <w:t>229</w:t>
            </w:r>
          </w:p>
        </w:tc>
        <w:tc>
          <w:tcPr>
            <w:tcW w:type="dxa" w:w="756"/>
            <w:vAlign w:val="center"/>
          </w:tcPr>
          <w:p>
            <w:pPr>
              <w:spacing w:line="300" w:lineRule="auto" w:before="0" w:after="0"/>
              <w:jc w:val="left"/>
            </w:pPr>
            <w:r/>
            <w:r>
              <w:rPr>
                <w:rFonts w:ascii="宋体" w:hAnsi="宋体" w:eastAsia="宋体"/>
                <w:b w:val="0"/>
                <w:sz w:val="21"/>
              </w:rPr>
              <w:t>343.5</w:t>
            </w:r>
          </w:p>
        </w:tc>
      </w:tr>
      <w:tr>
        <w:tc>
          <w:tcPr>
            <w:tcW w:type="dxa" w:w="756"/>
            <w:vAlign w:val="center"/>
          </w:tcPr>
          <w:p>
            <w:pPr>
              <w:spacing w:line="300" w:lineRule="auto" w:before="0" w:after="0"/>
              <w:jc w:val="center"/>
            </w:pPr>
            <w:r/>
            <w:r>
              <w:rPr>
                <w:rFonts w:ascii="宋体" w:hAnsi="宋体" w:eastAsia="宋体"/>
                <w:b w:val="0"/>
                <w:sz w:val="21"/>
              </w:rPr>
              <w:t>无人机保养</w:t>
            </w:r>
          </w:p>
        </w:tc>
        <w:tc>
          <w:tcPr>
            <w:tcW w:type="dxa" w:w="756"/>
            <w:vAlign w:val="center"/>
          </w:tcPr>
          <w:p>
            <w:pPr>
              <w:spacing w:line="300" w:lineRule="auto" w:before="0" w:after="0"/>
              <w:jc w:val="center"/>
            </w:pPr>
            <w:r/>
            <w:r>
              <w:rPr>
                <w:rFonts w:ascii="宋体" w:hAnsi="宋体" w:eastAsia="宋体"/>
                <w:b w:val="0"/>
                <w:sz w:val="21"/>
              </w:rPr>
              <w:t>0.005</w:t>
            </w:r>
          </w:p>
        </w:tc>
        <w:tc>
          <w:tcPr>
            <w:tcW w:type="dxa" w:w="756"/>
            <w:vAlign w:val="center"/>
          </w:tcPr>
          <w:p>
            <w:pPr>
              <w:spacing w:line="300" w:lineRule="auto" w:before="0" w:after="0"/>
              <w:jc w:val="center"/>
            </w:pPr>
            <w:r/>
            <w:r>
              <w:rPr>
                <w:rFonts w:ascii="宋体" w:hAnsi="宋体" w:eastAsia="宋体"/>
                <w:b w:val="0"/>
                <w:sz w:val="21"/>
              </w:rPr>
              <w:t>230</w:t>
            </w:r>
          </w:p>
        </w:tc>
        <w:tc>
          <w:tcPr>
            <w:tcW w:type="dxa" w:w="756"/>
            <w:vAlign w:val="center"/>
          </w:tcPr>
          <w:p>
            <w:pPr>
              <w:spacing w:line="300" w:lineRule="auto" w:before="0" w:after="0"/>
              <w:jc w:val="center"/>
            </w:pPr>
            <w:r/>
            <w:r>
              <w:rPr>
                <w:rFonts w:ascii="宋体" w:hAnsi="宋体" w:eastAsia="宋体"/>
                <w:b w:val="0"/>
                <w:sz w:val="21"/>
              </w:rPr>
              <w:t>1.15</w:t>
            </w:r>
          </w:p>
        </w:tc>
        <w:tc>
          <w:tcPr>
            <w:tcW w:type="dxa" w:w="756"/>
            <w:vAlign w:val="center"/>
          </w:tcPr>
          <w:p>
            <w:pPr>
              <w:spacing w:line="300" w:lineRule="auto" w:before="0" w:after="0"/>
              <w:jc w:val="center"/>
            </w:pPr>
            <w:r/>
            <w:r>
              <w:rPr>
                <w:rFonts w:ascii="宋体" w:hAnsi="宋体" w:eastAsia="宋体"/>
                <w:b w:val="0"/>
                <w:sz w:val="21"/>
              </w:rPr>
              <w:t>299</w:t>
            </w:r>
          </w:p>
        </w:tc>
        <w:tc>
          <w:tcPr>
            <w:tcW w:type="dxa" w:w="756"/>
            <w:vAlign w:val="center"/>
          </w:tcPr>
          <w:p>
            <w:pPr>
              <w:spacing w:line="300" w:lineRule="auto" w:before="0" w:after="0"/>
              <w:jc w:val="center"/>
            </w:pPr>
            <w:r/>
            <w:r>
              <w:rPr>
                <w:rFonts w:ascii="宋体" w:hAnsi="宋体" w:eastAsia="宋体"/>
                <w:b w:val="0"/>
                <w:sz w:val="21"/>
              </w:rPr>
              <w:t>1.495</w:t>
            </w:r>
          </w:p>
        </w:tc>
        <w:tc>
          <w:tcPr>
            <w:tcW w:type="dxa" w:w="756"/>
            <w:vAlign w:val="center"/>
          </w:tcPr>
          <w:p>
            <w:pPr>
              <w:spacing w:line="300" w:lineRule="auto" w:before="0" w:after="0"/>
              <w:jc w:val="center"/>
            </w:pPr>
            <w:r/>
            <w:r>
              <w:rPr>
                <w:rFonts w:ascii="宋体" w:hAnsi="宋体" w:eastAsia="宋体"/>
                <w:b w:val="0"/>
                <w:sz w:val="21"/>
              </w:rPr>
              <w:t>389</w:t>
            </w:r>
          </w:p>
        </w:tc>
        <w:tc>
          <w:tcPr>
            <w:tcW w:type="dxa" w:w="756"/>
            <w:vAlign w:val="center"/>
          </w:tcPr>
          <w:p>
            <w:pPr>
              <w:spacing w:line="300" w:lineRule="auto" w:before="0" w:after="0"/>
              <w:jc w:val="center"/>
            </w:pPr>
            <w:r/>
            <w:r>
              <w:rPr>
                <w:rFonts w:ascii="宋体" w:hAnsi="宋体" w:eastAsia="宋体"/>
                <w:b w:val="0"/>
                <w:sz w:val="21"/>
              </w:rPr>
              <w:t>1.95</w:t>
            </w:r>
          </w:p>
        </w:tc>
        <w:tc>
          <w:tcPr>
            <w:tcW w:type="dxa" w:w="756"/>
            <w:vAlign w:val="center"/>
          </w:tcPr>
          <w:p>
            <w:pPr>
              <w:spacing w:line="300" w:lineRule="auto" w:before="0" w:after="0"/>
              <w:jc w:val="center"/>
            </w:pPr>
            <w:r/>
            <w:r>
              <w:rPr>
                <w:rFonts w:ascii="宋体" w:hAnsi="宋体" w:eastAsia="宋体"/>
                <w:b w:val="0"/>
                <w:sz w:val="21"/>
              </w:rPr>
              <w:t>507</w:t>
            </w:r>
          </w:p>
        </w:tc>
        <w:tc>
          <w:tcPr>
            <w:tcW w:type="dxa" w:w="756"/>
            <w:vAlign w:val="center"/>
          </w:tcPr>
          <w:p>
            <w:pPr>
              <w:spacing w:line="300" w:lineRule="auto" w:before="0" w:after="0"/>
              <w:jc w:val="center"/>
            </w:pPr>
            <w:r/>
            <w:r>
              <w:rPr>
                <w:rFonts w:ascii="宋体" w:hAnsi="宋体" w:eastAsia="宋体"/>
                <w:b w:val="0"/>
                <w:sz w:val="21"/>
              </w:rPr>
              <w:t>2.54</w:t>
            </w:r>
          </w:p>
        </w:tc>
        <w:tc>
          <w:tcPr>
            <w:tcW w:type="dxa" w:w="756"/>
            <w:vAlign w:val="center"/>
          </w:tcPr>
          <w:p>
            <w:pPr>
              <w:spacing w:line="300" w:lineRule="auto" w:before="0" w:after="0"/>
              <w:jc w:val="center"/>
            </w:pPr>
            <w:r/>
            <w:r>
              <w:rPr>
                <w:rFonts w:ascii="宋体" w:hAnsi="宋体" w:eastAsia="宋体"/>
                <w:b w:val="0"/>
                <w:sz w:val="21"/>
              </w:rPr>
              <w:t>659</w:t>
            </w:r>
          </w:p>
        </w:tc>
        <w:tc>
          <w:tcPr>
            <w:tcW w:type="dxa" w:w="756"/>
            <w:vAlign w:val="center"/>
          </w:tcPr>
          <w:p>
            <w:pPr>
              <w:spacing w:line="300" w:lineRule="auto" w:before="0" w:after="0"/>
              <w:jc w:val="left"/>
            </w:pPr>
            <w:r/>
            <w:r>
              <w:rPr>
                <w:rFonts w:ascii="宋体" w:hAnsi="宋体" w:eastAsia="宋体"/>
                <w:b w:val="0"/>
                <w:sz w:val="21"/>
              </w:rPr>
              <w:t>3.3</w:t>
            </w:r>
          </w:p>
        </w:tc>
      </w:tr>
      <w:tr>
        <w:tc>
          <w:tcPr>
            <w:tcW w:type="dxa" w:w="756"/>
            <w:vAlign w:val="center"/>
          </w:tcPr>
          <w:p>
            <w:pPr>
              <w:spacing w:line="300" w:lineRule="auto" w:before="0" w:after="0"/>
              <w:jc w:val="center"/>
            </w:pPr>
            <w:r/>
            <w:r>
              <w:rPr>
                <w:rFonts w:ascii="宋体" w:hAnsi="宋体" w:eastAsia="宋体"/>
                <w:b w:val="0"/>
                <w:sz w:val="21"/>
              </w:rPr>
              <w:t>硬件维修</w:t>
            </w:r>
          </w:p>
        </w:tc>
        <w:tc>
          <w:tcPr>
            <w:tcW w:type="dxa" w:w="756"/>
            <w:vAlign w:val="center"/>
          </w:tcPr>
          <w:p>
            <w:pPr>
              <w:spacing w:line="300" w:lineRule="auto" w:before="0" w:after="0"/>
              <w:jc w:val="center"/>
            </w:pPr>
            <w:r/>
            <w:r>
              <w:rPr>
                <w:rFonts w:ascii="宋体" w:hAnsi="宋体" w:eastAsia="宋体"/>
                <w:b w:val="0"/>
                <w:sz w:val="21"/>
              </w:rPr>
              <w:t>0.15</w:t>
            </w:r>
          </w:p>
        </w:tc>
        <w:tc>
          <w:tcPr>
            <w:tcW w:type="dxa" w:w="756"/>
            <w:vAlign w:val="center"/>
          </w:tcPr>
          <w:p>
            <w:pPr>
              <w:spacing w:line="300" w:lineRule="auto" w:before="0" w:after="0"/>
              <w:jc w:val="center"/>
            </w:pPr>
            <w:r/>
            <w:r>
              <w:rPr>
                <w:rFonts w:ascii="宋体" w:hAnsi="宋体" w:eastAsia="宋体"/>
                <w:b w:val="0"/>
                <w:sz w:val="21"/>
              </w:rPr>
              <w:t>2</w:t>
            </w:r>
          </w:p>
        </w:tc>
        <w:tc>
          <w:tcPr>
            <w:tcW w:type="dxa" w:w="756"/>
            <w:vAlign w:val="center"/>
          </w:tcPr>
          <w:p>
            <w:pPr>
              <w:spacing w:line="300" w:lineRule="auto" w:before="0" w:after="0"/>
              <w:jc w:val="center"/>
            </w:pPr>
            <w:r/>
            <w:r>
              <w:rPr>
                <w:rFonts w:ascii="宋体" w:hAnsi="宋体" w:eastAsia="宋体"/>
                <w:b w:val="0"/>
                <w:sz w:val="21"/>
              </w:rPr>
              <w:t>0.3</w:t>
            </w:r>
          </w:p>
        </w:tc>
        <w:tc>
          <w:tcPr>
            <w:tcW w:type="dxa" w:w="756"/>
            <w:vAlign w:val="center"/>
          </w:tcPr>
          <w:p>
            <w:pPr>
              <w:spacing w:line="300" w:lineRule="auto" w:before="0" w:after="0"/>
              <w:jc w:val="center"/>
            </w:pPr>
            <w:r/>
            <w:r>
              <w:rPr>
                <w:rFonts w:ascii="宋体" w:hAnsi="宋体" w:eastAsia="宋体"/>
                <w:b w:val="0"/>
                <w:sz w:val="21"/>
              </w:rPr>
              <w:t>3</w:t>
            </w:r>
          </w:p>
        </w:tc>
        <w:tc>
          <w:tcPr>
            <w:tcW w:type="dxa" w:w="756"/>
            <w:vAlign w:val="center"/>
          </w:tcPr>
          <w:p>
            <w:pPr>
              <w:spacing w:line="300" w:lineRule="auto" w:before="0" w:after="0"/>
              <w:jc w:val="center"/>
            </w:pPr>
            <w:r/>
            <w:r>
              <w:rPr>
                <w:rFonts w:ascii="宋体" w:hAnsi="宋体" w:eastAsia="宋体"/>
                <w:b w:val="0"/>
                <w:sz w:val="21"/>
              </w:rPr>
              <w:t>0.45</w:t>
            </w:r>
          </w:p>
        </w:tc>
        <w:tc>
          <w:tcPr>
            <w:tcW w:type="dxa" w:w="756"/>
            <w:vAlign w:val="center"/>
          </w:tcPr>
          <w:p>
            <w:pPr>
              <w:spacing w:line="300" w:lineRule="auto" w:before="0" w:after="0"/>
              <w:jc w:val="center"/>
            </w:pPr>
            <w:r/>
            <w:r>
              <w:rPr>
                <w:rFonts w:ascii="宋体" w:hAnsi="宋体" w:eastAsia="宋体"/>
                <w:b w:val="0"/>
                <w:sz w:val="21"/>
              </w:rPr>
              <w:t>4</w:t>
            </w:r>
          </w:p>
        </w:tc>
        <w:tc>
          <w:tcPr>
            <w:tcW w:type="dxa" w:w="756"/>
            <w:vAlign w:val="center"/>
          </w:tcPr>
          <w:p>
            <w:pPr>
              <w:spacing w:line="300" w:lineRule="auto" w:before="0" w:after="0"/>
              <w:jc w:val="center"/>
            </w:pPr>
            <w:r/>
            <w:r>
              <w:rPr>
                <w:rFonts w:ascii="宋体" w:hAnsi="宋体" w:eastAsia="宋体"/>
                <w:b w:val="0"/>
                <w:sz w:val="21"/>
              </w:rPr>
              <w:t>0.6</w:t>
            </w:r>
          </w:p>
        </w:tc>
        <w:tc>
          <w:tcPr>
            <w:tcW w:type="dxa" w:w="756"/>
            <w:vAlign w:val="center"/>
          </w:tcPr>
          <w:p>
            <w:pPr>
              <w:spacing w:line="300" w:lineRule="auto" w:before="0" w:after="0"/>
              <w:jc w:val="center"/>
            </w:pPr>
            <w:r/>
            <w:r>
              <w:rPr>
                <w:rFonts w:ascii="宋体" w:hAnsi="宋体" w:eastAsia="宋体"/>
                <w:b w:val="0"/>
                <w:sz w:val="21"/>
              </w:rPr>
              <w:t>6</w:t>
            </w:r>
          </w:p>
        </w:tc>
        <w:tc>
          <w:tcPr>
            <w:tcW w:type="dxa" w:w="756"/>
            <w:vAlign w:val="center"/>
          </w:tcPr>
          <w:p>
            <w:pPr>
              <w:spacing w:line="300" w:lineRule="auto" w:before="0" w:after="0"/>
              <w:jc w:val="center"/>
            </w:pPr>
            <w:r/>
            <w:r>
              <w:rPr>
                <w:rFonts w:ascii="宋体" w:hAnsi="宋体" w:eastAsia="宋体"/>
                <w:b w:val="0"/>
                <w:sz w:val="21"/>
              </w:rPr>
              <w:t>0.9</w:t>
            </w:r>
          </w:p>
        </w:tc>
        <w:tc>
          <w:tcPr>
            <w:tcW w:type="dxa" w:w="756"/>
            <w:vAlign w:val="center"/>
          </w:tcPr>
          <w:p>
            <w:pPr>
              <w:spacing w:line="300" w:lineRule="auto" w:before="0" w:after="0"/>
              <w:jc w:val="center"/>
            </w:pPr>
            <w:r/>
            <w:r>
              <w:rPr>
                <w:rFonts w:ascii="宋体" w:hAnsi="宋体" w:eastAsia="宋体"/>
                <w:b w:val="0"/>
                <w:sz w:val="21"/>
              </w:rPr>
              <w:t>7</w:t>
            </w:r>
          </w:p>
        </w:tc>
        <w:tc>
          <w:tcPr>
            <w:tcW w:type="dxa" w:w="756"/>
            <w:vAlign w:val="center"/>
          </w:tcPr>
          <w:p>
            <w:pPr>
              <w:spacing w:line="300" w:lineRule="auto" w:before="0" w:after="0"/>
              <w:jc w:val="left"/>
            </w:pPr>
            <w:r/>
            <w:r>
              <w:rPr>
                <w:rFonts w:ascii="宋体" w:hAnsi="宋体" w:eastAsia="宋体"/>
                <w:b w:val="0"/>
                <w:sz w:val="21"/>
              </w:rPr>
              <w:t>1.05</w:t>
            </w:r>
          </w:p>
        </w:tc>
      </w:tr>
      <w:tr>
        <w:tc>
          <w:tcPr>
            <w:tcW w:type="dxa" w:w="756"/>
            <w:vAlign w:val="center"/>
          </w:tcPr>
          <w:p>
            <w:pPr>
              <w:spacing w:line="300" w:lineRule="auto" w:before="0" w:after="0"/>
              <w:jc w:val="center"/>
            </w:pPr>
            <w:r/>
            <w:r>
              <w:rPr>
                <w:rFonts w:ascii="宋体" w:hAnsi="宋体" w:eastAsia="宋体"/>
                <w:b w:val="0"/>
                <w:sz w:val="21"/>
              </w:rPr>
              <w:t>软件指导</w:t>
            </w:r>
          </w:p>
        </w:tc>
        <w:tc>
          <w:tcPr>
            <w:tcW w:type="dxa" w:w="756"/>
            <w:vAlign w:val="center"/>
          </w:tcPr>
          <w:p>
            <w:pPr>
              <w:spacing w:line="300" w:lineRule="auto" w:before="0" w:after="0"/>
              <w:jc w:val="center"/>
            </w:pPr>
            <w:r/>
            <w:r>
              <w:rPr>
                <w:rFonts w:ascii="宋体" w:hAnsi="宋体" w:eastAsia="宋体"/>
                <w:b w:val="0"/>
                <w:sz w:val="21"/>
              </w:rPr>
              <w:t>0.07</w:t>
            </w:r>
          </w:p>
        </w:tc>
        <w:tc>
          <w:tcPr>
            <w:tcW w:type="dxa" w:w="756"/>
            <w:vAlign w:val="center"/>
          </w:tcPr>
          <w:p>
            <w:pPr>
              <w:spacing w:line="300" w:lineRule="auto" w:before="0" w:after="0"/>
              <w:jc w:val="center"/>
            </w:pPr>
            <w:r/>
            <w:r>
              <w:rPr>
                <w:rFonts w:ascii="宋体" w:hAnsi="宋体" w:eastAsia="宋体"/>
                <w:b w:val="0"/>
                <w:sz w:val="21"/>
              </w:rPr>
              <w:t>23</w:t>
            </w:r>
          </w:p>
        </w:tc>
        <w:tc>
          <w:tcPr>
            <w:tcW w:type="dxa" w:w="756"/>
            <w:vAlign w:val="center"/>
          </w:tcPr>
          <w:p>
            <w:pPr>
              <w:spacing w:line="300" w:lineRule="auto" w:before="0" w:after="0"/>
              <w:jc w:val="center"/>
            </w:pPr>
            <w:r/>
            <w:r>
              <w:rPr>
                <w:rFonts w:ascii="宋体" w:hAnsi="宋体" w:eastAsia="宋体"/>
                <w:b w:val="0"/>
                <w:sz w:val="21"/>
              </w:rPr>
              <w:t>1.61</w:t>
            </w:r>
          </w:p>
        </w:tc>
        <w:tc>
          <w:tcPr>
            <w:tcW w:type="dxa" w:w="756"/>
            <w:vAlign w:val="center"/>
          </w:tcPr>
          <w:p>
            <w:pPr>
              <w:spacing w:line="300" w:lineRule="auto" w:before="0" w:after="0"/>
              <w:jc w:val="center"/>
            </w:pPr>
            <w:r/>
            <w:r>
              <w:rPr>
                <w:rFonts w:ascii="宋体" w:hAnsi="宋体" w:eastAsia="宋体"/>
                <w:b w:val="0"/>
                <w:sz w:val="21"/>
              </w:rPr>
              <w:t>30</w:t>
            </w:r>
          </w:p>
        </w:tc>
        <w:tc>
          <w:tcPr>
            <w:tcW w:type="dxa" w:w="756"/>
            <w:vAlign w:val="center"/>
          </w:tcPr>
          <w:p>
            <w:pPr>
              <w:spacing w:line="300" w:lineRule="auto" w:before="0" w:after="0"/>
              <w:jc w:val="center"/>
            </w:pPr>
            <w:r/>
            <w:r>
              <w:rPr>
                <w:rFonts w:ascii="宋体" w:hAnsi="宋体" w:eastAsia="宋体"/>
                <w:b w:val="0"/>
                <w:sz w:val="21"/>
              </w:rPr>
              <w:t>2.1</w:t>
            </w:r>
          </w:p>
        </w:tc>
        <w:tc>
          <w:tcPr>
            <w:tcW w:type="dxa" w:w="756"/>
            <w:vAlign w:val="center"/>
          </w:tcPr>
          <w:p>
            <w:pPr>
              <w:spacing w:line="300" w:lineRule="auto" w:before="0" w:after="0"/>
              <w:jc w:val="center"/>
            </w:pPr>
            <w:r/>
            <w:r>
              <w:rPr>
                <w:rFonts w:ascii="宋体" w:hAnsi="宋体" w:eastAsia="宋体"/>
                <w:b w:val="0"/>
                <w:sz w:val="21"/>
              </w:rPr>
              <w:t>39</w:t>
            </w:r>
          </w:p>
        </w:tc>
        <w:tc>
          <w:tcPr>
            <w:tcW w:type="dxa" w:w="756"/>
            <w:vAlign w:val="center"/>
          </w:tcPr>
          <w:p>
            <w:pPr>
              <w:spacing w:line="300" w:lineRule="auto" w:before="0" w:after="0"/>
              <w:jc w:val="center"/>
            </w:pPr>
            <w:r/>
            <w:r>
              <w:rPr>
                <w:rFonts w:ascii="宋体" w:hAnsi="宋体" w:eastAsia="宋体"/>
                <w:b w:val="0"/>
                <w:sz w:val="21"/>
              </w:rPr>
              <w:t>2.73</w:t>
            </w:r>
          </w:p>
        </w:tc>
        <w:tc>
          <w:tcPr>
            <w:tcW w:type="dxa" w:w="756"/>
            <w:vAlign w:val="center"/>
          </w:tcPr>
          <w:p>
            <w:pPr>
              <w:spacing w:line="300" w:lineRule="auto" w:before="0" w:after="0"/>
              <w:jc w:val="center"/>
            </w:pPr>
            <w:r/>
            <w:r>
              <w:rPr>
                <w:rFonts w:ascii="宋体" w:hAnsi="宋体" w:eastAsia="宋体"/>
                <w:b w:val="0"/>
                <w:sz w:val="21"/>
              </w:rPr>
              <w:t>51</w:t>
            </w:r>
          </w:p>
        </w:tc>
        <w:tc>
          <w:tcPr>
            <w:tcW w:type="dxa" w:w="756"/>
            <w:vAlign w:val="center"/>
          </w:tcPr>
          <w:p>
            <w:pPr>
              <w:spacing w:line="300" w:lineRule="auto" w:before="0" w:after="0"/>
              <w:jc w:val="center"/>
            </w:pPr>
            <w:r/>
            <w:r>
              <w:rPr>
                <w:rFonts w:ascii="宋体" w:hAnsi="宋体" w:eastAsia="宋体"/>
                <w:b w:val="0"/>
                <w:sz w:val="21"/>
              </w:rPr>
              <w:t>3.57</w:t>
            </w:r>
          </w:p>
        </w:tc>
        <w:tc>
          <w:tcPr>
            <w:tcW w:type="dxa" w:w="756"/>
            <w:vAlign w:val="center"/>
          </w:tcPr>
          <w:p>
            <w:pPr>
              <w:spacing w:line="300" w:lineRule="auto" w:before="0" w:after="0"/>
              <w:jc w:val="center"/>
            </w:pPr>
            <w:r/>
            <w:r>
              <w:rPr>
                <w:rFonts w:ascii="宋体" w:hAnsi="宋体" w:eastAsia="宋体"/>
                <w:b w:val="0"/>
                <w:sz w:val="21"/>
              </w:rPr>
              <w:t>66</w:t>
            </w:r>
          </w:p>
        </w:tc>
        <w:tc>
          <w:tcPr>
            <w:tcW w:type="dxa" w:w="756"/>
            <w:vAlign w:val="center"/>
          </w:tcPr>
          <w:p>
            <w:pPr>
              <w:spacing w:line="300" w:lineRule="auto" w:before="0" w:after="0"/>
              <w:jc w:val="left"/>
            </w:pPr>
            <w:r/>
            <w:r>
              <w:rPr>
                <w:rFonts w:ascii="宋体" w:hAnsi="宋体" w:eastAsia="宋体"/>
                <w:b w:val="0"/>
                <w:sz w:val="21"/>
              </w:rPr>
              <w:t>4.62</w:t>
            </w:r>
          </w:p>
        </w:tc>
      </w:tr>
      <w:tr>
        <w:tc>
          <w:tcPr>
            <w:tcW w:type="dxa" w:w="756"/>
            <w:vAlign w:val="center"/>
          </w:tcPr>
          <w:p>
            <w:pPr>
              <w:spacing w:line="300" w:lineRule="auto" w:before="0" w:after="0"/>
              <w:jc w:val="center"/>
            </w:pPr>
            <w:r/>
            <w:r>
              <w:rPr>
                <w:rFonts w:ascii="宋体" w:hAnsi="宋体" w:eastAsia="宋体"/>
                <w:b w:val="0"/>
                <w:sz w:val="21"/>
              </w:rPr>
              <w:t>体验馆学生票(张)</w:t>
            </w:r>
          </w:p>
        </w:tc>
        <w:tc>
          <w:tcPr>
            <w:tcW w:type="dxa" w:w="756"/>
            <w:vAlign w:val="center"/>
          </w:tcPr>
          <w:p>
            <w:pPr>
              <w:spacing w:line="300" w:lineRule="auto" w:before="0" w:after="0"/>
              <w:jc w:val="center"/>
            </w:pPr>
            <w:r/>
            <w:r>
              <w:rPr>
                <w:rFonts w:ascii="宋体" w:hAnsi="宋体" w:eastAsia="宋体"/>
                <w:b w:val="0"/>
                <w:sz w:val="21"/>
              </w:rPr>
              <w:t>0.002</w:t>
            </w:r>
          </w:p>
        </w:tc>
        <w:tc>
          <w:tcPr>
            <w:tcW w:type="dxa" w:w="756"/>
            <w:vAlign w:val="center"/>
          </w:tcPr>
          <w:p>
            <w:pPr>
              <w:spacing w:line="300" w:lineRule="auto" w:before="0" w:after="0"/>
              <w:jc w:val="center"/>
            </w:pPr>
            <w:r/>
            <w:r>
              <w:rPr>
                <w:rFonts w:ascii="宋体" w:hAnsi="宋体" w:eastAsia="宋体"/>
                <w:b w:val="0"/>
                <w:sz w:val="21"/>
              </w:rPr>
              <w:t>500</w:t>
            </w:r>
          </w:p>
        </w:tc>
        <w:tc>
          <w:tcPr>
            <w:tcW w:type="dxa" w:w="756"/>
            <w:vAlign w:val="center"/>
          </w:tcPr>
          <w:p>
            <w:pPr>
              <w:spacing w:line="300" w:lineRule="auto" w:before="0" w:after="0"/>
              <w:jc w:val="center"/>
            </w:pPr>
            <w:r/>
            <w:r>
              <w:rPr>
                <w:rFonts w:ascii="宋体" w:hAnsi="宋体" w:eastAsia="宋体"/>
                <w:b w:val="0"/>
                <w:sz w:val="21"/>
              </w:rPr>
              <w:t>1.0</w:t>
            </w:r>
          </w:p>
        </w:tc>
        <w:tc>
          <w:tcPr>
            <w:tcW w:type="dxa" w:w="756"/>
            <w:vAlign w:val="center"/>
          </w:tcPr>
          <w:p>
            <w:pPr>
              <w:spacing w:line="300" w:lineRule="auto" w:before="0" w:after="0"/>
              <w:jc w:val="center"/>
            </w:pPr>
            <w:r/>
            <w:r>
              <w:rPr>
                <w:rFonts w:ascii="宋体" w:hAnsi="宋体" w:eastAsia="宋体"/>
                <w:b w:val="0"/>
                <w:sz w:val="21"/>
              </w:rPr>
              <w:t>650</w:t>
            </w:r>
          </w:p>
        </w:tc>
        <w:tc>
          <w:tcPr>
            <w:tcW w:type="dxa" w:w="756"/>
            <w:vAlign w:val="center"/>
          </w:tcPr>
          <w:p>
            <w:pPr>
              <w:spacing w:line="300" w:lineRule="auto" w:before="0" w:after="0"/>
              <w:jc w:val="center"/>
            </w:pPr>
            <w:r/>
            <w:r>
              <w:rPr>
                <w:rFonts w:ascii="宋体" w:hAnsi="宋体" w:eastAsia="宋体"/>
                <w:b w:val="0"/>
                <w:sz w:val="21"/>
              </w:rPr>
              <w:t>1.3</w:t>
            </w:r>
          </w:p>
        </w:tc>
        <w:tc>
          <w:tcPr>
            <w:tcW w:type="dxa" w:w="756"/>
            <w:vAlign w:val="center"/>
          </w:tcPr>
          <w:p>
            <w:pPr>
              <w:spacing w:line="300" w:lineRule="auto" w:before="0" w:after="0"/>
              <w:jc w:val="center"/>
            </w:pPr>
            <w:r/>
            <w:r>
              <w:rPr>
                <w:rFonts w:ascii="宋体" w:hAnsi="宋体" w:eastAsia="宋体"/>
                <w:b w:val="0"/>
                <w:sz w:val="21"/>
              </w:rPr>
              <w:t>845</w:t>
            </w:r>
          </w:p>
        </w:tc>
        <w:tc>
          <w:tcPr>
            <w:tcW w:type="dxa" w:w="756"/>
            <w:vAlign w:val="center"/>
          </w:tcPr>
          <w:p>
            <w:pPr>
              <w:spacing w:line="300" w:lineRule="auto" w:before="0" w:after="0"/>
              <w:jc w:val="center"/>
            </w:pPr>
            <w:r/>
            <w:r>
              <w:rPr>
                <w:rFonts w:ascii="宋体" w:hAnsi="宋体" w:eastAsia="宋体"/>
                <w:b w:val="0"/>
                <w:sz w:val="21"/>
              </w:rPr>
              <w:t>1.69</w:t>
            </w:r>
          </w:p>
        </w:tc>
        <w:tc>
          <w:tcPr>
            <w:tcW w:type="dxa" w:w="756"/>
            <w:vAlign w:val="center"/>
          </w:tcPr>
          <w:p>
            <w:pPr>
              <w:spacing w:line="300" w:lineRule="auto" w:before="0" w:after="0"/>
              <w:jc w:val="center"/>
            </w:pPr>
            <w:r/>
            <w:r>
              <w:rPr>
                <w:rFonts w:ascii="宋体" w:hAnsi="宋体" w:eastAsia="宋体"/>
                <w:b w:val="0"/>
                <w:sz w:val="21"/>
              </w:rPr>
              <w:t>1097</w:t>
            </w:r>
          </w:p>
        </w:tc>
        <w:tc>
          <w:tcPr>
            <w:tcW w:type="dxa" w:w="756"/>
            <w:vAlign w:val="center"/>
          </w:tcPr>
          <w:p>
            <w:pPr>
              <w:spacing w:line="300" w:lineRule="auto" w:before="0" w:after="0"/>
              <w:jc w:val="center"/>
            </w:pPr>
            <w:r/>
            <w:r>
              <w:rPr>
                <w:rFonts w:ascii="宋体" w:hAnsi="宋体" w:eastAsia="宋体"/>
                <w:b w:val="0"/>
                <w:sz w:val="21"/>
              </w:rPr>
              <w:t>2.19</w:t>
            </w:r>
          </w:p>
        </w:tc>
        <w:tc>
          <w:tcPr>
            <w:tcW w:type="dxa" w:w="756"/>
            <w:vAlign w:val="center"/>
          </w:tcPr>
          <w:p>
            <w:pPr>
              <w:spacing w:line="300" w:lineRule="auto" w:before="0" w:after="0"/>
              <w:jc w:val="center"/>
            </w:pPr>
            <w:r/>
            <w:r>
              <w:rPr>
                <w:rFonts w:ascii="宋体" w:hAnsi="宋体" w:eastAsia="宋体"/>
                <w:b w:val="0"/>
                <w:sz w:val="21"/>
              </w:rPr>
              <w:t>1428</w:t>
            </w:r>
          </w:p>
        </w:tc>
        <w:tc>
          <w:tcPr>
            <w:tcW w:type="dxa" w:w="756"/>
            <w:vAlign w:val="center"/>
          </w:tcPr>
          <w:p>
            <w:pPr>
              <w:spacing w:line="300" w:lineRule="auto" w:before="0" w:after="0"/>
              <w:jc w:val="left"/>
            </w:pPr>
            <w:r/>
            <w:r>
              <w:rPr>
                <w:rFonts w:ascii="宋体" w:hAnsi="宋体" w:eastAsia="宋体"/>
                <w:b w:val="0"/>
                <w:sz w:val="21"/>
              </w:rPr>
              <w:t>2.856</w:t>
            </w:r>
          </w:p>
        </w:tc>
      </w:tr>
      <w:tr>
        <w:tc>
          <w:tcPr>
            <w:tcW w:type="dxa" w:w="756"/>
            <w:vAlign w:val="center"/>
          </w:tcPr>
          <w:p>
            <w:pPr>
              <w:spacing w:line="300" w:lineRule="auto" w:before="0" w:after="0"/>
              <w:jc w:val="center"/>
            </w:pPr>
            <w:r/>
            <w:r>
              <w:rPr>
                <w:rFonts w:ascii="宋体" w:hAnsi="宋体" w:eastAsia="宋体"/>
                <w:b w:val="0"/>
                <w:sz w:val="21"/>
              </w:rPr>
              <w:t>体验馆成人票(张)</w:t>
            </w:r>
          </w:p>
        </w:tc>
        <w:tc>
          <w:tcPr>
            <w:tcW w:type="dxa" w:w="756"/>
            <w:vAlign w:val="center"/>
          </w:tcPr>
          <w:p>
            <w:pPr>
              <w:spacing w:line="300" w:lineRule="auto" w:before="0" w:after="0"/>
              <w:jc w:val="center"/>
            </w:pPr>
            <w:r/>
            <w:r>
              <w:rPr>
                <w:rFonts w:ascii="宋体" w:hAnsi="宋体" w:eastAsia="宋体"/>
                <w:b w:val="0"/>
                <w:sz w:val="21"/>
              </w:rPr>
              <w:t>0.004</w:t>
            </w:r>
          </w:p>
        </w:tc>
        <w:tc>
          <w:tcPr>
            <w:tcW w:type="dxa" w:w="756"/>
            <w:vAlign w:val="center"/>
          </w:tcPr>
          <w:p>
            <w:pPr>
              <w:spacing w:line="300" w:lineRule="auto" w:before="0" w:after="0"/>
              <w:jc w:val="center"/>
            </w:pPr>
            <w:r/>
            <w:r>
              <w:rPr>
                <w:rFonts w:ascii="宋体" w:hAnsi="宋体" w:eastAsia="宋体"/>
                <w:b w:val="0"/>
                <w:sz w:val="21"/>
              </w:rPr>
              <w:t>250</w:t>
            </w:r>
          </w:p>
        </w:tc>
        <w:tc>
          <w:tcPr>
            <w:tcW w:type="dxa" w:w="756"/>
            <w:vAlign w:val="center"/>
          </w:tcPr>
          <w:p>
            <w:pPr>
              <w:spacing w:line="300" w:lineRule="auto" w:before="0" w:after="0"/>
              <w:jc w:val="center"/>
            </w:pPr>
            <w:r/>
            <w:r>
              <w:rPr>
                <w:rFonts w:ascii="宋体" w:hAnsi="宋体" w:eastAsia="宋体"/>
                <w:b w:val="0"/>
                <w:sz w:val="21"/>
              </w:rPr>
              <w:t>1.0</w:t>
            </w:r>
          </w:p>
        </w:tc>
        <w:tc>
          <w:tcPr>
            <w:tcW w:type="dxa" w:w="756"/>
            <w:vAlign w:val="center"/>
          </w:tcPr>
          <w:p>
            <w:pPr>
              <w:spacing w:line="300" w:lineRule="auto" w:before="0" w:after="0"/>
              <w:jc w:val="center"/>
            </w:pPr>
            <w:r/>
            <w:r>
              <w:rPr>
                <w:rFonts w:ascii="宋体" w:hAnsi="宋体" w:eastAsia="宋体"/>
                <w:b w:val="0"/>
                <w:sz w:val="21"/>
              </w:rPr>
              <w:t>325</w:t>
            </w:r>
          </w:p>
        </w:tc>
        <w:tc>
          <w:tcPr>
            <w:tcW w:type="dxa" w:w="756"/>
            <w:vAlign w:val="center"/>
          </w:tcPr>
          <w:p>
            <w:pPr>
              <w:spacing w:line="300" w:lineRule="auto" w:before="0" w:after="0"/>
              <w:jc w:val="center"/>
            </w:pPr>
            <w:r/>
            <w:r>
              <w:rPr>
                <w:rFonts w:ascii="宋体" w:hAnsi="宋体" w:eastAsia="宋体"/>
                <w:b w:val="0"/>
                <w:sz w:val="21"/>
              </w:rPr>
              <w:t>1.3</w:t>
            </w:r>
          </w:p>
        </w:tc>
        <w:tc>
          <w:tcPr>
            <w:tcW w:type="dxa" w:w="756"/>
            <w:vAlign w:val="center"/>
          </w:tcPr>
          <w:p>
            <w:pPr>
              <w:spacing w:line="300" w:lineRule="auto" w:before="0" w:after="0"/>
              <w:jc w:val="center"/>
            </w:pPr>
            <w:r/>
            <w:r>
              <w:rPr>
                <w:rFonts w:ascii="宋体" w:hAnsi="宋体" w:eastAsia="宋体"/>
                <w:b w:val="0"/>
                <w:sz w:val="21"/>
              </w:rPr>
              <w:t>425</w:t>
            </w:r>
          </w:p>
        </w:tc>
        <w:tc>
          <w:tcPr>
            <w:tcW w:type="dxa" w:w="756"/>
            <w:vAlign w:val="center"/>
          </w:tcPr>
          <w:p>
            <w:pPr>
              <w:spacing w:line="300" w:lineRule="auto" w:before="0" w:after="0"/>
              <w:jc w:val="center"/>
            </w:pPr>
            <w:r/>
            <w:r>
              <w:rPr>
                <w:rFonts w:ascii="宋体" w:hAnsi="宋体" w:eastAsia="宋体"/>
                <w:b w:val="0"/>
                <w:sz w:val="21"/>
              </w:rPr>
              <w:t>1.69</w:t>
            </w:r>
          </w:p>
        </w:tc>
        <w:tc>
          <w:tcPr>
            <w:tcW w:type="dxa" w:w="756"/>
            <w:vAlign w:val="center"/>
          </w:tcPr>
          <w:p>
            <w:pPr>
              <w:spacing w:line="300" w:lineRule="auto" w:before="0" w:after="0"/>
              <w:jc w:val="center"/>
            </w:pPr>
            <w:r/>
            <w:r>
              <w:rPr>
                <w:rFonts w:ascii="宋体" w:hAnsi="宋体" w:eastAsia="宋体"/>
                <w:b w:val="0"/>
                <w:sz w:val="21"/>
              </w:rPr>
              <w:t>555</w:t>
            </w:r>
          </w:p>
        </w:tc>
        <w:tc>
          <w:tcPr>
            <w:tcW w:type="dxa" w:w="756"/>
            <w:vAlign w:val="center"/>
          </w:tcPr>
          <w:p>
            <w:pPr>
              <w:spacing w:line="300" w:lineRule="auto" w:before="0" w:after="0"/>
              <w:jc w:val="center"/>
            </w:pPr>
            <w:r/>
            <w:r>
              <w:rPr>
                <w:rFonts w:ascii="宋体" w:hAnsi="宋体" w:eastAsia="宋体"/>
                <w:b w:val="0"/>
                <w:sz w:val="21"/>
              </w:rPr>
              <w:t>2.19</w:t>
            </w:r>
          </w:p>
        </w:tc>
        <w:tc>
          <w:tcPr>
            <w:tcW w:type="dxa" w:w="756"/>
            <w:vAlign w:val="center"/>
          </w:tcPr>
          <w:p>
            <w:pPr>
              <w:spacing w:line="300" w:lineRule="auto" w:before="0" w:after="0"/>
              <w:jc w:val="center"/>
            </w:pPr>
            <w:r/>
            <w:r>
              <w:rPr>
                <w:rFonts w:ascii="宋体" w:hAnsi="宋体" w:eastAsia="宋体"/>
                <w:b w:val="0"/>
                <w:sz w:val="21"/>
              </w:rPr>
              <w:t>721</w:t>
            </w:r>
          </w:p>
        </w:tc>
        <w:tc>
          <w:tcPr>
            <w:tcW w:type="dxa" w:w="756"/>
            <w:vAlign w:val="center"/>
          </w:tcPr>
          <w:p>
            <w:pPr>
              <w:spacing w:line="300" w:lineRule="auto" w:before="0" w:after="0"/>
              <w:jc w:val="left"/>
            </w:pPr>
            <w:r/>
            <w:r>
              <w:rPr>
                <w:rFonts w:ascii="宋体" w:hAnsi="宋体" w:eastAsia="宋体"/>
                <w:b w:val="0"/>
                <w:sz w:val="21"/>
              </w:rPr>
              <w:t>2.856</w:t>
            </w:r>
          </w:p>
        </w:tc>
      </w:tr>
      <w:tr>
        <w:tc>
          <w:tcPr>
            <w:tcW w:type="dxa" w:w="756"/>
            <w:vAlign w:val="center"/>
          </w:tcPr>
          <w:p>
            <w:pPr>
              <w:spacing w:line="300" w:lineRule="auto" w:before="0" w:after="0"/>
              <w:jc w:val="center"/>
            </w:pPr>
            <w:r/>
            <w:r>
              <w:rPr>
                <w:rFonts w:ascii="宋体" w:hAnsi="宋体" w:eastAsia="宋体"/>
                <w:b w:val="0"/>
                <w:sz w:val="21"/>
              </w:rPr>
              <w:t>合计</w:t>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center"/>
            </w:pPr>
            <w:r/>
            <w:r>
              <w:rPr>
                <w:rFonts w:ascii="宋体" w:hAnsi="宋体" w:eastAsia="宋体"/>
                <w:b w:val="0"/>
                <w:sz w:val="21"/>
              </w:rPr>
              <w:t>313.06</w:t>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center"/>
            </w:pPr>
            <w:r/>
            <w:r>
              <w:rPr>
                <w:rFonts w:ascii="宋体" w:hAnsi="宋体" w:eastAsia="宋体"/>
                <w:b w:val="0"/>
                <w:sz w:val="21"/>
              </w:rPr>
              <w:t>407.045</w:t>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center"/>
            </w:pPr>
            <w:r/>
            <w:r>
              <w:rPr>
                <w:rFonts w:ascii="宋体" w:hAnsi="宋体" w:eastAsia="宋体"/>
                <w:b w:val="0"/>
                <w:sz w:val="21"/>
              </w:rPr>
              <w:t>528.88</w:t>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center"/>
            </w:pPr>
            <w:r/>
            <w:r>
              <w:rPr>
                <w:rFonts w:ascii="宋体" w:hAnsi="宋体" w:eastAsia="宋体"/>
                <w:b w:val="0"/>
                <w:sz w:val="21"/>
              </w:rPr>
              <w:t>688.35</w:t>
            </w:r>
          </w:p>
        </w:tc>
        <w:tc>
          <w:tcPr>
            <w:tcW w:type="dxa" w:w="756"/>
            <w:vAlign w:val="center"/>
          </w:tcPr>
          <w:p>
            <w:pPr>
              <w:spacing w:line="300" w:lineRule="auto" w:before="0" w:after="0"/>
              <w:jc w:val="center"/>
            </w:pPr>
            <w:r/>
            <w:r>
              <w:rPr>
                <w:rFonts w:ascii="宋体" w:hAnsi="宋体" w:eastAsia="宋体"/>
                <w:b w:val="0"/>
                <w:sz w:val="21"/>
              </w:rPr>
            </w:r>
          </w:p>
        </w:tc>
        <w:tc>
          <w:tcPr>
            <w:tcW w:type="dxa" w:w="756"/>
            <w:vAlign w:val="center"/>
          </w:tcPr>
          <w:p>
            <w:pPr>
              <w:spacing w:line="300" w:lineRule="auto" w:before="0" w:after="0"/>
              <w:jc w:val="left"/>
            </w:pPr>
            <w:r/>
            <w:r>
              <w:rPr>
                <w:rFonts w:ascii="宋体" w:hAnsi="宋体" w:eastAsia="宋体"/>
                <w:b w:val="0"/>
                <w:sz w:val="21"/>
              </w:rPr>
              <w:t>895.39</w:t>
            </w:r>
          </w:p>
        </w:tc>
      </w:tr>
    </w:tbl>
    <w:p/>
    <w:p>
      <w:pPr>
        <w:spacing w:line="360" w:lineRule="auto" w:before="160" w:after="80"/>
        <w:jc w:val="left"/>
      </w:pPr>
      <w:r>
        <w:rPr>
          <w:rFonts w:ascii="黑体" w:hAnsi="黑体" w:eastAsia="黑体"/>
          <w:b/>
          <w:sz w:val="30"/>
        </w:rPr>
        <w:t>（五） 表 6 产品成本预测表（万元）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成本明细</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原材料费</w:t>
            </w:r>
          </w:p>
        </w:tc>
        <w:tc>
          <w:tcPr>
            <w:tcW w:type="dxa" w:w="1512"/>
            <w:vAlign w:val="center"/>
          </w:tcPr>
          <w:p>
            <w:pPr>
              <w:spacing w:line="300" w:lineRule="auto" w:before="0" w:after="0"/>
              <w:jc w:val="center"/>
            </w:pPr>
            <w:r/>
            <w:r>
              <w:rPr>
                <w:rFonts w:ascii="宋体" w:hAnsi="宋体" w:eastAsia="宋体"/>
                <w:b w:val="0"/>
                <w:sz w:val="21"/>
              </w:rPr>
              <w:t>75.7855</w:t>
            </w:r>
          </w:p>
        </w:tc>
        <w:tc>
          <w:tcPr>
            <w:tcW w:type="dxa" w:w="1512"/>
            <w:vAlign w:val="center"/>
          </w:tcPr>
          <w:p>
            <w:pPr>
              <w:spacing w:line="300" w:lineRule="auto" w:before="0" w:after="0"/>
              <w:jc w:val="center"/>
            </w:pPr>
            <w:r/>
            <w:r>
              <w:rPr>
                <w:rFonts w:ascii="宋体" w:hAnsi="宋体" w:eastAsia="宋体"/>
                <w:b w:val="0"/>
                <w:sz w:val="21"/>
              </w:rPr>
              <w:t>98.532875</w:t>
            </w:r>
          </w:p>
        </w:tc>
        <w:tc>
          <w:tcPr>
            <w:tcW w:type="dxa" w:w="1512"/>
            <w:vAlign w:val="center"/>
          </w:tcPr>
          <w:p>
            <w:pPr>
              <w:spacing w:line="300" w:lineRule="auto" w:before="0" w:after="0"/>
              <w:jc w:val="center"/>
            </w:pPr>
            <w:r/>
            <w:r>
              <w:rPr>
                <w:rFonts w:ascii="宋体" w:hAnsi="宋体" w:eastAsia="宋体"/>
                <w:b w:val="0"/>
                <w:sz w:val="21"/>
              </w:rPr>
              <w:t>128.254</w:t>
            </w:r>
          </w:p>
        </w:tc>
        <w:tc>
          <w:tcPr>
            <w:tcW w:type="dxa" w:w="1512"/>
            <w:vAlign w:val="center"/>
          </w:tcPr>
          <w:p>
            <w:pPr>
              <w:spacing w:line="300" w:lineRule="auto" w:before="0" w:after="0"/>
              <w:jc w:val="center"/>
            </w:pPr>
            <w:r/>
            <w:r>
              <w:rPr>
                <w:rFonts w:ascii="宋体" w:hAnsi="宋体" w:eastAsia="宋体"/>
                <w:b w:val="0"/>
                <w:sz w:val="21"/>
              </w:rPr>
              <w:t>167.18625</w:t>
            </w:r>
          </w:p>
        </w:tc>
        <w:tc>
          <w:tcPr>
            <w:tcW w:type="dxa" w:w="1512"/>
            <w:vAlign w:val="center"/>
          </w:tcPr>
          <w:p>
            <w:pPr>
              <w:spacing w:line="300" w:lineRule="auto" w:before="0" w:after="0"/>
              <w:jc w:val="left"/>
            </w:pPr>
            <w:r/>
            <w:r>
              <w:rPr>
                <w:rFonts w:ascii="宋体" w:hAnsi="宋体" w:eastAsia="宋体"/>
                <w:b w:val="0"/>
                <w:sz w:val="21"/>
              </w:rPr>
              <w:t>217.2275</w:t>
            </w:r>
          </w:p>
        </w:tc>
      </w:tr>
      <w:tr>
        <w:tc>
          <w:tcPr>
            <w:tcW w:type="dxa" w:w="1512"/>
            <w:vAlign w:val="center"/>
          </w:tcPr>
          <w:p>
            <w:pPr>
              <w:spacing w:line="300" w:lineRule="auto" w:before="0" w:after="0"/>
              <w:jc w:val="center"/>
            </w:pPr>
            <w:r/>
            <w:r>
              <w:rPr>
                <w:rFonts w:ascii="宋体" w:hAnsi="宋体" w:eastAsia="宋体"/>
                <w:b w:val="0"/>
                <w:sz w:val="21"/>
              </w:rPr>
              <w:t>直接人工</w:t>
            </w:r>
          </w:p>
        </w:tc>
        <w:tc>
          <w:tcPr>
            <w:tcW w:type="dxa" w:w="1512"/>
            <w:vAlign w:val="center"/>
          </w:tcPr>
          <w:p>
            <w:pPr>
              <w:spacing w:line="300" w:lineRule="auto" w:before="0" w:after="0"/>
              <w:jc w:val="center"/>
            </w:pPr>
            <w:r/>
            <w:r>
              <w:rPr>
                <w:rFonts w:ascii="宋体" w:hAnsi="宋体" w:eastAsia="宋体"/>
                <w:b w:val="0"/>
                <w:sz w:val="21"/>
              </w:rPr>
              <w:t>45.4713</w:t>
            </w:r>
          </w:p>
        </w:tc>
        <w:tc>
          <w:tcPr>
            <w:tcW w:type="dxa" w:w="1512"/>
            <w:vAlign w:val="center"/>
          </w:tcPr>
          <w:p>
            <w:pPr>
              <w:spacing w:line="300" w:lineRule="auto" w:before="0" w:after="0"/>
              <w:jc w:val="center"/>
            </w:pPr>
            <w:r/>
            <w:r>
              <w:rPr>
                <w:rFonts w:ascii="宋体" w:hAnsi="宋体" w:eastAsia="宋体"/>
                <w:b w:val="0"/>
                <w:sz w:val="21"/>
              </w:rPr>
              <w:t>59.119725</w:t>
            </w:r>
          </w:p>
        </w:tc>
        <w:tc>
          <w:tcPr>
            <w:tcW w:type="dxa" w:w="1512"/>
            <w:vAlign w:val="center"/>
          </w:tcPr>
          <w:p>
            <w:pPr>
              <w:spacing w:line="300" w:lineRule="auto" w:before="0" w:after="0"/>
              <w:jc w:val="center"/>
            </w:pPr>
            <w:r/>
            <w:r>
              <w:rPr>
                <w:rFonts w:ascii="宋体" w:hAnsi="宋体" w:eastAsia="宋体"/>
                <w:b w:val="0"/>
                <w:sz w:val="21"/>
              </w:rPr>
              <w:t>76.9524</w:t>
            </w:r>
          </w:p>
        </w:tc>
        <w:tc>
          <w:tcPr>
            <w:tcW w:type="dxa" w:w="1512"/>
            <w:vAlign w:val="center"/>
          </w:tcPr>
          <w:p>
            <w:pPr>
              <w:spacing w:line="300" w:lineRule="auto" w:before="0" w:after="0"/>
              <w:jc w:val="center"/>
            </w:pPr>
            <w:r/>
            <w:r>
              <w:rPr>
                <w:rFonts w:ascii="宋体" w:hAnsi="宋体" w:eastAsia="宋体"/>
                <w:b w:val="0"/>
                <w:sz w:val="21"/>
              </w:rPr>
              <w:t>100.31175</w:t>
            </w:r>
          </w:p>
        </w:tc>
        <w:tc>
          <w:tcPr>
            <w:tcW w:type="dxa" w:w="1512"/>
            <w:vAlign w:val="center"/>
          </w:tcPr>
          <w:p>
            <w:pPr>
              <w:spacing w:line="300" w:lineRule="auto" w:before="0" w:after="0"/>
              <w:jc w:val="left"/>
            </w:pPr>
            <w:r/>
            <w:r>
              <w:rPr>
                <w:rFonts w:ascii="宋体" w:hAnsi="宋体" w:eastAsia="宋体"/>
                <w:b w:val="0"/>
                <w:sz w:val="21"/>
              </w:rPr>
              <w:t>130.3365</w:t>
            </w:r>
          </w:p>
        </w:tc>
      </w:tr>
      <w:tr>
        <w:tc>
          <w:tcPr>
            <w:tcW w:type="dxa" w:w="1512"/>
            <w:vAlign w:val="center"/>
          </w:tcPr>
          <w:p>
            <w:pPr>
              <w:spacing w:line="300" w:lineRule="auto" w:before="0" w:after="0"/>
              <w:jc w:val="center"/>
            </w:pPr>
            <w:r/>
            <w:r>
              <w:rPr>
                <w:rFonts w:ascii="宋体" w:hAnsi="宋体" w:eastAsia="宋体"/>
                <w:b w:val="0"/>
                <w:sz w:val="21"/>
              </w:rPr>
              <w:t>制造费用</w:t>
            </w:r>
          </w:p>
        </w:tc>
        <w:tc>
          <w:tcPr>
            <w:tcW w:type="dxa" w:w="1512"/>
            <w:vAlign w:val="center"/>
          </w:tcPr>
          <w:p>
            <w:pPr>
              <w:spacing w:line="300" w:lineRule="auto" w:before="0" w:after="0"/>
              <w:jc w:val="center"/>
            </w:pPr>
            <w:r/>
            <w:r>
              <w:rPr>
                <w:rFonts w:ascii="宋体" w:hAnsi="宋体" w:eastAsia="宋体"/>
                <w:b w:val="0"/>
                <w:sz w:val="21"/>
              </w:rPr>
              <w:t>30.3142</w:t>
            </w:r>
          </w:p>
        </w:tc>
        <w:tc>
          <w:tcPr>
            <w:tcW w:type="dxa" w:w="1512"/>
            <w:vAlign w:val="center"/>
          </w:tcPr>
          <w:p>
            <w:pPr>
              <w:spacing w:line="300" w:lineRule="auto" w:before="0" w:after="0"/>
              <w:jc w:val="center"/>
            </w:pPr>
            <w:r/>
            <w:r>
              <w:rPr>
                <w:rFonts w:ascii="宋体" w:hAnsi="宋体" w:eastAsia="宋体"/>
                <w:b w:val="0"/>
                <w:sz w:val="21"/>
              </w:rPr>
              <w:t>39.41315</w:t>
            </w:r>
          </w:p>
        </w:tc>
        <w:tc>
          <w:tcPr>
            <w:tcW w:type="dxa" w:w="1512"/>
            <w:vAlign w:val="center"/>
          </w:tcPr>
          <w:p>
            <w:pPr>
              <w:spacing w:line="300" w:lineRule="auto" w:before="0" w:after="0"/>
              <w:jc w:val="center"/>
            </w:pPr>
            <w:r/>
            <w:r>
              <w:rPr>
                <w:rFonts w:ascii="宋体" w:hAnsi="宋体" w:eastAsia="宋体"/>
                <w:b w:val="0"/>
                <w:sz w:val="21"/>
              </w:rPr>
              <w:t>51.3016</w:t>
            </w:r>
          </w:p>
        </w:tc>
        <w:tc>
          <w:tcPr>
            <w:tcW w:type="dxa" w:w="1512"/>
            <w:vAlign w:val="center"/>
          </w:tcPr>
          <w:p>
            <w:pPr>
              <w:spacing w:line="300" w:lineRule="auto" w:before="0" w:after="0"/>
              <w:jc w:val="center"/>
            </w:pPr>
            <w:r/>
            <w:r>
              <w:rPr>
                <w:rFonts w:ascii="宋体" w:hAnsi="宋体" w:eastAsia="宋体"/>
                <w:b w:val="0"/>
                <w:sz w:val="21"/>
              </w:rPr>
              <w:t>66.8745</w:t>
            </w:r>
          </w:p>
        </w:tc>
        <w:tc>
          <w:tcPr>
            <w:tcW w:type="dxa" w:w="1512"/>
            <w:vAlign w:val="center"/>
          </w:tcPr>
          <w:p>
            <w:pPr>
              <w:spacing w:line="300" w:lineRule="auto" w:before="0" w:after="0"/>
              <w:jc w:val="left"/>
            </w:pPr>
            <w:r/>
            <w:r>
              <w:rPr>
                <w:rFonts w:ascii="宋体" w:hAnsi="宋体" w:eastAsia="宋体"/>
                <w:b w:val="0"/>
                <w:sz w:val="21"/>
              </w:rPr>
              <w:t>86.891</w:t>
            </w:r>
          </w:p>
        </w:tc>
      </w:tr>
      <w:tr>
        <w:tc>
          <w:tcPr>
            <w:tcW w:type="dxa" w:w="1512"/>
            <w:vAlign w:val="center"/>
          </w:tcPr>
          <w:p>
            <w:pPr>
              <w:spacing w:line="300" w:lineRule="auto" w:before="0" w:after="0"/>
              <w:jc w:val="center"/>
            </w:pPr>
            <w:r/>
            <w:r>
              <w:rPr>
                <w:rFonts w:ascii="宋体" w:hAnsi="宋体" w:eastAsia="宋体"/>
                <w:b w:val="0"/>
                <w:sz w:val="21"/>
              </w:rPr>
              <w:t>合计</w:t>
            </w:r>
          </w:p>
        </w:tc>
        <w:tc>
          <w:tcPr>
            <w:tcW w:type="dxa" w:w="1512"/>
            <w:vAlign w:val="center"/>
          </w:tcPr>
          <w:p>
            <w:pPr>
              <w:spacing w:line="300" w:lineRule="auto" w:before="0" w:after="0"/>
              <w:jc w:val="center"/>
            </w:pPr>
            <w:r/>
            <w:r>
              <w:rPr>
                <w:rFonts w:ascii="宋体" w:hAnsi="宋体" w:eastAsia="宋体"/>
                <w:b w:val="0"/>
                <w:sz w:val="21"/>
              </w:rPr>
              <w:t>151.571</w:t>
            </w:r>
          </w:p>
        </w:tc>
        <w:tc>
          <w:tcPr>
            <w:tcW w:type="dxa" w:w="1512"/>
            <w:vAlign w:val="center"/>
          </w:tcPr>
          <w:p>
            <w:pPr>
              <w:spacing w:line="300" w:lineRule="auto" w:before="0" w:after="0"/>
              <w:jc w:val="center"/>
            </w:pPr>
            <w:r/>
            <w:r>
              <w:rPr>
                <w:rFonts w:ascii="宋体" w:hAnsi="宋体" w:eastAsia="宋体"/>
                <w:b w:val="0"/>
                <w:sz w:val="21"/>
              </w:rPr>
              <w:t>197.06575</w:t>
            </w:r>
          </w:p>
        </w:tc>
        <w:tc>
          <w:tcPr>
            <w:tcW w:type="dxa" w:w="1512"/>
            <w:vAlign w:val="center"/>
          </w:tcPr>
          <w:p>
            <w:pPr>
              <w:spacing w:line="300" w:lineRule="auto" w:before="0" w:after="0"/>
              <w:jc w:val="center"/>
            </w:pPr>
            <w:r/>
            <w:r>
              <w:rPr>
                <w:rFonts w:ascii="宋体" w:hAnsi="宋体" w:eastAsia="宋体"/>
                <w:b w:val="0"/>
                <w:sz w:val="21"/>
              </w:rPr>
              <w:t>256.508</w:t>
            </w:r>
          </w:p>
        </w:tc>
        <w:tc>
          <w:tcPr>
            <w:tcW w:type="dxa" w:w="1512"/>
            <w:vAlign w:val="center"/>
          </w:tcPr>
          <w:p>
            <w:pPr>
              <w:spacing w:line="300" w:lineRule="auto" w:before="0" w:after="0"/>
              <w:jc w:val="center"/>
            </w:pPr>
            <w:r/>
            <w:r>
              <w:rPr>
                <w:rFonts w:ascii="宋体" w:hAnsi="宋体" w:eastAsia="宋体"/>
                <w:b w:val="0"/>
                <w:sz w:val="21"/>
              </w:rPr>
              <w:t>334.3725</w:t>
            </w:r>
          </w:p>
        </w:tc>
        <w:tc>
          <w:tcPr>
            <w:tcW w:type="dxa" w:w="1512"/>
            <w:vAlign w:val="center"/>
          </w:tcPr>
          <w:p>
            <w:pPr>
              <w:spacing w:line="300" w:lineRule="auto" w:before="0" w:after="0"/>
              <w:jc w:val="left"/>
            </w:pPr>
            <w:r/>
            <w:r>
              <w:rPr>
                <w:rFonts w:ascii="宋体" w:hAnsi="宋体" w:eastAsia="宋体"/>
                <w:b w:val="0"/>
                <w:sz w:val="21"/>
              </w:rPr>
              <w:t>434.455</w:t>
            </w:r>
          </w:p>
        </w:tc>
      </w:tr>
    </w:tbl>
    <w:p/>
    <w:p>
      <w:pPr>
        <w:spacing w:line="360" w:lineRule="auto" w:before="160" w:after="80"/>
        <w:jc w:val="left"/>
      </w:pPr>
      <w:r>
        <w:rPr>
          <w:rFonts w:ascii="黑体" w:hAnsi="黑体" w:eastAsia="黑体"/>
          <w:b/>
          <w:sz w:val="30"/>
        </w:rPr>
        <w:t>（六） 表 7 管理费用预测表（万元）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项目费用</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研发费用（占收入的12%）</w:t>
            </w:r>
          </w:p>
        </w:tc>
        <w:tc>
          <w:tcPr>
            <w:tcW w:type="dxa" w:w="1512"/>
            <w:vAlign w:val="center"/>
          </w:tcPr>
          <w:p>
            <w:pPr>
              <w:spacing w:line="300" w:lineRule="auto" w:before="0" w:after="0"/>
              <w:jc w:val="center"/>
            </w:pPr>
            <w:r/>
            <w:r>
              <w:rPr>
                <w:rFonts w:ascii="宋体" w:hAnsi="宋体" w:eastAsia="宋体"/>
                <w:b w:val="0"/>
                <w:sz w:val="21"/>
              </w:rPr>
              <w:t>51.9672</w:t>
            </w:r>
          </w:p>
        </w:tc>
        <w:tc>
          <w:tcPr>
            <w:tcW w:type="dxa" w:w="1512"/>
            <w:vAlign w:val="center"/>
          </w:tcPr>
          <w:p>
            <w:pPr>
              <w:spacing w:line="300" w:lineRule="auto" w:before="0" w:after="0"/>
              <w:jc w:val="center"/>
            </w:pPr>
            <w:r/>
            <w:r>
              <w:rPr>
                <w:rFonts w:ascii="宋体" w:hAnsi="宋体" w:eastAsia="宋体"/>
                <w:b w:val="0"/>
                <w:sz w:val="21"/>
              </w:rPr>
              <w:t>67.5654</w:t>
            </w:r>
          </w:p>
        </w:tc>
        <w:tc>
          <w:tcPr>
            <w:tcW w:type="dxa" w:w="1512"/>
            <w:vAlign w:val="center"/>
          </w:tcPr>
          <w:p>
            <w:pPr>
              <w:spacing w:line="300" w:lineRule="auto" w:before="0" w:after="0"/>
              <w:jc w:val="center"/>
            </w:pPr>
            <w:r/>
            <w:r>
              <w:rPr>
                <w:rFonts w:ascii="宋体" w:hAnsi="宋体" w:eastAsia="宋体"/>
                <w:b w:val="0"/>
                <w:sz w:val="21"/>
              </w:rPr>
              <w:t>87.9456</w:t>
            </w:r>
          </w:p>
        </w:tc>
        <w:tc>
          <w:tcPr>
            <w:tcW w:type="dxa" w:w="1512"/>
            <w:vAlign w:val="center"/>
          </w:tcPr>
          <w:p>
            <w:pPr>
              <w:spacing w:line="300" w:lineRule="auto" w:before="0" w:after="0"/>
              <w:jc w:val="center"/>
            </w:pPr>
            <w:r/>
            <w:r>
              <w:rPr>
                <w:rFonts w:ascii="宋体" w:hAnsi="宋体" w:eastAsia="宋体"/>
                <w:b w:val="0"/>
                <w:sz w:val="21"/>
              </w:rPr>
              <w:t>114.642</w:t>
            </w:r>
          </w:p>
        </w:tc>
        <w:tc>
          <w:tcPr>
            <w:tcW w:type="dxa" w:w="1512"/>
            <w:vAlign w:val="center"/>
          </w:tcPr>
          <w:p>
            <w:pPr>
              <w:spacing w:line="300" w:lineRule="auto" w:before="0" w:after="0"/>
              <w:jc w:val="left"/>
            </w:pPr>
            <w:r/>
            <w:r>
              <w:rPr>
                <w:rFonts w:ascii="宋体" w:hAnsi="宋体" w:eastAsia="宋体"/>
                <w:b w:val="0"/>
                <w:sz w:val="21"/>
              </w:rPr>
              <w:t>148.956</w:t>
            </w:r>
          </w:p>
        </w:tc>
      </w:tr>
      <w:tr>
        <w:tc>
          <w:tcPr>
            <w:tcW w:type="dxa" w:w="1512"/>
            <w:vAlign w:val="center"/>
          </w:tcPr>
          <w:p>
            <w:pPr>
              <w:spacing w:line="300" w:lineRule="auto" w:before="0" w:after="0"/>
              <w:jc w:val="center"/>
            </w:pPr>
            <w:r/>
            <w:r>
              <w:rPr>
                <w:rFonts w:ascii="宋体" w:hAnsi="宋体" w:eastAsia="宋体"/>
                <w:b w:val="0"/>
                <w:sz w:val="21"/>
              </w:rPr>
              <w:t>场地租金</w:t>
            </w:r>
          </w:p>
        </w:tc>
        <w:tc>
          <w:tcPr>
            <w:tcW w:type="dxa" w:w="1512"/>
            <w:vAlign w:val="center"/>
          </w:tcPr>
          <w:p>
            <w:pPr>
              <w:spacing w:line="300" w:lineRule="auto" w:before="0" w:after="0"/>
              <w:jc w:val="center"/>
            </w:pPr>
            <w:r/>
            <w:r>
              <w:rPr>
                <w:rFonts w:ascii="宋体" w:hAnsi="宋体" w:eastAsia="宋体"/>
                <w:b w:val="0"/>
                <w:sz w:val="21"/>
              </w:rPr>
              <w:t>20</w:t>
            </w:r>
          </w:p>
        </w:tc>
        <w:tc>
          <w:tcPr>
            <w:tcW w:type="dxa" w:w="1512"/>
            <w:vAlign w:val="center"/>
          </w:tcPr>
          <w:p>
            <w:pPr>
              <w:spacing w:line="300" w:lineRule="auto" w:before="0" w:after="0"/>
              <w:jc w:val="center"/>
            </w:pPr>
            <w:r/>
            <w:r>
              <w:rPr>
                <w:rFonts w:ascii="宋体" w:hAnsi="宋体" w:eastAsia="宋体"/>
                <w:b w:val="0"/>
                <w:sz w:val="21"/>
              </w:rPr>
              <w:t>22</w:t>
            </w:r>
          </w:p>
        </w:tc>
        <w:tc>
          <w:tcPr>
            <w:tcW w:type="dxa" w:w="1512"/>
            <w:vAlign w:val="center"/>
          </w:tcPr>
          <w:p>
            <w:pPr>
              <w:spacing w:line="300" w:lineRule="auto" w:before="0" w:after="0"/>
              <w:jc w:val="center"/>
            </w:pPr>
            <w:r/>
            <w:r>
              <w:rPr>
                <w:rFonts w:ascii="宋体" w:hAnsi="宋体" w:eastAsia="宋体"/>
                <w:b w:val="0"/>
                <w:sz w:val="21"/>
              </w:rPr>
              <w:t>24</w:t>
            </w:r>
          </w:p>
        </w:tc>
        <w:tc>
          <w:tcPr>
            <w:tcW w:type="dxa" w:w="1512"/>
            <w:vAlign w:val="center"/>
          </w:tcPr>
          <w:p>
            <w:pPr>
              <w:spacing w:line="300" w:lineRule="auto" w:before="0" w:after="0"/>
              <w:jc w:val="center"/>
            </w:pPr>
            <w:r/>
            <w:r>
              <w:rPr>
                <w:rFonts w:ascii="宋体" w:hAnsi="宋体" w:eastAsia="宋体"/>
                <w:b w:val="0"/>
                <w:sz w:val="21"/>
              </w:rPr>
              <w:t>27</w:t>
            </w:r>
          </w:p>
        </w:tc>
        <w:tc>
          <w:tcPr>
            <w:tcW w:type="dxa" w:w="1512"/>
            <w:vAlign w:val="center"/>
          </w:tcPr>
          <w:p>
            <w:pPr>
              <w:spacing w:line="300" w:lineRule="auto" w:before="0" w:after="0"/>
              <w:jc w:val="left"/>
            </w:pPr>
            <w:r/>
            <w:r>
              <w:rPr>
                <w:rFonts w:ascii="宋体" w:hAnsi="宋体" w:eastAsia="宋体"/>
                <w:b w:val="0"/>
                <w:sz w:val="21"/>
              </w:rPr>
              <w:t>31</w:t>
            </w:r>
          </w:p>
        </w:tc>
      </w:tr>
      <w:tr>
        <w:tc>
          <w:tcPr>
            <w:tcW w:type="dxa" w:w="1512"/>
            <w:vAlign w:val="center"/>
          </w:tcPr>
          <w:p>
            <w:pPr>
              <w:spacing w:line="300" w:lineRule="auto" w:before="0" w:after="0"/>
              <w:jc w:val="center"/>
            </w:pPr>
            <w:r/>
            <w:r>
              <w:rPr>
                <w:rFonts w:ascii="宋体" w:hAnsi="宋体" w:eastAsia="宋体"/>
                <w:b w:val="0"/>
                <w:sz w:val="21"/>
              </w:rPr>
              <w:t>办公费用</w:t>
            </w:r>
          </w:p>
        </w:tc>
        <w:tc>
          <w:tcPr>
            <w:tcW w:type="dxa" w:w="1512"/>
            <w:vAlign w:val="center"/>
          </w:tcPr>
          <w:p>
            <w:pPr>
              <w:spacing w:line="300" w:lineRule="auto" w:before="0" w:after="0"/>
              <w:jc w:val="center"/>
            </w:pPr>
            <w:r/>
            <w:r>
              <w:rPr>
                <w:rFonts w:ascii="宋体" w:hAnsi="宋体" w:eastAsia="宋体"/>
                <w:b w:val="0"/>
                <w:sz w:val="21"/>
              </w:rPr>
              <w:t>1.7803</w:t>
            </w:r>
          </w:p>
        </w:tc>
        <w:tc>
          <w:tcPr>
            <w:tcW w:type="dxa" w:w="1512"/>
            <w:vAlign w:val="center"/>
          </w:tcPr>
          <w:p>
            <w:pPr>
              <w:spacing w:line="300" w:lineRule="auto" w:before="0" w:after="0"/>
              <w:jc w:val="center"/>
            </w:pPr>
            <w:r/>
            <w:r>
              <w:rPr>
                <w:rFonts w:ascii="宋体" w:hAnsi="宋体" w:eastAsia="宋体"/>
                <w:b w:val="0"/>
                <w:sz w:val="21"/>
              </w:rPr>
              <w:t>2.67025</w:t>
            </w:r>
          </w:p>
        </w:tc>
        <w:tc>
          <w:tcPr>
            <w:tcW w:type="dxa" w:w="1512"/>
            <w:vAlign w:val="center"/>
          </w:tcPr>
          <w:p>
            <w:pPr>
              <w:spacing w:line="300" w:lineRule="auto" w:before="0" w:after="0"/>
              <w:jc w:val="center"/>
            </w:pPr>
            <w:r/>
            <w:r>
              <w:rPr>
                <w:rFonts w:ascii="宋体" w:hAnsi="宋体" w:eastAsia="宋体"/>
                <w:b w:val="0"/>
                <w:sz w:val="21"/>
              </w:rPr>
              <w:t>3.6714</w:t>
            </w:r>
          </w:p>
        </w:tc>
        <w:tc>
          <w:tcPr>
            <w:tcW w:type="dxa" w:w="1512"/>
            <w:vAlign w:val="center"/>
          </w:tcPr>
          <w:p>
            <w:pPr>
              <w:spacing w:line="300" w:lineRule="auto" w:before="0" w:after="0"/>
              <w:jc w:val="center"/>
            </w:pPr>
            <w:r/>
            <w:r>
              <w:rPr>
                <w:rFonts w:ascii="宋体" w:hAnsi="宋体" w:eastAsia="宋体"/>
                <w:b w:val="0"/>
                <w:sz w:val="21"/>
              </w:rPr>
              <w:t>4.8401</w:t>
            </w:r>
          </w:p>
        </w:tc>
        <w:tc>
          <w:tcPr>
            <w:tcW w:type="dxa" w:w="1512"/>
            <w:vAlign w:val="center"/>
          </w:tcPr>
          <w:p>
            <w:pPr>
              <w:spacing w:line="300" w:lineRule="auto" w:before="0" w:after="0"/>
              <w:jc w:val="left"/>
            </w:pPr>
            <w:r/>
            <w:r>
              <w:rPr>
                <w:rFonts w:ascii="宋体" w:hAnsi="宋体" w:eastAsia="宋体"/>
                <w:b w:val="0"/>
                <w:sz w:val="21"/>
              </w:rPr>
              <w:t>6.23045</w:t>
            </w:r>
          </w:p>
        </w:tc>
      </w:tr>
      <w:tr>
        <w:tc>
          <w:tcPr>
            <w:tcW w:type="dxa" w:w="1512"/>
            <w:vAlign w:val="center"/>
          </w:tcPr>
          <w:p>
            <w:pPr>
              <w:spacing w:line="300" w:lineRule="auto" w:before="0" w:after="0"/>
              <w:jc w:val="center"/>
            </w:pPr>
            <w:r/>
            <w:r>
              <w:rPr>
                <w:rFonts w:ascii="宋体" w:hAnsi="宋体" w:eastAsia="宋体"/>
                <w:b w:val="0"/>
                <w:sz w:val="21"/>
              </w:rPr>
              <w:t>管理人员工资及福利</w:t>
            </w:r>
          </w:p>
        </w:tc>
        <w:tc>
          <w:tcPr>
            <w:tcW w:type="dxa" w:w="1512"/>
            <w:vAlign w:val="center"/>
          </w:tcPr>
          <w:p>
            <w:pPr>
              <w:spacing w:line="300" w:lineRule="auto" w:before="0" w:after="0"/>
              <w:jc w:val="center"/>
            </w:pPr>
            <w:r/>
            <w:r>
              <w:rPr>
                <w:rFonts w:ascii="宋体" w:hAnsi="宋体" w:eastAsia="宋体"/>
                <w:b w:val="0"/>
                <w:sz w:val="21"/>
              </w:rPr>
              <w:t>24</w:t>
            </w:r>
          </w:p>
        </w:tc>
        <w:tc>
          <w:tcPr>
            <w:tcW w:type="dxa" w:w="1512"/>
            <w:vAlign w:val="center"/>
          </w:tcPr>
          <w:p>
            <w:pPr>
              <w:spacing w:line="300" w:lineRule="auto" w:before="0" w:after="0"/>
              <w:jc w:val="center"/>
            </w:pPr>
            <w:r/>
            <w:r>
              <w:rPr>
                <w:rFonts w:ascii="宋体" w:hAnsi="宋体" w:eastAsia="宋体"/>
                <w:b w:val="0"/>
                <w:sz w:val="21"/>
              </w:rPr>
              <w:t>25.2</w:t>
            </w:r>
          </w:p>
        </w:tc>
        <w:tc>
          <w:tcPr>
            <w:tcW w:type="dxa" w:w="1512"/>
            <w:vAlign w:val="center"/>
          </w:tcPr>
          <w:p>
            <w:pPr>
              <w:spacing w:line="300" w:lineRule="auto" w:before="0" w:after="0"/>
              <w:jc w:val="center"/>
            </w:pPr>
            <w:r/>
            <w:r>
              <w:rPr>
                <w:rFonts w:ascii="宋体" w:hAnsi="宋体" w:eastAsia="宋体"/>
                <w:b w:val="0"/>
                <w:sz w:val="21"/>
              </w:rPr>
              <w:t>26.46</w:t>
            </w:r>
          </w:p>
        </w:tc>
        <w:tc>
          <w:tcPr>
            <w:tcW w:type="dxa" w:w="1512"/>
            <w:vAlign w:val="center"/>
          </w:tcPr>
          <w:p>
            <w:pPr>
              <w:spacing w:line="300" w:lineRule="auto" w:before="0" w:after="0"/>
              <w:jc w:val="center"/>
            </w:pPr>
            <w:r/>
            <w:r>
              <w:rPr>
                <w:rFonts w:ascii="宋体" w:hAnsi="宋体" w:eastAsia="宋体"/>
                <w:b w:val="0"/>
                <w:sz w:val="21"/>
              </w:rPr>
              <w:t>27.783</w:t>
            </w:r>
          </w:p>
        </w:tc>
        <w:tc>
          <w:tcPr>
            <w:tcW w:type="dxa" w:w="1512"/>
            <w:vAlign w:val="center"/>
          </w:tcPr>
          <w:p>
            <w:pPr>
              <w:spacing w:line="300" w:lineRule="auto" w:before="0" w:after="0"/>
              <w:jc w:val="left"/>
            </w:pPr>
            <w:r/>
            <w:r>
              <w:rPr>
                <w:rFonts w:ascii="宋体" w:hAnsi="宋体" w:eastAsia="宋体"/>
                <w:b w:val="0"/>
                <w:sz w:val="21"/>
              </w:rPr>
              <w:t>29.17215</w:t>
            </w:r>
          </w:p>
        </w:tc>
      </w:tr>
      <w:tr>
        <w:tc>
          <w:tcPr>
            <w:tcW w:type="dxa" w:w="1512"/>
            <w:vAlign w:val="center"/>
          </w:tcPr>
          <w:p>
            <w:pPr>
              <w:spacing w:line="300" w:lineRule="auto" w:before="0" w:after="0"/>
              <w:jc w:val="center"/>
            </w:pPr>
            <w:r/>
            <w:r>
              <w:rPr>
                <w:rFonts w:ascii="宋体" w:hAnsi="宋体" w:eastAsia="宋体"/>
                <w:b w:val="0"/>
                <w:sz w:val="21"/>
              </w:rPr>
              <w:t>仪器设备费用</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left"/>
            </w:pPr>
            <w:r/>
            <w:r>
              <w:rPr>
                <w:rFonts w:ascii="宋体" w:hAnsi="宋体" w:eastAsia="宋体"/>
                <w:b w:val="0"/>
                <w:sz w:val="21"/>
              </w:rPr>
              <w:t>2</w:t>
            </w:r>
          </w:p>
        </w:tc>
      </w:tr>
      <w:tr>
        <w:tc>
          <w:tcPr>
            <w:tcW w:type="dxa" w:w="1512"/>
            <w:vAlign w:val="center"/>
          </w:tcPr>
          <w:p>
            <w:pPr>
              <w:spacing w:line="300" w:lineRule="auto" w:before="0" w:after="0"/>
              <w:jc w:val="center"/>
            </w:pPr>
            <w:r/>
            <w:r>
              <w:rPr>
                <w:rFonts w:ascii="宋体" w:hAnsi="宋体" w:eastAsia="宋体"/>
                <w:b w:val="0"/>
                <w:sz w:val="21"/>
              </w:rPr>
              <w:t>其他日常管理费用</w:t>
            </w:r>
          </w:p>
        </w:tc>
        <w:tc>
          <w:tcPr>
            <w:tcW w:type="dxa" w:w="1512"/>
            <w:vAlign w:val="center"/>
          </w:tcPr>
          <w:p>
            <w:pPr>
              <w:spacing w:line="300" w:lineRule="auto" w:before="0" w:after="0"/>
              <w:jc w:val="center"/>
            </w:pPr>
            <w:r/>
            <w:r>
              <w:rPr>
                <w:rFonts w:ascii="宋体" w:hAnsi="宋体" w:eastAsia="宋体"/>
                <w:b w:val="0"/>
                <w:sz w:val="21"/>
              </w:rPr>
              <w:t>12.9918</w:t>
            </w:r>
          </w:p>
        </w:tc>
        <w:tc>
          <w:tcPr>
            <w:tcW w:type="dxa" w:w="1512"/>
            <w:vAlign w:val="center"/>
          </w:tcPr>
          <w:p>
            <w:pPr>
              <w:spacing w:line="300" w:lineRule="auto" w:before="0" w:after="0"/>
              <w:jc w:val="center"/>
            </w:pPr>
            <w:r/>
            <w:r>
              <w:rPr>
                <w:rFonts w:ascii="宋体" w:hAnsi="宋体" w:eastAsia="宋体"/>
                <w:b w:val="0"/>
                <w:sz w:val="21"/>
              </w:rPr>
              <w:t>16.89135</w:t>
            </w:r>
          </w:p>
        </w:tc>
        <w:tc>
          <w:tcPr>
            <w:tcW w:type="dxa" w:w="1512"/>
            <w:vAlign w:val="center"/>
          </w:tcPr>
          <w:p>
            <w:pPr>
              <w:spacing w:line="300" w:lineRule="auto" w:before="0" w:after="0"/>
              <w:jc w:val="center"/>
            </w:pPr>
            <w:r/>
            <w:r>
              <w:rPr>
                <w:rFonts w:ascii="宋体" w:hAnsi="宋体" w:eastAsia="宋体"/>
                <w:b w:val="0"/>
                <w:sz w:val="21"/>
              </w:rPr>
              <w:t>21.9864</w:t>
            </w:r>
          </w:p>
        </w:tc>
        <w:tc>
          <w:tcPr>
            <w:tcW w:type="dxa" w:w="1512"/>
            <w:vAlign w:val="center"/>
          </w:tcPr>
          <w:p>
            <w:pPr>
              <w:spacing w:line="300" w:lineRule="auto" w:before="0" w:after="0"/>
              <w:jc w:val="center"/>
            </w:pPr>
            <w:r/>
            <w:r>
              <w:rPr>
                <w:rFonts w:ascii="宋体" w:hAnsi="宋体" w:eastAsia="宋体"/>
                <w:b w:val="0"/>
                <w:sz w:val="21"/>
              </w:rPr>
              <w:t>28.6605</w:t>
            </w:r>
          </w:p>
        </w:tc>
        <w:tc>
          <w:tcPr>
            <w:tcW w:type="dxa" w:w="1512"/>
            <w:vAlign w:val="center"/>
          </w:tcPr>
          <w:p>
            <w:pPr>
              <w:spacing w:line="300" w:lineRule="auto" w:before="0" w:after="0"/>
              <w:jc w:val="left"/>
            </w:pPr>
            <w:r/>
            <w:r>
              <w:rPr>
                <w:rFonts w:ascii="宋体" w:hAnsi="宋体" w:eastAsia="宋体"/>
                <w:b w:val="0"/>
                <w:sz w:val="21"/>
              </w:rPr>
              <w:t>37.239</w:t>
            </w:r>
          </w:p>
        </w:tc>
      </w:tr>
      <w:tr>
        <w:tc>
          <w:tcPr>
            <w:tcW w:type="dxa" w:w="1512"/>
            <w:vAlign w:val="center"/>
          </w:tcPr>
          <w:p>
            <w:pPr>
              <w:spacing w:line="300" w:lineRule="auto" w:before="0" w:after="0"/>
              <w:jc w:val="center"/>
            </w:pPr>
            <w:r/>
            <w:r>
              <w:rPr>
                <w:rFonts w:ascii="宋体" w:hAnsi="宋体" w:eastAsia="宋体"/>
                <w:b w:val="0"/>
                <w:sz w:val="21"/>
              </w:rPr>
              <w:t>合计</w:t>
            </w:r>
          </w:p>
        </w:tc>
        <w:tc>
          <w:tcPr>
            <w:tcW w:type="dxa" w:w="1512"/>
            <w:vAlign w:val="center"/>
          </w:tcPr>
          <w:p>
            <w:pPr>
              <w:spacing w:line="300" w:lineRule="auto" w:before="0" w:after="0"/>
              <w:jc w:val="center"/>
            </w:pPr>
            <w:r/>
            <w:r>
              <w:rPr>
                <w:rFonts w:ascii="宋体" w:hAnsi="宋体" w:eastAsia="宋体"/>
                <w:b w:val="0"/>
                <w:sz w:val="21"/>
              </w:rPr>
              <w:t>112.7393</w:t>
            </w:r>
          </w:p>
        </w:tc>
        <w:tc>
          <w:tcPr>
            <w:tcW w:type="dxa" w:w="1512"/>
            <w:vAlign w:val="center"/>
          </w:tcPr>
          <w:p>
            <w:pPr>
              <w:spacing w:line="300" w:lineRule="auto" w:before="0" w:after="0"/>
              <w:jc w:val="center"/>
            </w:pPr>
            <w:r/>
            <w:r>
              <w:rPr>
                <w:rFonts w:ascii="宋体" w:hAnsi="宋体" w:eastAsia="宋体"/>
                <w:b w:val="0"/>
                <w:sz w:val="21"/>
              </w:rPr>
              <w:t>136.327</w:t>
            </w:r>
          </w:p>
        </w:tc>
        <w:tc>
          <w:tcPr>
            <w:tcW w:type="dxa" w:w="1512"/>
            <w:vAlign w:val="center"/>
          </w:tcPr>
          <w:p>
            <w:pPr>
              <w:spacing w:line="300" w:lineRule="auto" w:before="0" w:after="0"/>
              <w:jc w:val="center"/>
            </w:pPr>
            <w:r/>
            <w:r>
              <w:rPr>
                <w:rFonts w:ascii="宋体" w:hAnsi="宋体" w:eastAsia="宋体"/>
                <w:b w:val="0"/>
                <w:sz w:val="21"/>
              </w:rPr>
              <w:t>166.0634</w:t>
            </w:r>
          </w:p>
        </w:tc>
        <w:tc>
          <w:tcPr>
            <w:tcW w:type="dxa" w:w="1512"/>
            <w:vAlign w:val="center"/>
          </w:tcPr>
          <w:p>
            <w:pPr>
              <w:spacing w:line="300" w:lineRule="auto" w:before="0" w:after="0"/>
              <w:jc w:val="center"/>
            </w:pPr>
            <w:r/>
            <w:r>
              <w:rPr>
                <w:rFonts w:ascii="宋体" w:hAnsi="宋体" w:eastAsia="宋体"/>
                <w:b w:val="0"/>
                <w:sz w:val="21"/>
              </w:rPr>
              <w:t>204.9256</w:t>
            </w:r>
          </w:p>
        </w:tc>
        <w:tc>
          <w:tcPr>
            <w:tcW w:type="dxa" w:w="1512"/>
            <w:vAlign w:val="center"/>
          </w:tcPr>
          <w:p>
            <w:pPr>
              <w:spacing w:line="300" w:lineRule="auto" w:before="0" w:after="0"/>
              <w:jc w:val="left"/>
            </w:pPr>
            <w:r/>
            <w:r>
              <w:rPr>
                <w:rFonts w:ascii="宋体" w:hAnsi="宋体" w:eastAsia="宋体"/>
                <w:b w:val="0"/>
                <w:sz w:val="21"/>
              </w:rPr>
              <w:t>254.5976</w:t>
            </w:r>
          </w:p>
        </w:tc>
      </w:tr>
    </w:tbl>
    <w:p/>
    <w:p>
      <w:pPr>
        <w:spacing w:line="360" w:lineRule="auto" w:before="160" w:after="80"/>
        <w:jc w:val="left"/>
      </w:pPr>
      <w:r>
        <w:rPr>
          <w:rFonts w:ascii="黑体" w:hAnsi="黑体" w:eastAsia="黑体"/>
          <w:b/>
          <w:sz w:val="30"/>
        </w:rPr>
        <w:t>（七） 表 8 销售费用预测表（万元）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费用明细</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产品推广费用</w:t>
            </w:r>
          </w:p>
        </w:tc>
        <w:tc>
          <w:tcPr>
            <w:tcW w:type="dxa" w:w="1512"/>
            <w:vAlign w:val="center"/>
          </w:tcPr>
          <w:p>
            <w:pPr>
              <w:spacing w:line="300" w:lineRule="auto" w:before="0" w:after="0"/>
              <w:jc w:val="center"/>
            </w:pPr>
            <w:r/>
            <w:r>
              <w:rPr>
                <w:rFonts w:ascii="宋体" w:hAnsi="宋体" w:eastAsia="宋体"/>
                <w:b w:val="0"/>
                <w:sz w:val="21"/>
              </w:rPr>
              <w:t>15.330324</w:t>
            </w:r>
          </w:p>
        </w:tc>
        <w:tc>
          <w:tcPr>
            <w:tcW w:type="dxa" w:w="1512"/>
            <w:vAlign w:val="center"/>
          </w:tcPr>
          <w:p>
            <w:pPr>
              <w:spacing w:line="300" w:lineRule="auto" w:before="0" w:after="0"/>
              <w:jc w:val="center"/>
            </w:pPr>
            <w:r/>
            <w:r>
              <w:rPr>
                <w:rFonts w:ascii="宋体" w:hAnsi="宋体" w:eastAsia="宋体"/>
                <w:b w:val="0"/>
                <w:sz w:val="21"/>
              </w:rPr>
              <w:t>30.40443</w:t>
            </w:r>
          </w:p>
        </w:tc>
        <w:tc>
          <w:tcPr>
            <w:tcW w:type="dxa" w:w="1512"/>
            <w:vAlign w:val="center"/>
          </w:tcPr>
          <w:p>
            <w:pPr>
              <w:spacing w:line="300" w:lineRule="auto" w:before="0" w:after="0"/>
              <w:jc w:val="center"/>
            </w:pPr>
            <w:r/>
            <w:r>
              <w:rPr>
                <w:rFonts w:ascii="宋体" w:hAnsi="宋体" w:eastAsia="宋体"/>
                <w:b w:val="0"/>
                <w:sz w:val="21"/>
              </w:rPr>
              <w:t>39.57552</w:t>
            </w:r>
          </w:p>
        </w:tc>
        <w:tc>
          <w:tcPr>
            <w:tcW w:type="dxa" w:w="1512"/>
            <w:vAlign w:val="center"/>
          </w:tcPr>
          <w:p>
            <w:pPr>
              <w:spacing w:line="300" w:lineRule="auto" w:before="0" w:after="0"/>
              <w:jc w:val="center"/>
            </w:pPr>
            <w:r/>
            <w:r>
              <w:rPr>
                <w:rFonts w:ascii="宋体" w:hAnsi="宋体" w:eastAsia="宋体"/>
                <w:b w:val="0"/>
                <w:sz w:val="21"/>
              </w:rPr>
              <w:t>51.5889</w:t>
            </w:r>
          </w:p>
        </w:tc>
        <w:tc>
          <w:tcPr>
            <w:tcW w:type="dxa" w:w="1512"/>
            <w:vAlign w:val="center"/>
          </w:tcPr>
          <w:p>
            <w:pPr>
              <w:spacing w:line="300" w:lineRule="auto" w:before="0" w:after="0"/>
              <w:jc w:val="left"/>
            </w:pPr>
            <w:r/>
            <w:r>
              <w:rPr>
                <w:rFonts w:ascii="宋体" w:hAnsi="宋体" w:eastAsia="宋体"/>
                <w:b w:val="0"/>
                <w:sz w:val="21"/>
              </w:rPr>
              <w:t>67.0302</w:t>
            </w:r>
          </w:p>
        </w:tc>
      </w:tr>
      <w:tr>
        <w:tc>
          <w:tcPr>
            <w:tcW w:type="dxa" w:w="1512"/>
            <w:vAlign w:val="center"/>
          </w:tcPr>
          <w:p>
            <w:pPr>
              <w:spacing w:line="300" w:lineRule="auto" w:before="0" w:after="0"/>
              <w:jc w:val="center"/>
            </w:pPr>
            <w:r/>
            <w:r>
              <w:rPr>
                <w:rFonts w:ascii="宋体" w:hAnsi="宋体" w:eastAsia="宋体"/>
                <w:b w:val="0"/>
                <w:sz w:val="21"/>
              </w:rPr>
              <w:t>客户培训</w:t>
            </w:r>
          </w:p>
        </w:tc>
        <w:tc>
          <w:tcPr>
            <w:tcW w:type="dxa" w:w="1512"/>
            <w:vAlign w:val="center"/>
          </w:tcPr>
          <w:p>
            <w:pPr>
              <w:spacing w:line="300" w:lineRule="auto" w:before="0" w:after="0"/>
              <w:jc w:val="center"/>
            </w:pPr>
            <w:r/>
            <w:r>
              <w:rPr>
                <w:rFonts w:ascii="宋体" w:hAnsi="宋体" w:eastAsia="宋体"/>
                <w:b w:val="0"/>
                <w:sz w:val="21"/>
              </w:rPr>
              <w:t>10.220216</w:t>
            </w:r>
          </w:p>
        </w:tc>
        <w:tc>
          <w:tcPr>
            <w:tcW w:type="dxa" w:w="1512"/>
            <w:vAlign w:val="center"/>
          </w:tcPr>
          <w:p>
            <w:pPr>
              <w:spacing w:line="300" w:lineRule="auto" w:before="0" w:after="0"/>
              <w:jc w:val="center"/>
            </w:pPr>
            <w:r/>
            <w:r>
              <w:rPr>
                <w:rFonts w:ascii="宋体" w:hAnsi="宋体" w:eastAsia="宋体"/>
                <w:b w:val="0"/>
                <w:sz w:val="21"/>
              </w:rPr>
              <w:t>20.26962</w:t>
            </w:r>
          </w:p>
        </w:tc>
        <w:tc>
          <w:tcPr>
            <w:tcW w:type="dxa" w:w="1512"/>
            <w:vAlign w:val="center"/>
          </w:tcPr>
          <w:p>
            <w:pPr>
              <w:spacing w:line="300" w:lineRule="auto" w:before="0" w:after="0"/>
              <w:jc w:val="center"/>
            </w:pPr>
            <w:r/>
            <w:r>
              <w:rPr>
                <w:rFonts w:ascii="宋体" w:hAnsi="宋体" w:eastAsia="宋体"/>
                <w:b w:val="0"/>
                <w:sz w:val="21"/>
              </w:rPr>
              <w:t>26.38368</w:t>
            </w:r>
          </w:p>
        </w:tc>
        <w:tc>
          <w:tcPr>
            <w:tcW w:type="dxa" w:w="1512"/>
            <w:vAlign w:val="center"/>
          </w:tcPr>
          <w:p>
            <w:pPr>
              <w:spacing w:line="300" w:lineRule="auto" w:before="0" w:after="0"/>
              <w:jc w:val="center"/>
            </w:pPr>
            <w:r/>
            <w:r>
              <w:rPr>
                <w:rFonts w:ascii="宋体" w:hAnsi="宋体" w:eastAsia="宋体"/>
                <w:b w:val="0"/>
                <w:sz w:val="21"/>
              </w:rPr>
              <w:t>34.3926</w:t>
            </w:r>
          </w:p>
        </w:tc>
        <w:tc>
          <w:tcPr>
            <w:tcW w:type="dxa" w:w="1512"/>
            <w:vAlign w:val="center"/>
          </w:tcPr>
          <w:p>
            <w:pPr>
              <w:spacing w:line="300" w:lineRule="auto" w:before="0" w:after="0"/>
              <w:jc w:val="left"/>
            </w:pPr>
            <w:r/>
            <w:r>
              <w:rPr>
                <w:rFonts w:ascii="宋体" w:hAnsi="宋体" w:eastAsia="宋体"/>
                <w:b w:val="0"/>
                <w:sz w:val="21"/>
              </w:rPr>
              <w:t>44.6868</w:t>
            </w:r>
          </w:p>
        </w:tc>
      </w:tr>
      <w:tr>
        <w:tc>
          <w:tcPr>
            <w:tcW w:type="dxa" w:w="1512"/>
            <w:vAlign w:val="center"/>
          </w:tcPr>
          <w:p>
            <w:pPr>
              <w:spacing w:line="300" w:lineRule="auto" w:before="0" w:after="0"/>
              <w:jc w:val="center"/>
            </w:pPr>
            <w:r/>
            <w:r>
              <w:rPr>
                <w:rFonts w:ascii="宋体" w:hAnsi="宋体" w:eastAsia="宋体"/>
                <w:b w:val="0"/>
                <w:sz w:val="21"/>
              </w:rPr>
              <w:t>售后服务</w:t>
            </w:r>
          </w:p>
        </w:tc>
        <w:tc>
          <w:tcPr>
            <w:tcW w:type="dxa" w:w="1512"/>
            <w:vAlign w:val="center"/>
          </w:tcPr>
          <w:p>
            <w:pPr>
              <w:spacing w:line="300" w:lineRule="auto" w:before="0" w:after="0"/>
              <w:jc w:val="center"/>
            </w:pPr>
            <w:r/>
            <w:r>
              <w:rPr>
                <w:rFonts w:ascii="宋体" w:hAnsi="宋体" w:eastAsia="宋体"/>
                <w:b w:val="0"/>
                <w:sz w:val="21"/>
              </w:rPr>
              <w:t>10.220216</w:t>
            </w:r>
          </w:p>
        </w:tc>
        <w:tc>
          <w:tcPr>
            <w:tcW w:type="dxa" w:w="1512"/>
            <w:vAlign w:val="center"/>
          </w:tcPr>
          <w:p>
            <w:pPr>
              <w:spacing w:line="300" w:lineRule="auto" w:before="0" w:after="0"/>
              <w:jc w:val="center"/>
            </w:pPr>
            <w:r/>
            <w:r>
              <w:rPr>
                <w:rFonts w:ascii="宋体" w:hAnsi="宋体" w:eastAsia="宋体"/>
                <w:b w:val="0"/>
                <w:sz w:val="21"/>
              </w:rPr>
              <w:t>20.26962</w:t>
            </w:r>
          </w:p>
        </w:tc>
        <w:tc>
          <w:tcPr>
            <w:tcW w:type="dxa" w:w="1512"/>
            <w:vAlign w:val="center"/>
          </w:tcPr>
          <w:p>
            <w:pPr>
              <w:spacing w:line="300" w:lineRule="auto" w:before="0" w:after="0"/>
              <w:jc w:val="center"/>
            </w:pPr>
            <w:r/>
            <w:r>
              <w:rPr>
                <w:rFonts w:ascii="宋体" w:hAnsi="宋体" w:eastAsia="宋体"/>
                <w:b w:val="0"/>
                <w:sz w:val="21"/>
              </w:rPr>
              <w:t>26.38368</w:t>
            </w:r>
          </w:p>
        </w:tc>
        <w:tc>
          <w:tcPr>
            <w:tcW w:type="dxa" w:w="1512"/>
            <w:vAlign w:val="center"/>
          </w:tcPr>
          <w:p>
            <w:pPr>
              <w:spacing w:line="300" w:lineRule="auto" w:before="0" w:after="0"/>
              <w:jc w:val="center"/>
            </w:pPr>
            <w:r/>
            <w:r>
              <w:rPr>
                <w:rFonts w:ascii="宋体" w:hAnsi="宋体" w:eastAsia="宋体"/>
                <w:b w:val="0"/>
                <w:sz w:val="21"/>
              </w:rPr>
              <w:t>34.3926</w:t>
            </w:r>
          </w:p>
        </w:tc>
        <w:tc>
          <w:tcPr>
            <w:tcW w:type="dxa" w:w="1512"/>
            <w:vAlign w:val="center"/>
          </w:tcPr>
          <w:p>
            <w:pPr>
              <w:spacing w:line="300" w:lineRule="auto" w:before="0" w:after="0"/>
              <w:jc w:val="left"/>
            </w:pPr>
            <w:r/>
            <w:r>
              <w:rPr>
                <w:rFonts w:ascii="宋体" w:hAnsi="宋体" w:eastAsia="宋体"/>
                <w:b w:val="0"/>
                <w:sz w:val="21"/>
              </w:rPr>
              <w:t>44.6868</w:t>
            </w:r>
          </w:p>
        </w:tc>
      </w:tr>
      <w:tr>
        <w:tc>
          <w:tcPr>
            <w:tcW w:type="dxa" w:w="1512"/>
            <w:vAlign w:val="center"/>
          </w:tcPr>
          <w:p>
            <w:pPr>
              <w:spacing w:line="300" w:lineRule="auto" w:before="0" w:after="0"/>
              <w:jc w:val="center"/>
            </w:pPr>
            <w:r/>
            <w:r>
              <w:rPr>
                <w:rFonts w:ascii="宋体" w:hAnsi="宋体" w:eastAsia="宋体"/>
                <w:b w:val="0"/>
                <w:sz w:val="21"/>
              </w:rPr>
              <w:t>物流费用</w:t>
            </w:r>
          </w:p>
        </w:tc>
        <w:tc>
          <w:tcPr>
            <w:tcW w:type="dxa" w:w="1512"/>
            <w:vAlign w:val="center"/>
          </w:tcPr>
          <w:p>
            <w:pPr>
              <w:spacing w:line="300" w:lineRule="auto" w:before="0" w:after="0"/>
              <w:jc w:val="center"/>
            </w:pPr>
            <w:r/>
            <w:r>
              <w:rPr>
                <w:rFonts w:ascii="宋体" w:hAnsi="宋体" w:eastAsia="宋体"/>
                <w:b w:val="0"/>
                <w:sz w:val="21"/>
              </w:rPr>
              <w:t>2.555054</w:t>
            </w:r>
          </w:p>
        </w:tc>
        <w:tc>
          <w:tcPr>
            <w:tcW w:type="dxa" w:w="1512"/>
            <w:vAlign w:val="center"/>
          </w:tcPr>
          <w:p>
            <w:pPr>
              <w:spacing w:line="300" w:lineRule="auto" w:before="0" w:after="0"/>
              <w:jc w:val="center"/>
            </w:pPr>
            <w:r/>
            <w:r>
              <w:rPr>
                <w:rFonts w:ascii="宋体" w:hAnsi="宋体" w:eastAsia="宋体"/>
                <w:b w:val="0"/>
                <w:sz w:val="21"/>
              </w:rPr>
              <w:t>5.067405</w:t>
            </w:r>
          </w:p>
        </w:tc>
        <w:tc>
          <w:tcPr>
            <w:tcW w:type="dxa" w:w="1512"/>
            <w:vAlign w:val="center"/>
          </w:tcPr>
          <w:p>
            <w:pPr>
              <w:spacing w:line="300" w:lineRule="auto" w:before="0" w:after="0"/>
              <w:jc w:val="center"/>
            </w:pPr>
            <w:r/>
            <w:r>
              <w:rPr>
                <w:rFonts w:ascii="宋体" w:hAnsi="宋体" w:eastAsia="宋体"/>
                <w:b w:val="0"/>
                <w:sz w:val="21"/>
              </w:rPr>
              <w:t>6.59592</w:t>
            </w:r>
          </w:p>
        </w:tc>
        <w:tc>
          <w:tcPr>
            <w:tcW w:type="dxa" w:w="1512"/>
            <w:vAlign w:val="center"/>
          </w:tcPr>
          <w:p>
            <w:pPr>
              <w:spacing w:line="300" w:lineRule="auto" w:before="0" w:after="0"/>
              <w:jc w:val="center"/>
            </w:pPr>
            <w:r/>
            <w:r>
              <w:rPr>
                <w:rFonts w:ascii="宋体" w:hAnsi="宋体" w:eastAsia="宋体"/>
                <w:b w:val="0"/>
                <w:sz w:val="21"/>
              </w:rPr>
              <w:t>8.59815</w:t>
            </w:r>
          </w:p>
        </w:tc>
        <w:tc>
          <w:tcPr>
            <w:tcW w:type="dxa" w:w="1512"/>
            <w:vAlign w:val="center"/>
          </w:tcPr>
          <w:p>
            <w:pPr>
              <w:spacing w:line="300" w:lineRule="auto" w:before="0" w:after="0"/>
              <w:jc w:val="left"/>
            </w:pPr>
            <w:r/>
            <w:r>
              <w:rPr>
                <w:rFonts w:ascii="宋体" w:hAnsi="宋体" w:eastAsia="宋体"/>
                <w:b w:val="0"/>
                <w:sz w:val="21"/>
              </w:rPr>
              <w:t>11.1717</w:t>
            </w:r>
          </w:p>
        </w:tc>
      </w:tr>
      <w:tr>
        <w:tc>
          <w:tcPr>
            <w:tcW w:type="dxa" w:w="1512"/>
            <w:vAlign w:val="center"/>
          </w:tcPr>
          <w:p>
            <w:pPr>
              <w:spacing w:line="300" w:lineRule="auto" w:before="0" w:after="0"/>
              <w:jc w:val="center"/>
            </w:pPr>
            <w:r/>
            <w:r>
              <w:rPr>
                <w:rFonts w:ascii="宋体" w:hAnsi="宋体" w:eastAsia="宋体"/>
                <w:b w:val="0"/>
                <w:sz w:val="21"/>
              </w:rPr>
              <w:t>销售人员工资及附加</w:t>
            </w:r>
          </w:p>
        </w:tc>
        <w:tc>
          <w:tcPr>
            <w:tcW w:type="dxa" w:w="1512"/>
            <w:vAlign w:val="center"/>
          </w:tcPr>
          <w:p>
            <w:pPr>
              <w:spacing w:line="300" w:lineRule="auto" w:before="0" w:after="0"/>
              <w:jc w:val="center"/>
            </w:pPr>
            <w:r/>
            <w:r>
              <w:rPr>
                <w:rFonts w:ascii="宋体" w:hAnsi="宋体" w:eastAsia="宋体"/>
                <w:b w:val="0"/>
                <w:sz w:val="21"/>
              </w:rPr>
              <w:t>10.220216</w:t>
            </w:r>
          </w:p>
        </w:tc>
        <w:tc>
          <w:tcPr>
            <w:tcW w:type="dxa" w:w="1512"/>
            <w:vAlign w:val="center"/>
          </w:tcPr>
          <w:p>
            <w:pPr>
              <w:spacing w:line="300" w:lineRule="auto" w:before="0" w:after="0"/>
              <w:jc w:val="center"/>
            </w:pPr>
            <w:r/>
            <w:r>
              <w:rPr>
                <w:rFonts w:ascii="宋体" w:hAnsi="宋体" w:eastAsia="宋体"/>
                <w:b w:val="0"/>
                <w:sz w:val="21"/>
              </w:rPr>
              <w:t>20.26962</w:t>
            </w:r>
          </w:p>
        </w:tc>
        <w:tc>
          <w:tcPr>
            <w:tcW w:type="dxa" w:w="1512"/>
            <w:vAlign w:val="center"/>
          </w:tcPr>
          <w:p>
            <w:pPr>
              <w:spacing w:line="300" w:lineRule="auto" w:before="0" w:after="0"/>
              <w:jc w:val="center"/>
            </w:pPr>
            <w:r/>
            <w:r>
              <w:rPr>
                <w:rFonts w:ascii="宋体" w:hAnsi="宋体" w:eastAsia="宋体"/>
                <w:b w:val="0"/>
                <w:sz w:val="21"/>
              </w:rPr>
              <w:t>26.38368</w:t>
            </w:r>
          </w:p>
        </w:tc>
        <w:tc>
          <w:tcPr>
            <w:tcW w:type="dxa" w:w="1512"/>
            <w:vAlign w:val="center"/>
          </w:tcPr>
          <w:p>
            <w:pPr>
              <w:spacing w:line="300" w:lineRule="auto" w:before="0" w:after="0"/>
              <w:jc w:val="center"/>
            </w:pPr>
            <w:r/>
            <w:r>
              <w:rPr>
                <w:rFonts w:ascii="宋体" w:hAnsi="宋体" w:eastAsia="宋体"/>
                <w:b w:val="0"/>
                <w:sz w:val="21"/>
              </w:rPr>
              <w:t>34.3926</w:t>
            </w:r>
          </w:p>
        </w:tc>
        <w:tc>
          <w:tcPr>
            <w:tcW w:type="dxa" w:w="1512"/>
            <w:vAlign w:val="center"/>
          </w:tcPr>
          <w:p>
            <w:pPr>
              <w:spacing w:line="300" w:lineRule="auto" w:before="0" w:after="0"/>
              <w:jc w:val="left"/>
            </w:pPr>
            <w:r/>
            <w:r>
              <w:rPr>
                <w:rFonts w:ascii="宋体" w:hAnsi="宋体" w:eastAsia="宋体"/>
                <w:b w:val="0"/>
                <w:sz w:val="21"/>
              </w:rPr>
              <w:t>44.6868</w:t>
            </w:r>
          </w:p>
        </w:tc>
      </w:tr>
      <w:tr>
        <w:tc>
          <w:tcPr>
            <w:tcW w:type="dxa" w:w="1512"/>
            <w:vAlign w:val="center"/>
          </w:tcPr>
          <w:p>
            <w:pPr>
              <w:spacing w:line="300" w:lineRule="auto" w:before="0" w:after="0"/>
              <w:jc w:val="center"/>
            </w:pPr>
            <w:r/>
            <w:r>
              <w:rPr>
                <w:rFonts w:ascii="宋体" w:hAnsi="宋体" w:eastAsia="宋体"/>
                <w:b w:val="0"/>
                <w:sz w:val="21"/>
              </w:rPr>
              <w:t>其他费用</w:t>
            </w:r>
          </w:p>
        </w:tc>
        <w:tc>
          <w:tcPr>
            <w:tcW w:type="dxa" w:w="1512"/>
            <w:vAlign w:val="center"/>
          </w:tcPr>
          <w:p>
            <w:pPr>
              <w:spacing w:line="300" w:lineRule="auto" w:before="0" w:after="0"/>
              <w:jc w:val="center"/>
            </w:pPr>
            <w:r/>
            <w:r>
              <w:rPr>
                <w:rFonts w:ascii="宋体" w:hAnsi="宋体" w:eastAsia="宋体"/>
                <w:b w:val="0"/>
                <w:sz w:val="21"/>
              </w:rPr>
              <w:t>2.555054</w:t>
            </w:r>
          </w:p>
        </w:tc>
        <w:tc>
          <w:tcPr>
            <w:tcW w:type="dxa" w:w="1512"/>
            <w:vAlign w:val="center"/>
          </w:tcPr>
          <w:p>
            <w:pPr>
              <w:spacing w:line="300" w:lineRule="auto" w:before="0" w:after="0"/>
              <w:jc w:val="center"/>
            </w:pPr>
            <w:r/>
            <w:r>
              <w:rPr>
                <w:rFonts w:ascii="宋体" w:hAnsi="宋体" w:eastAsia="宋体"/>
                <w:b w:val="0"/>
                <w:sz w:val="21"/>
              </w:rPr>
              <w:t>5.067405</w:t>
            </w:r>
          </w:p>
        </w:tc>
        <w:tc>
          <w:tcPr>
            <w:tcW w:type="dxa" w:w="1512"/>
            <w:vAlign w:val="center"/>
          </w:tcPr>
          <w:p>
            <w:pPr>
              <w:spacing w:line="300" w:lineRule="auto" w:before="0" w:after="0"/>
              <w:jc w:val="center"/>
            </w:pPr>
            <w:r/>
            <w:r>
              <w:rPr>
                <w:rFonts w:ascii="宋体" w:hAnsi="宋体" w:eastAsia="宋体"/>
                <w:b w:val="0"/>
                <w:sz w:val="21"/>
              </w:rPr>
              <w:t>6.59592</w:t>
            </w:r>
          </w:p>
        </w:tc>
        <w:tc>
          <w:tcPr>
            <w:tcW w:type="dxa" w:w="1512"/>
            <w:vAlign w:val="center"/>
          </w:tcPr>
          <w:p>
            <w:pPr>
              <w:spacing w:line="300" w:lineRule="auto" w:before="0" w:after="0"/>
              <w:jc w:val="center"/>
            </w:pPr>
            <w:r/>
            <w:r>
              <w:rPr>
                <w:rFonts w:ascii="宋体" w:hAnsi="宋体" w:eastAsia="宋体"/>
                <w:b w:val="0"/>
                <w:sz w:val="21"/>
              </w:rPr>
              <w:t>8.59815</w:t>
            </w:r>
          </w:p>
        </w:tc>
        <w:tc>
          <w:tcPr>
            <w:tcW w:type="dxa" w:w="1512"/>
            <w:vAlign w:val="center"/>
          </w:tcPr>
          <w:p>
            <w:pPr>
              <w:spacing w:line="300" w:lineRule="auto" w:before="0" w:after="0"/>
              <w:jc w:val="left"/>
            </w:pPr>
            <w:r/>
            <w:r>
              <w:rPr>
                <w:rFonts w:ascii="宋体" w:hAnsi="宋体" w:eastAsia="宋体"/>
                <w:b w:val="0"/>
                <w:sz w:val="21"/>
              </w:rPr>
              <w:t>11.1717</w:t>
            </w:r>
          </w:p>
        </w:tc>
      </w:tr>
      <w:tr>
        <w:tc>
          <w:tcPr>
            <w:tcW w:type="dxa" w:w="1512"/>
            <w:vAlign w:val="center"/>
          </w:tcPr>
          <w:p>
            <w:pPr>
              <w:spacing w:line="300" w:lineRule="auto" w:before="0" w:after="0"/>
              <w:jc w:val="center"/>
            </w:pPr>
            <w:r/>
            <w:r>
              <w:rPr>
                <w:rFonts w:ascii="宋体" w:hAnsi="宋体" w:eastAsia="宋体"/>
                <w:b w:val="0"/>
                <w:sz w:val="21"/>
              </w:rPr>
              <w:t>合计</w:t>
            </w:r>
          </w:p>
        </w:tc>
        <w:tc>
          <w:tcPr>
            <w:tcW w:type="dxa" w:w="1512"/>
            <w:vAlign w:val="center"/>
          </w:tcPr>
          <w:p>
            <w:pPr>
              <w:spacing w:line="300" w:lineRule="auto" w:before="0" w:after="0"/>
              <w:jc w:val="center"/>
            </w:pPr>
            <w:r/>
            <w:r>
              <w:rPr>
                <w:rFonts w:ascii="宋体" w:hAnsi="宋体" w:eastAsia="宋体"/>
                <w:b w:val="0"/>
                <w:sz w:val="21"/>
              </w:rPr>
              <w:t>51.10108</w:t>
            </w:r>
          </w:p>
        </w:tc>
        <w:tc>
          <w:tcPr>
            <w:tcW w:type="dxa" w:w="1512"/>
            <w:vAlign w:val="center"/>
          </w:tcPr>
          <w:p>
            <w:pPr>
              <w:spacing w:line="300" w:lineRule="auto" w:before="0" w:after="0"/>
              <w:jc w:val="center"/>
            </w:pPr>
            <w:r/>
            <w:r>
              <w:rPr>
                <w:rFonts w:ascii="宋体" w:hAnsi="宋体" w:eastAsia="宋体"/>
                <w:b w:val="0"/>
                <w:sz w:val="21"/>
              </w:rPr>
              <w:t>101.3481</w:t>
            </w:r>
          </w:p>
        </w:tc>
        <w:tc>
          <w:tcPr>
            <w:tcW w:type="dxa" w:w="1512"/>
            <w:vAlign w:val="center"/>
          </w:tcPr>
          <w:p>
            <w:pPr>
              <w:spacing w:line="300" w:lineRule="auto" w:before="0" w:after="0"/>
              <w:jc w:val="center"/>
            </w:pPr>
            <w:r/>
            <w:r>
              <w:rPr>
                <w:rFonts w:ascii="宋体" w:hAnsi="宋体" w:eastAsia="宋体"/>
                <w:b w:val="0"/>
                <w:sz w:val="21"/>
              </w:rPr>
              <w:t>131.9184</w:t>
            </w:r>
          </w:p>
        </w:tc>
        <w:tc>
          <w:tcPr>
            <w:tcW w:type="dxa" w:w="1512"/>
            <w:vAlign w:val="center"/>
          </w:tcPr>
          <w:p>
            <w:pPr>
              <w:spacing w:line="300" w:lineRule="auto" w:before="0" w:after="0"/>
              <w:jc w:val="center"/>
            </w:pPr>
            <w:r/>
            <w:r>
              <w:rPr>
                <w:rFonts w:ascii="宋体" w:hAnsi="宋体" w:eastAsia="宋体"/>
                <w:b w:val="0"/>
                <w:sz w:val="21"/>
              </w:rPr>
              <w:t>171.963</w:t>
            </w:r>
          </w:p>
        </w:tc>
        <w:tc>
          <w:tcPr>
            <w:tcW w:type="dxa" w:w="1512"/>
            <w:vAlign w:val="center"/>
          </w:tcPr>
          <w:p>
            <w:pPr>
              <w:spacing w:line="300" w:lineRule="auto" w:before="0" w:after="0"/>
              <w:jc w:val="left"/>
            </w:pPr>
            <w:r/>
            <w:r>
              <w:rPr>
                <w:rFonts w:ascii="宋体" w:hAnsi="宋体" w:eastAsia="宋体"/>
                <w:b w:val="0"/>
                <w:sz w:val="21"/>
              </w:rPr>
              <w:t>223.434</w:t>
            </w:r>
          </w:p>
        </w:tc>
      </w:tr>
    </w:tbl>
    <w:p/>
    <w:p>
      <w:pPr>
        <w:spacing w:line="360" w:lineRule="auto" w:before="160" w:after="80"/>
        <w:jc w:val="left"/>
      </w:pPr>
      <w:r>
        <w:rPr>
          <w:rFonts w:ascii="黑体" w:hAnsi="黑体" w:eastAsia="黑体"/>
          <w:b/>
          <w:sz w:val="30"/>
        </w:rPr>
        <w:t>（八） 表 9 项目现金流量预测表（万元）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项目</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一、经营活动现金流量</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销售产品收到现金</w:t>
            </w:r>
          </w:p>
        </w:tc>
        <w:tc>
          <w:tcPr>
            <w:tcW w:type="dxa" w:w="1512"/>
            <w:vAlign w:val="center"/>
          </w:tcPr>
          <w:p>
            <w:pPr>
              <w:spacing w:line="300" w:lineRule="auto" w:before="0" w:after="0"/>
              <w:jc w:val="center"/>
            </w:pPr>
            <w:r/>
            <w:r>
              <w:rPr>
                <w:rFonts w:ascii="宋体" w:hAnsi="宋体" w:eastAsia="宋体"/>
                <w:b w:val="0"/>
                <w:sz w:val="21"/>
              </w:rPr>
              <w:t>433.06</w:t>
            </w:r>
          </w:p>
        </w:tc>
        <w:tc>
          <w:tcPr>
            <w:tcW w:type="dxa" w:w="1512"/>
            <w:vAlign w:val="center"/>
          </w:tcPr>
          <w:p>
            <w:pPr>
              <w:spacing w:line="300" w:lineRule="auto" w:before="0" w:after="0"/>
              <w:jc w:val="center"/>
            </w:pPr>
            <w:r/>
            <w:r>
              <w:rPr>
                <w:rFonts w:ascii="宋体" w:hAnsi="宋体" w:eastAsia="宋体"/>
                <w:b w:val="0"/>
                <w:sz w:val="21"/>
              </w:rPr>
              <w:t>563.045</w:t>
            </w:r>
          </w:p>
        </w:tc>
        <w:tc>
          <w:tcPr>
            <w:tcW w:type="dxa" w:w="1512"/>
            <w:vAlign w:val="center"/>
          </w:tcPr>
          <w:p>
            <w:pPr>
              <w:spacing w:line="300" w:lineRule="auto" w:before="0" w:after="0"/>
              <w:jc w:val="center"/>
            </w:pPr>
            <w:r/>
            <w:r>
              <w:rPr>
                <w:rFonts w:ascii="宋体" w:hAnsi="宋体" w:eastAsia="宋体"/>
                <w:b w:val="0"/>
                <w:sz w:val="21"/>
              </w:rPr>
              <w:t>732.88</w:t>
            </w:r>
          </w:p>
        </w:tc>
        <w:tc>
          <w:tcPr>
            <w:tcW w:type="dxa" w:w="1512"/>
            <w:vAlign w:val="center"/>
          </w:tcPr>
          <w:p>
            <w:pPr>
              <w:spacing w:line="300" w:lineRule="auto" w:before="0" w:after="0"/>
              <w:jc w:val="center"/>
            </w:pPr>
            <w:r/>
            <w:r>
              <w:rPr>
                <w:rFonts w:ascii="宋体" w:hAnsi="宋体" w:eastAsia="宋体"/>
                <w:b w:val="0"/>
                <w:sz w:val="21"/>
              </w:rPr>
              <w:t>955.35</w:t>
            </w:r>
          </w:p>
        </w:tc>
        <w:tc>
          <w:tcPr>
            <w:tcW w:type="dxa" w:w="1512"/>
            <w:vAlign w:val="center"/>
          </w:tcPr>
          <w:p>
            <w:pPr>
              <w:spacing w:line="300" w:lineRule="auto" w:before="0" w:after="0"/>
              <w:jc w:val="left"/>
            </w:pPr>
            <w:r/>
            <w:r>
              <w:rPr>
                <w:rFonts w:ascii="宋体" w:hAnsi="宋体" w:eastAsia="宋体"/>
                <w:b w:val="0"/>
                <w:sz w:val="21"/>
              </w:rPr>
              <w:t>1241.3</w:t>
            </w:r>
          </w:p>
        </w:tc>
      </w:tr>
      <w:tr>
        <w:tc>
          <w:tcPr>
            <w:tcW w:type="dxa" w:w="1512"/>
            <w:vAlign w:val="center"/>
          </w:tcPr>
          <w:p>
            <w:pPr>
              <w:spacing w:line="300" w:lineRule="auto" w:before="0" w:after="0"/>
              <w:jc w:val="center"/>
            </w:pPr>
            <w:r/>
            <w:r>
              <w:rPr>
                <w:rFonts w:ascii="宋体" w:hAnsi="宋体" w:eastAsia="宋体"/>
                <w:b w:val="0"/>
                <w:sz w:val="21"/>
              </w:rPr>
              <w:t>现金流入小计</w:t>
            </w:r>
          </w:p>
        </w:tc>
        <w:tc>
          <w:tcPr>
            <w:tcW w:type="dxa" w:w="1512"/>
            <w:vAlign w:val="center"/>
          </w:tcPr>
          <w:p>
            <w:pPr>
              <w:spacing w:line="300" w:lineRule="auto" w:before="0" w:after="0"/>
              <w:jc w:val="center"/>
            </w:pPr>
            <w:r/>
            <w:r>
              <w:rPr>
                <w:rFonts w:ascii="宋体" w:hAnsi="宋体" w:eastAsia="宋体"/>
                <w:b w:val="0"/>
                <w:sz w:val="21"/>
              </w:rPr>
              <w:t>433.06</w:t>
            </w:r>
          </w:p>
        </w:tc>
        <w:tc>
          <w:tcPr>
            <w:tcW w:type="dxa" w:w="1512"/>
            <w:vAlign w:val="center"/>
          </w:tcPr>
          <w:p>
            <w:pPr>
              <w:spacing w:line="300" w:lineRule="auto" w:before="0" w:after="0"/>
              <w:jc w:val="center"/>
            </w:pPr>
            <w:r/>
            <w:r>
              <w:rPr>
                <w:rFonts w:ascii="宋体" w:hAnsi="宋体" w:eastAsia="宋体"/>
                <w:b w:val="0"/>
                <w:sz w:val="21"/>
              </w:rPr>
              <w:t>563.045</w:t>
            </w:r>
          </w:p>
        </w:tc>
        <w:tc>
          <w:tcPr>
            <w:tcW w:type="dxa" w:w="1512"/>
            <w:vAlign w:val="center"/>
          </w:tcPr>
          <w:p>
            <w:pPr>
              <w:spacing w:line="300" w:lineRule="auto" w:before="0" w:after="0"/>
              <w:jc w:val="center"/>
            </w:pPr>
            <w:r/>
            <w:r>
              <w:rPr>
                <w:rFonts w:ascii="宋体" w:hAnsi="宋体" w:eastAsia="宋体"/>
                <w:b w:val="0"/>
                <w:sz w:val="21"/>
              </w:rPr>
              <w:t>732.88</w:t>
            </w:r>
          </w:p>
        </w:tc>
        <w:tc>
          <w:tcPr>
            <w:tcW w:type="dxa" w:w="1512"/>
            <w:vAlign w:val="center"/>
          </w:tcPr>
          <w:p>
            <w:pPr>
              <w:spacing w:line="300" w:lineRule="auto" w:before="0" w:after="0"/>
              <w:jc w:val="center"/>
            </w:pPr>
            <w:r/>
            <w:r>
              <w:rPr>
                <w:rFonts w:ascii="宋体" w:hAnsi="宋体" w:eastAsia="宋体"/>
                <w:b w:val="0"/>
                <w:sz w:val="21"/>
              </w:rPr>
              <w:t>955.35</w:t>
            </w:r>
          </w:p>
        </w:tc>
        <w:tc>
          <w:tcPr>
            <w:tcW w:type="dxa" w:w="1512"/>
            <w:vAlign w:val="center"/>
          </w:tcPr>
          <w:p>
            <w:pPr>
              <w:spacing w:line="300" w:lineRule="auto" w:before="0" w:after="0"/>
              <w:jc w:val="left"/>
            </w:pPr>
            <w:r/>
            <w:r>
              <w:rPr>
                <w:rFonts w:ascii="宋体" w:hAnsi="宋体" w:eastAsia="宋体"/>
                <w:b w:val="0"/>
                <w:sz w:val="21"/>
              </w:rPr>
              <w:t>1241.3</w:t>
            </w:r>
          </w:p>
        </w:tc>
      </w:tr>
      <w:tr>
        <w:tc>
          <w:tcPr>
            <w:tcW w:type="dxa" w:w="1512"/>
            <w:vAlign w:val="center"/>
          </w:tcPr>
          <w:p>
            <w:pPr>
              <w:spacing w:line="300" w:lineRule="auto" w:before="0" w:after="0"/>
              <w:jc w:val="center"/>
            </w:pPr>
            <w:r/>
            <w:r>
              <w:rPr>
                <w:rFonts w:ascii="宋体" w:hAnsi="宋体" w:eastAsia="宋体"/>
                <w:b w:val="0"/>
                <w:sz w:val="21"/>
              </w:rPr>
              <w:t>购买商品支付现金</w:t>
            </w:r>
          </w:p>
        </w:tc>
        <w:tc>
          <w:tcPr>
            <w:tcW w:type="dxa" w:w="1512"/>
            <w:vAlign w:val="center"/>
          </w:tcPr>
          <w:p>
            <w:pPr>
              <w:spacing w:line="300" w:lineRule="auto" w:before="0" w:after="0"/>
              <w:jc w:val="center"/>
            </w:pPr>
            <w:r/>
            <w:r>
              <w:rPr>
                <w:rFonts w:ascii="宋体" w:hAnsi="宋体" w:eastAsia="宋体"/>
                <w:b w:val="0"/>
                <w:sz w:val="21"/>
              </w:rPr>
              <w:t>203.5382</w:t>
            </w:r>
          </w:p>
        </w:tc>
        <w:tc>
          <w:tcPr>
            <w:tcW w:type="dxa" w:w="1512"/>
            <w:vAlign w:val="center"/>
          </w:tcPr>
          <w:p>
            <w:pPr>
              <w:spacing w:line="300" w:lineRule="auto" w:before="0" w:after="0"/>
              <w:jc w:val="center"/>
            </w:pPr>
            <w:r/>
            <w:r>
              <w:rPr>
                <w:rFonts w:ascii="宋体" w:hAnsi="宋体" w:eastAsia="宋体"/>
                <w:b w:val="0"/>
                <w:sz w:val="21"/>
              </w:rPr>
              <w:t>264.63115</w:t>
            </w:r>
          </w:p>
        </w:tc>
        <w:tc>
          <w:tcPr>
            <w:tcW w:type="dxa" w:w="1512"/>
            <w:vAlign w:val="center"/>
          </w:tcPr>
          <w:p>
            <w:pPr>
              <w:spacing w:line="300" w:lineRule="auto" w:before="0" w:after="0"/>
              <w:jc w:val="center"/>
            </w:pPr>
            <w:r/>
            <w:r>
              <w:rPr>
                <w:rFonts w:ascii="宋体" w:hAnsi="宋体" w:eastAsia="宋体"/>
                <w:b w:val="0"/>
                <w:sz w:val="21"/>
              </w:rPr>
              <w:t>344.4536</w:t>
            </w:r>
          </w:p>
        </w:tc>
        <w:tc>
          <w:tcPr>
            <w:tcW w:type="dxa" w:w="1512"/>
            <w:vAlign w:val="center"/>
          </w:tcPr>
          <w:p>
            <w:pPr>
              <w:spacing w:line="300" w:lineRule="auto" w:before="0" w:after="0"/>
              <w:jc w:val="center"/>
            </w:pPr>
            <w:r/>
            <w:r>
              <w:rPr>
                <w:rFonts w:ascii="宋体" w:hAnsi="宋体" w:eastAsia="宋体"/>
                <w:b w:val="0"/>
                <w:sz w:val="21"/>
              </w:rPr>
              <w:t>449.0145</w:t>
            </w:r>
          </w:p>
        </w:tc>
        <w:tc>
          <w:tcPr>
            <w:tcW w:type="dxa" w:w="1512"/>
            <w:vAlign w:val="center"/>
          </w:tcPr>
          <w:p>
            <w:pPr>
              <w:spacing w:line="300" w:lineRule="auto" w:before="0" w:after="0"/>
              <w:jc w:val="left"/>
            </w:pPr>
            <w:r/>
            <w:r>
              <w:rPr>
                <w:rFonts w:ascii="宋体" w:hAnsi="宋体" w:eastAsia="宋体"/>
                <w:b w:val="0"/>
                <w:sz w:val="21"/>
              </w:rPr>
              <w:t>583.411</w:t>
            </w:r>
          </w:p>
        </w:tc>
      </w:tr>
      <w:tr>
        <w:tc>
          <w:tcPr>
            <w:tcW w:type="dxa" w:w="1512"/>
            <w:vAlign w:val="center"/>
          </w:tcPr>
          <w:p>
            <w:pPr>
              <w:spacing w:line="300" w:lineRule="auto" w:before="0" w:after="0"/>
              <w:jc w:val="center"/>
            </w:pPr>
            <w:r/>
            <w:r>
              <w:rPr>
                <w:rFonts w:ascii="宋体" w:hAnsi="宋体" w:eastAsia="宋体"/>
                <w:b w:val="0"/>
                <w:sz w:val="21"/>
              </w:rPr>
              <w:t>支付给职工支付</w:t>
            </w:r>
          </w:p>
        </w:tc>
        <w:tc>
          <w:tcPr>
            <w:tcW w:type="dxa" w:w="1512"/>
            <w:vAlign w:val="center"/>
          </w:tcPr>
          <w:p>
            <w:pPr>
              <w:spacing w:line="300" w:lineRule="auto" w:before="0" w:after="0"/>
              <w:jc w:val="center"/>
            </w:pPr>
            <w:r/>
            <w:r>
              <w:rPr>
                <w:rFonts w:ascii="宋体" w:hAnsi="宋体" w:eastAsia="宋体"/>
                <w:b w:val="0"/>
                <w:sz w:val="21"/>
              </w:rPr>
              <w:t>79.691516</w:t>
            </w:r>
          </w:p>
        </w:tc>
        <w:tc>
          <w:tcPr>
            <w:tcW w:type="dxa" w:w="1512"/>
            <w:vAlign w:val="center"/>
          </w:tcPr>
          <w:p>
            <w:pPr>
              <w:spacing w:line="300" w:lineRule="auto" w:before="0" w:after="0"/>
              <w:jc w:val="center"/>
            </w:pPr>
            <w:r/>
            <w:r>
              <w:rPr>
                <w:rFonts w:ascii="宋体" w:hAnsi="宋体" w:eastAsia="宋体"/>
                <w:b w:val="0"/>
                <w:sz w:val="21"/>
              </w:rPr>
              <w:t>104.58934</w:t>
            </w:r>
          </w:p>
        </w:tc>
        <w:tc>
          <w:tcPr>
            <w:tcW w:type="dxa" w:w="1512"/>
            <w:vAlign w:val="center"/>
          </w:tcPr>
          <w:p>
            <w:pPr>
              <w:spacing w:line="300" w:lineRule="auto" w:before="0" w:after="0"/>
              <w:jc w:val="center"/>
            </w:pPr>
            <w:r/>
            <w:r>
              <w:rPr>
                <w:rFonts w:ascii="宋体" w:hAnsi="宋体" w:eastAsia="宋体"/>
                <w:b w:val="0"/>
                <w:sz w:val="21"/>
              </w:rPr>
              <w:t>129.79608</w:t>
            </w:r>
          </w:p>
        </w:tc>
        <w:tc>
          <w:tcPr>
            <w:tcW w:type="dxa" w:w="1512"/>
            <w:vAlign w:val="center"/>
          </w:tcPr>
          <w:p>
            <w:pPr>
              <w:spacing w:line="300" w:lineRule="auto" w:before="0" w:after="0"/>
              <w:jc w:val="center"/>
            </w:pPr>
            <w:r/>
            <w:r>
              <w:rPr>
                <w:rFonts w:ascii="宋体" w:hAnsi="宋体" w:eastAsia="宋体"/>
                <w:b w:val="0"/>
                <w:sz w:val="21"/>
              </w:rPr>
              <w:t>162.4873</w:t>
            </w:r>
          </w:p>
        </w:tc>
        <w:tc>
          <w:tcPr>
            <w:tcW w:type="dxa" w:w="1512"/>
            <w:vAlign w:val="center"/>
          </w:tcPr>
          <w:p>
            <w:pPr>
              <w:spacing w:line="300" w:lineRule="auto" w:before="0" w:after="0"/>
              <w:jc w:val="left"/>
            </w:pPr>
            <w:r/>
            <w:r>
              <w:rPr>
                <w:rFonts w:ascii="宋体" w:hAnsi="宋体" w:eastAsia="宋体"/>
                <w:b w:val="0"/>
                <w:sz w:val="21"/>
              </w:rPr>
              <w:t>204.19545</w:t>
            </w:r>
          </w:p>
        </w:tc>
      </w:tr>
      <w:tr>
        <w:tc>
          <w:tcPr>
            <w:tcW w:type="dxa" w:w="1512"/>
            <w:vAlign w:val="center"/>
          </w:tcPr>
          <w:p>
            <w:pPr>
              <w:spacing w:line="300" w:lineRule="auto" w:before="0" w:after="0"/>
              <w:jc w:val="center"/>
            </w:pPr>
            <w:r/>
            <w:r>
              <w:rPr>
                <w:rFonts w:ascii="宋体" w:hAnsi="宋体" w:eastAsia="宋体"/>
                <w:b w:val="0"/>
                <w:sz w:val="21"/>
              </w:rPr>
              <w:t>支付的各种税费</w:t>
            </w:r>
          </w:p>
        </w:tc>
        <w:tc>
          <w:tcPr>
            <w:tcW w:type="dxa" w:w="1512"/>
            <w:vAlign w:val="center"/>
          </w:tcPr>
          <w:p>
            <w:pPr>
              <w:spacing w:line="300" w:lineRule="auto" w:before="0" w:after="0"/>
              <w:jc w:val="center"/>
            </w:pPr>
            <w:r/>
            <w:r>
              <w:rPr>
                <w:rFonts w:ascii="宋体" w:hAnsi="宋体" w:eastAsia="宋体"/>
                <w:b w:val="0"/>
                <w:sz w:val="21"/>
              </w:rPr>
              <w:t>5.5545</w:t>
            </w:r>
          </w:p>
        </w:tc>
        <w:tc>
          <w:tcPr>
            <w:tcW w:type="dxa" w:w="1512"/>
            <w:vAlign w:val="center"/>
          </w:tcPr>
          <w:p>
            <w:pPr>
              <w:spacing w:line="300" w:lineRule="auto" w:before="0" w:after="0"/>
              <w:jc w:val="center"/>
            </w:pPr>
            <w:r/>
            <w:r>
              <w:rPr>
                <w:rFonts w:ascii="宋体" w:hAnsi="宋体" w:eastAsia="宋体"/>
                <w:b w:val="0"/>
                <w:sz w:val="21"/>
              </w:rPr>
              <w:t>8.3312</w:t>
            </w:r>
          </w:p>
        </w:tc>
        <w:tc>
          <w:tcPr>
            <w:tcW w:type="dxa" w:w="1512"/>
            <w:vAlign w:val="center"/>
          </w:tcPr>
          <w:p>
            <w:pPr>
              <w:spacing w:line="300" w:lineRule="auto" w:before="0" w:after="0"/>
              <w:jc w:val="center"/>
            </w:pPr>
            <w:r/>
            <w:r>
              <w:rPr>
                <w:rFonts w:ascii="宋体" w:hAnsi="宋体" w:eastAsia="宋体"/>
                <w:b w:val="0"/>
                <w:sz w:val="21"/>
              </w:rPr>
              <w:t>36.7378</w:t>
            </w:r>
          </w:p>
        </w:tc>
        <w:tc>
          <w:tcPr>
            <w:tcW w:type="dxa" w:w="1512"/>
            <w:vAlign w:val="center"/>
          </w:tcPr>
          <w:p>
            <w:pPr>
              <w:spacing w:line="300" w:lineRule="auto" w:before="0" w:after="0"/>
              <w:jc w:val="center"/>
            </w:pPr>
            <w:r/>
            <w:r>
              <w:rPr>
                <w:rFonts w:ascii="宋体" w:hAnsi="宋体" w:eastAsia="宋体"/>
                <w:b w:val="0"/>
                <w:sz w:val="21"/>
              </w:rPr>
              <w:t>50.4081</w:t>
            </w:r>
          </w:p>
        </w:tc>
        <w:tc>
          <w:tcPr>
            <w:tcW w:type="dxa" w:w="1512"/>
            <w:vAlign w:val="center"/>
          </w:tcPr>
          <w:p>
            <w:pPr>
              <w:spacing w:line="300" w:lineRule="auto" w:before="0" w:after="0"/>
              <w:jc w:val="left"/>
            </w:pPr>
            <w:r/>
            <w:r>
              <w:rPr>
                <w:rFonts w:ascii="宋体" w:hAnsi="宋体" w:eastAsia="宋体"/>
                <w:b w:val="0"/>
                <w:sz w:val="21"/>
              </w:rPr>
              <w:t>66.635</w:t>
            </w:r>
          </w:p>
        </w:tc>
      </w:tr>
      <w:tr>
        <w:tc>
          <w:tcPr>
            <w:tcW w:type="dxa" w:w="1512"/>
            <w:vAlign w:val="center"/>
          </w:tcPr>
          <w:p>
            <w:pPr>
              <w:spacing w:line="300" w:lineRule="auto" w:before="0" w:after="0"/>
              <w:jc w:val="center"/>
            </w:pPr>
            <w:r/>
            <w:r>
              <w:rPr>
                <w:rFonts w:ascii="宋体" w:hAnsi="宋体" w:eastAsia="宋体"/>
                <w:b w:val="0"/>
                <w:sz w:val="21"/>
              </w:rPr>
              <w:t>支付的其他费用</w:t>
            </w:r>
          </w:p>
        </w:tc>
        <w:tc>
          <w:tcPr>
            <w:tcW w:type="dxa" w:w="1512"/>
            <w:vAlign w:val="center"/>
          </w:tcPr>
          <w:p>
            <w:pPr>
              <w:spacing w:line="300" w:lineRule="auto" w:before="0" w:after="0"/>
              <w:jc w:val="center"/>
            </w:pPr>
            <w:r/>
            <w:r>
              <w:rPr>
                <w:rFonts w:ascii="宋体" w:hAnsi="宋体" w:eastAsia="宋体"/>
                <w:b w:val="0"/>
                <w:sz w:val="21"/>
              </w:rPr>
              <w:t>34.681664</w:t>
            </w:r>
          </w:p>
        </w:tc>
        <w:tc>
          <w:tcPr>
            <w:tcW w:type="dxa" w:w="1512"/>
            <w:vAlign w:val="center"/>
          </w:tcPr>
          <w:p>
            <w:pPr>
              <w:spacing w:line="300" w:lineRule="auto" w:before="0" w:after="0"/>
              <w:jc w:val="center"/>
            </w:pPr>
            <w:r/>
            <w:r>
              <w:rPr>
                <w:rFonts w:ascii="宋体" w:hAnsi="宋体" w:eastAsia="宋体"/>
                <w:b w:val="0"/>
                <w:sz w:val="21"/>
              </w:rPr>
              <w:t>68.020355</w:t>
            </w:r>
          </w:p>
        </w:tc>
        <w:tc>
          <w:tcPr>
            <w:tcW w:type="dxa" w:w="1512"/>
            <w:vAlign w:val="center"/>
          </w:tcPr>
          <w:p>
            <w:pPr>
              <w:spacing w:line="300" w:lineRule="auto" w:before="0" w:after="0"/>
              <w:jc w:val="center"/>
            </w:pPr>
            <w:r/>
            <w:r>
              <w:rPr>
                <w:rFonts w:ascii="宋体" w:hAnsi="宋体" w:eastAsia="宋体"/>
                <w:b w:val="0"/>
                <w:sz w:val="21"/>
              </w:rPr>
              <w:t>82.74012</w:t>
            </w:r>
          </w:p>
        </w:tc>
        <w:tc>
          <w:tcPr>
            <w:tcW w:type="dxa" w:w="1512"/>
            <w:vAlign w:val="center"/>
          </w:tcPr>
          <w:p>
            <w:pPr>
              <w:spacing w:line="300" w:lineRule="auto" w:before="0" w:after="0"/>
              <w:jc w:val="center"/>
            </w:pPr>
            <w:r/>
            <w:r>
              <w:rPr>
                <w:rFonts w:ascii="宋体" w:hAnsi="宋体" w:eastAsia="宋体"/>
                <w:b w:val="0"/>
                <w:sz w:val="21"/>
              </w:rPr>
              <w:t>102.2592</w:t>
            </w:r>
          </w:p>
        </w:tc>
        <w:tc>
          <w:tcPr>
            <w:tcW w:type="dxa" w:w="1512"/>
            <w:vAlign w:val="center"/>
          </w:tcPr>
          <w:p>
            <w:pPr>
              <w:spacing w:line="300" w:lineRule="auto" w:before="0" w:after="0"/>
              <w:jc w:val="left"/>
            </w:pPr>
            <w:r/>
            <w:r>
              <w:rPr>
                <w:rFonts w:ascii="宋体" w:hAnsi="宋体" w:eastAsia="宋体"/>
                <w:b w:val="0"/>
                <w:sz w:val="21"/>
              </w:rPr>
              <w:t>127.38015</w:t>
            </w:r>
          </w:p>
        </w:tc>
      </w:tr>
      <w:tr>
        <w:tc>
          <w:tcPr>
            <w:tcW w:type="dxa" w:w="1512"/>
            <w:vAlign w:val="center"/>
          </w:tcPr>
          <w:p>
            <w:pPr>
              <w:spacing w:line="300" w:lineRule="auto" w:before="0" w:after="0"/>
              <w:jc w:val="center"/>
            </w:pPr>
            <w:r/>
            <w:r>
              <w:rPr>
                <w:rFonts w:ascii="宋体" w:hAnsi="宋体" w:eastAsia="宋体"/>
                <w:b w:val="0"/>
                <w:sz w:val="21"/>
              </w:rPr>
              <w:t>现金流出小计</w:t>
            </w:r>
          </w:p>
        </w:tc>
        <w:tc>
          <w:tcPr>
            <w:tcW w:type="dxa" w:w="1512"/>
            <w:vAlign w:val="center"/>
          </w:tcPr>
          <w:p>
            <w:pPr>
              <w:spacing w:line="300" w:lineRule="auto" w:before="0" w:after="0"/>
              <w:jc w:val="center"/>
            </w:pPr>
            <w:r/>
            <w:r>
              <w:rPr>
                <w:rFonts w:ascii="宋体" w:hAnsi="宋体" w:eastAsia="宋体"/>
                <w:b w:val="0"/>
                <w:sz w:val="21"/>
              </w:rPr>
              <w:t>323.46588</w:t>
            </w:r>
          </w:p>
        </w:tc>
        <w:tc>
          <w:tcPr>
            <w:tcW w:type="dxa" w:w="1512"/>
            <w:vAlign w:val="center"/>
          </w:tcPr>
          <w:p>
            <w:pPr>
              <w:spacing w:line="300" w:lineRule="auto" w:before="0" w:after="0"/>
              <w:jc w:val="center"/>
            </w:pPr>
            <w:r/>
            <w:r>
              <w:rPr>
                <w:rFonts w:ascii="宋体" w:hAnsi="宋体" w:eastAsia="宋体"/>
                <w:b w:val="0"/>
                <w:sz w:val="21"/>
              </w:rPr>
              <w:t>445.57205</w:t>
            </w:r>
          </w:p>
        </w:tc>
        <w:tc>
          <w:tcPr>
            <w:tcW w:type="dxa" w:w="1512"/>
            <w:vAlign w:val="center"/>
          </w:tcPr>
          <w:p>
            <w:pPr>
              <w:spacing w:line="300" w:lineRule="auto" w:before="0" w:after="0"/>
              <w:jc w:val="center"/>
            </w:pPr>
            <w:r/>
            <w:r>
              <w:rPr>
                <w:rFonts w:ascii="宋体" w:hAnsi="宋体" w:eastAsia="宋体"/>
                <w:b w:val="0"/>
                <w:sz w:val="21"/>
              </w:rPr>
              <w:t>593.7276</w:t>
            </w:r>
          </w:p>
        </w:tc>
        <w:tc>
          <w:tcPr>
            <w:tcW w:type="dxa" w:w="1512"/>
            <w:vAlign w:val="center"/>
          </w:tcPr>
          <w:p>
            <w:pPr>
              <w:spacing w:line="300" w:lineRule="auto" w:before="0" w:after="0"/>
              <w:jc w:val="center"/>
            </w:pPr>
            <w:r/>
            <w:r>
              <w:rPr>
                <w:rFonts w:ascii="宋体" w:hAnsi="宋体" w:eastAsia="宋体"/>
                <w:b w:val="0"/>
                <w:sz w:val="21"/>
              </w:rPr>
              <w:t>764.1692</w:t>
            </w:r>
          </w:p>
        </w:tc>
        <w:tc>
          <w:tcPr>
            <w:tcW w:type="dxa" w:w="1512"/>
            <w:vAlign w:val="center"/>
          </w:tcPr>
          <w:p>
            <w:pPr>
              <w:spacing w:line="300" w:lineRule="auto" w:before="0" w:after="0"/>
              <w:jc w:val="left"/>
            </w:pPr>
            <w:r/>
            <w:r>
              <w:rPr>
                <w:rFonts w:ascii="宋体" w:hAnsi="宋体" w:eastAsia="宋体"/>
                <w:b w:val="0"/>
                <w:sz w:val="21"/>
              </w:rPr>
              <w:t>981.6216</w:t>
            </w:r>
          </w:p>
        </w:tc>
      </w:tr>
      <w:tr>
        <w:tc>
          <w:tcPr>
            <w:tcW w:type="dxa" w:w="1512"/>
            <w:vAlign w:val="center"/>
          </w:tcPr>
          <w:p>
            <w:pPr>
              <w:spacing w:line="300" w:lineRule="auto" w:before="0" w:after="0"/>
              <w:jc w:val="center"/>
            </w:pPr>
            <w:r/>
            <w:r>
              <w:rPr>
                <w:rFonts w:ascii="宋体" w:hAnsi="宋体" w:eastAsia="宋体"/>
                <w:b w:val="0"/>
                <w:sz w:val="21"/>
              </w:rPr>
              <w:t>经营活动产生的现金流量净额</w:t>
            </w:r>
          </w:p>
        </w:tc>
        <w:tc>
          <w:tcPr>
            <w:tcW w:type="dxa" w:w="1512"/>
            <w:vAlign w:val="center"/>
          </w:tcPr>
          <w:p>
            <w:pPr>
              <w:spacing w:line="300" w:lineRule="auto" w:before="0" w:after="0"/>
              <w:jc w:val="center"/>
            </w:pPr>
            <w:r/>
            <w:r>
              <w:rPr>
                <w:rFonts w:ascii="宋体" w:hAnsi="宋体" w:eastAsia="宋体"/>
                <w:b w:val="0"/>
                <w:sz w:val="21"/>
              </w:rPr>
              <w:t>109.59412</w:t>
            </w:r>
          </w:p>
        </w:tc>
        <w:tc>
          <w:tcPr>
            <w:tcW w:type="dxa" w:w="1512"/>
            <w:vAlign w:val="center"/>
          </w:tcPr>
          <w:p>
            <w:pPr>
              <w:spacing w:line="300" w:lineRule="auto" w:before="0" w:after="0"/>
              <w:jc w:val="center"/>
            </w:pPr>
            <w:r/>
            <w:r>
              <w:rPr>
                <w:rFonts w:ascii="宋体" w:hAnsi="宋体" w:eastAsia="宋体"/>
                <w:b w:val="0"/>
                <w:sz w:val="21"/>
              </w:rPr>
              <w:t>117.47295</w:t>
            </w:r>
          </w:p>
        </w:tc>
        <w:tc>
          <w:tcPr>
            <w:tcW w:type="dxa" w:w="1512"/>
            <w:vAlign w:val="center"/>
          </w:tcPr>
          <w:p>
            <w:pPr>
              <w:spacing w:line="300" w:lineRule="auto" w:before="0" w:after="0"/>
              <w:jc w:val="center"/>
            </w:pPr>
            <w:r/>
            <w:r>
              <w:rPr>
                <w:rFonts w:ascii="宋体" w:hAnsi="宋体" w:eastAsia="宋体"/>
                <w:b w:val="0"/>
                <w:sz w:val="21"/>
              </w:rPr>
              <w:t>139.1524</w:t>
            </w:r>
          </w:p>
        </w:tc>
        <w:tc>
          <w:tcPr>
            <w:tcW w:type="dxa" w:w="1512"/>
            <w:vAlign w:val="center"/>
          </w:tcPr>
          <w:p>
            <w:pPr>
              <w:spacing w:line="300" w:lineRule="auto" w:before="0" w:after="0"/>
              <w:jc w:val="center"/>
            </w:pPr>
            <w:r/>
            <w:r>
              <w:rPr>
                <w:rFonts w:ascii="宋体" w:hAnsi="宋体" w:eastAsia="宋体"/>
                <w:b w:val="0"/>
                <w:sz w:val="21"/>
              </w:rPr>
              <w:t>191.1808</w:t>
            </w:r>
          </w:p>
        </w:tc>
        <w:tc>
          <w:tcPr>
            <w:tcW w:type="dxa" w:w="1512"/>
            <w:vAlign w:val="center"/>
          </w:tcPr>
          <w:p>
            <w:pPr>
              <w:spacing w:line="300" w:lineRule="auto" w:before="0" w:after="0"/>
              <w:jc w:val="left"/>
            </w:pPr>
            <w:r/>
            <w:r>
              <w:rPr>
                <w:rFonts w:ascii="宋体" w:hAnsi="宋体" w:eastAsia="宋体"/>
                <w:b w:val="0"/>
                <w:sz w:val="21"/>
              </w:rPr>
              <w:t>259.6784</w:t>
            </w:r>
          </w:p>
        </w:tc>
      </w:tr>
      <w:tr>
        <w:tc>
          <w:tcPr>
            <w:tcW w:type="dxa" w:w="1512"/>
            <w:vAlign w:val="center"/>
          </w:tcPr>
          <w:p>
            <w:pPr>
              <w:spacing w:line="300" w:lineRule="auto" w:before="0" w:after="0"/>
              <w:jc w:val="center"/>
            </w:pPr>
            <w:r/>
            <w:r>
              <w:rPr>
                <w:rFonts w:ascii="宋体" w:hAnsi="宋体" w:eastAsia="宋体"/>
                <w:b w:val="0"/>
                <w:sz w:val="21"/>
              </w:rPr>
              <w:t>二、投资活动产生的现金流量</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购建固定资产支付现金</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投资所支付的现金</w:t>
            </w:r>
          </w:p>
        </w:tc>
        <w:tc>
          <w:tcPr>
            <w:tcW w:type="dxa" w:w="1512"/>
            <w:vAlign w:val="center"/>
          </w:tcPr>
          <w:p>
            <w:pPr>
              <w:spacing w:line="300" w:lineRule="auto" w:before="0" w:after="0"/>
              <w:jc w:val="center"/>
            </w:pPr>
            <w:r/>
            <w:r>
              <w:rPr>
                <w:rFonts w:ascii="宋体" w:hAnsi="宋体" w:eastAsia="宋体"/>
                <w:b w:val="0"/>
                <w:sz w:val="21"/>
              </w:rPr>
              <w:t>190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投资活动产生的现金流量净额</w:t>
            </w:r>
          </w:p>
        </w:tc>
        <w:tc>
          <w:tcPr>
            <w:tcW w:type="dxa" w:w="1512"/>
            <w:vAlign w:val="center"/>
          </w:tcPr>
          <w:p>
            <w:pPr>
              <w:spacing w:line="300" w:lineRule="auto" w:before="0" w:after="0"/>
              <w:jc w:val="center"/>
            </w:pPr>
            <w:r/>
            <w:r>
              <w:rPr>
                <w:rFonts w:ascii="宋体" w:hAnsi="宋体" w:eastAsia="宋体"/>
                <w:b w:val="0"/>
                <w:sz w:val="21"/>
              </w:rPr>
              <w:t>-200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三、筹资活动产生的现金流量</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吸收投资所收到的现金</w:t>
            </w:r>
          </w:p>
        </w:tc>
        <w:tc>
          <w:tcPr>
            <w:tcW w:type="dxa" w:w="1512"/>
            <w:vAlign w:val="center"/>
          </w:tcPr>
          <w:p>
            <w:pPr>
              <w:spacing w:line="300" w:lineRule="auto" w:before="0" w:after="0"/>
              <w:jc w:val="center"/>
            </w:pPr>
            <w:r/>
            <w:r>
              <w:rPr>
                <w:rFonts w:ascii="宋体" w:hAnsi="宋体" w:eastAsia="宋体"/>
                <w:b w:val="0"/>
                <w:sz w:val="21"/>
              </w:rPr>
              <w:t>260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借款所收到的现金</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left"/>
            </w:pPr>
            <w:r/>
            <w:r>
              <w:rPr>
                <w:rFonts w:ascii="宋体" w:hAnsi="宋体" w:eastAsia="宋体"/>
                <w:b w:val="0"/>
                <w:sz w:val="21"/>
              </w:rPr>
              <w:t>50</w:t>
            </w:r>
          </w:p>
        </w:tc>
      </w:tr>
      <w:tr>
        <w:tc>
          <w:tcPr>
            <w:tcW w:type="dxa" w:w="1512"/>
            <w:vAlign w:val="center"/>
          </w:tcPr>
          <w:p>
            <w:pPr>
              <w:spacing w:line="300" w:lineRule="auto" w:before="0" w:after="0"/>
              <w:jc w:val="center"/>
            </w:pPr>
            <w:r/>
            <w:r>
              <w:rPr>
                <w:rFonts w:ascii="宋体" w:hAnsi="宋体" w:eastAsia="宋体"/>
                <w:b w:val="0"/>
                <w:sz w:val="21"/>
              </w:rPr>
              <w:t>现金流入小计</w:t>
            </w:r>
          </w:p>
        </w:tc>
        <w:tc>
          <w:tcPr>
            <w:tcW w:type="dxa" w:w="1512"/>
            <w:vAlign w:val="center"/>
          </w:tcPr>
          <w:p>
            <w:pPr>
              <w:spacing w:line="300" w:lineRule="auto" w:before="0" w:after="0"/>
              <w:jc w:val="center"/>
            </w:pPr>
            <w:r/>
            <w:r>
              <w:rPr>
                <w:rFonts w:ascii="宋体" w:hAnsi="宋体" w:eastAsia="宋体"/>
                <w:b w:val="0"/>
                <w:sz w:val="21"/>
              </w:rPr>
              <w:t>310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left"/>
            </w:pPr>
            <w:r/>
            <w:r>
              <w:rPr>
                <w:rFonts w:ascii="宋体" w:hAnsi="宋体" w:eastAsia="宋体"/>
                <w:b w:val="0"/>
                <w:sz w:val="21"/>
              </w:rPr>
              <w:t>50</w:t>
            </w:r>
          </w:p>
        </w:tc>
      </w:tr>
      <w:tr>
        <w:tc>
          <w:tcPr>
            <w:tcW w:type="dxa" w:w="1512"/>
            <w:vAlign w:val="center"/>
          </w:tcPr>
          <w:p>
            <w:pPr>
              <w:spacing w:line="300" w:lineRule="auto" w:before="0" w:after="0"/>
              <w:jc w:val="center"/>
            </w:pPr>
            <w:r/>
            <w:r>
              <w:rPr>
                <w:rFonts w:ascii="宋体" w:hAnsi="宋体" w:eastAsia="宋体"/>
                <w:b w:val="0"/>
                <w:sz w:val="21"/>
              </w:rPr>
              <w:t>偿还债务所支付的现金</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left"/>
            </w:pPr>
            <w:r/>
            <w:r>
              <w:rPr>
                <w:rFonts w:ascii="宋体" w:hAnsi="宋体" w:eastAsia="宋体"/>
                <w:b w:val="0"/>
                <w:sz w:val="21"/>
              </w:rPr>
              <w:t>50</w:t>
            </w:r>
          </w:p>
        </w:tc>
      </w:tr>
      <w:tr>
        <w:tc>
          <w:tcPr>
            <w:tcW w:type="dxa" w:w="1512"/>
            <w:vAlign w:val="center"/>
          </w:tcPr>
          <w:p>
            <w:pPr>
              <w:spacing w:line="300" w:lineRule="auto" w:before="0" w:after="0"/>
              <w:jc w:val="center"/>
            </w:pPr>
            <w:r/>
            <w:r>
              <w:rPr>
                <w:rFonts w:ascii="宋体" w:hAnsi="宋体" w:eastAsia="宋体"/>
                <w:b w:val="0"/>
                <w:sz w:val="21"/>
              </w:rPr>
              <w:t>现金流出小计</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left"/>
            </w:pPr>
            <w:r/>
            <w:r>
              <w:rPr>
                <w:rFonts w:ascii="宋体" w:hAnsi="宋体" w:eastAsia="宋体"/>
                <w:b w:val="0"/>
                <w:sz w:val="21"/>
              </w:rPr>
              <w:t>50</w:t>
            </w:r>
          </w:p>
        </w:tc>
      </w:tr>
      <w:tr>
        <w:tc>
          <w:tcPr>
            <w:tcW w:type="dxa" w:w="1512"/>
            <w:vAlign w:val="center"/>
          </w:tcPr>
          <w:p>
            <w:pPr>
              <w:spacing w:line="300" w:lineRule="auto" w:before="0" w:after="0"/>
              <w:jc w:val="center"/>
            </w:pPr>
            <w:r/>
            <w:r>
              <w:rPr>
                <w:rFonts w:ascii="宋体" w:hAnsi="宋体" w:eastAsia="宋体"/>
                <w:b w:val="0"/>
                <w:sz w:val="21"/>
              </w:rPr>
              <w:t>筹资活动产生的现金流量净额</w:t>
            </w:r>
          </w:p>
        </w:tc>
        <w:tc>
          <w:tcPr>
            <w:tcW w:type="dxa" w:w="1512"/>
            <w:vAlign w:val="center"/>
          </w:tcPr>
          <w:p>
            <w:pPr>
              <w:spacing w:line="300" w:lineRule="auto" w:before="0" w:after="0"/>
              <w:jc w:val="center"/>
            </w:pPr>
            <w:r/>
            <w:r>
              <w:rPr>
                <w:rFonts w:ascii="宋体" w:hAnsi="宋体" w:eastAsia="宋体"/>
                <w:b w:val="0"/>
                <w:sz w:val="21"/>
              </w:rPr>
              <w:t>310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本期现金及现金等价物净增加额</w:t>
            </w:r>
          </w:p>
        </w:tc>
        <w:tc>
          <w:tcPr>
            <w:tcW w:type="dxa" w:w="1512"/>
            <w:vAlign w:val="center"/>
          </w:tcPr>
          <w:p>
            <w:pPr>
              <w:spacing w:line="300" w:lineRule="auto" w:before="0" w:after="0"/>
              <w:jc w:val="center"/>
            </w:pPr>
            <w:r/>
            <w:r>
              <w:rPr>
                <w:rFonts w:ascii="宋体" w:hAnsi="宋体" w:eastAsia="宋体"/>
                <w:b w:val="0"/>
                <w:sz w:val="21"/>
              </w:rPr>
              <w:t>219.59412</w:t>
            </w:r>
          </w:p>
        </w:tc>
        <w:tc>
          <w:tcPr>
            <w:tcW w:type="dxa" w:w="1512"/>
            <w:vAlign w:val="center"/>
          </w:tcPr>
          <w:p>
            <w:pPr>
              <w:spacing w:line="300" w:lineRule="auto" w:before="0" w:after="0"/>
              <w:jc w:val="center"/>
            </w:pPr>
            <w:r/>
            <w:r>
              <w:rPr>
                <w:rFonts w:ascii="宋体" w:hAnsi="宋体" w:eastAsia="宋体"/>
                <w:b w:val="0"/>
                <w:sz w:val="21"/>
              </w:rPr>
              <w:t>117.47295</w:t>
            </w:r>
          </w:p>
        </w:tc>
        <w:tc>
          <w:tcPr>
            <w:tcW w:type="dxa" w:w="1512"/>
            <w:vAlign w:val="center"/>
          </w:tcPr>
          <w:p>
            <w:pPr>
              <w:spacing w:line="300" w:lineRule="auto" w:before="0" w:after="0"/>
              <w:jc w:val="center"/>
            </w:pPr>
            <w:r/>
            <w:r>
              <w:rPr>
                <w:rFonts w:ascii="宋体" w:hAnsi="宋体" w:eastAsia="宋体"/>
                <w:b w:val="0"/>
                <w:sz w:val="21"/>
              </w:rPr>
              <w:t>139.1524</w:t>
            </w:r>
          </w:p>
        </w:tc>
        <w:tc>
          <w:tcPr>
            <w:tcW w:type="dxa" w:w="1512"/>
            <w:vAlign w:val="center"/>
          </w:tcPr>
          <w:p>
            <w:pPr>
              <w:spacing w:line="300" w:lineRule="auto" w:before="0" w:after="0"/>
              <w:jc w:val="center"/>
            </w:pPr>
            <w:r/>
            <w:r>
              <w:rPr>
                <w:rFonts w:ascii="宋体" w:hAnsi="宋体" w:eastAsia="宋体"/>
                <w:b w:val="0"/>
                <w:sz w:val="21"/>
              </w:rPr>
              <w:t>191.1808</w:t>
            </w:r>
          </w:p>
        </w:tc>
        <w:tc>
          <w:tcPr>
            <w:tcW w:type="dxa" w:w="1512"/>
            <w:vAlign w:val="center"/>
          </w:tcPr>
          <w:p>
            <w:pPr>
              <w:spacing w:line="300" w:lineRule="auto" w:before="0" w:after="0"/>
              <w:jc w:val="left"/>
            </w:pPr>
            <w:r/>
            <w:r>
              <w:rPr>
                <w:rFonts w:ascii="宋体" w:hAnsi="宋体" w:eastAsia="宋体"/>
                <w:b w:val="0"/>
                <w:sz w:val="21"/>
              </w:rPr>
              <w:t>259.6784</w:t>
            </w:r>
          </w:p>
        </w:tc>
      </w:tr>
      <w:tr>
        <w:tc>
          <w:tcPr>
            <w:tcW w:type="dxa" w:w="1512"/>
            <w:vAlign w:val="center"/>
          </w:tcPr>
          <w:p>
            <w:pPr>
              <w:spacing w:line="300" w:lineRule="auto" w:before="0" w:after="0"/>
              <w:jc w:val="center"/>
            </w:pPr>
            <w:r/>
            <w:r>
              <w:rPr>
                <w:rFonts w:ascii="宋体" w:hAnsi="宋体" w:eastAsia="宋体"/>
                <w:b w:val="0"/>
                <w:sz w:val="21"/>
              </w:rPr>
              <w:t>期初现金及现金等价物余额</w:t>
            </w:r>
          </w:p>
        </w:tc>
        <w:tc>
          <w:tcPr>
            <w:tcW w:type="dxa" w:w="1512"/>
            <w:vAlign w:val="center"/>
          </w:tcPr>
          <w:p>
            <w:pPr>
              <w:spacing w:line="300" w:lineRule="auto" w:before="0" w:after="0"/>
              <w:jc w:val="center"/>
            </w:pPr>
            <w:r/>
            <w:r>
              <w:rPr>
                <w:rFonts w:ascii="宋体" w:hAnsi="宋体" w:eastAsia="宋体"/>
                <w:b w:val="0"/>
                <w:sz w:val="21"/>
              </w:rPr>
              <w:t>0</w:t>
            </w:r>
          </w:p>
        </w:tc>
        <w:tc>
          <w:tcPr>
            <w:tcW w:type="dxa" w:w="1512"/>
            <w:vAlign w:val="center"/>
          </w:tcPr>
          <w:p>
            <w:pPr>
              <w:spacing w:line="300" w:lineRule="auto" w:before="0" w:after="0"/>
              <w:jc w:val="center"/>
            </w:pPr>
            <w:r/>
            <w:r>
              <w:rPr>
                <w:rFonts w:ascii="宋体" w:hAnsi="宋体" w:eastAsia="宋体"/>
                <w:b w:val="0"/>
                <w:sz w:val="21"/>
              </w:rPr>
              <w:t>219.59412</w:t>
            </w:r>
          </w:p>
        </w:tc>
        <w:tc>
          <w:tcPr>
            <w:tcW w:type="dxa" w:w="1512"/>
            <w:vAlign w:val="center"/>
          </w:tcPr>
          <w:p>
            <w:pPr>
              <w:spacing w:line="300" w:lineRule="auto" w:before="0" w:after="0"/>
              <w:jc w:val="center"/>
            </w:pPr>
            <w:r/>
            <w:r>
              <w:rPr>
                <w:rFonts w:ascii="宋体" w:hAnsi="宋体" w:eastAsia="宋体"/>
                <w:b w:val="0"/>
                <w:sz w:val="21"/>
              </w:rPr>
              <w:t>337.06707</w:t>
            </w:r>
          </w:p>
        </w:tc>
        <w:tc>
          <w:tcPr>
            <w:tcW w:type="dxa" w:w="1512"/>
            <w:vAlign w:val="center"/>
          </w:tcPr>
          <w:p>
            <w:pPr>
              <w:spacing w:line="300" w:lineRule="auto" w:before="0" w:after="0"/>
              <w:jc w:val="center"/>
            </w:pPr>
            <w:r/>
            <w:r>
              <w:rPr>
                <w:rFonts w:ascii="宋体" w:hAnsi="宋体" w:eastAsia="宋体"/>
                <w:b w:val="0"/>
                <w:sz w:val="21"/>
              </w:rPr>
              <w:t>476.21947</w:t>
            </w:r>
          </w:p>
        </w:tc>
        <w:tc>
          <w:tcPr>
            <w:tcW w:type="dxa" w:w="1512"/>
            <w:vAlign w:val="center"/>
          </w:tcPr>
          <w:p>
            <w:pPr>
              <w:spacing w:line="300" w:lineRule="auto" w:before="0" w:after="0"/>
              <w:jc w:val="left"/>
            </w:pPr>
            <w:r/>
            <w:r>
              <w:rPr>
                <w:rFonts w:ascii="宋体" w:hAnsi="宋体" w:eastAsia="宋体"/>
                <w:b w:val="0"/>
                <w:sz w:val="21"/>
              </w:rPr>
              <w:t>667.40027</w:t>
            </w:r>
          </w:p>
        </w:tc>
      </w:tr>
      <w:tr>
        <w:tc>
          <w:tcPr>
            <w:tcW w:type="dxa" w:w="1512"/>
            <w:vAlign w:val="center"/>
          </w:tcPr>
          <w:p>
            <w:pPr>
              <w:spacing w:line="300" w:lineRule="auto" w:before="0" w:after="0"/>
              <w:jc w:val="center"/>
            </w:pPr>
            <w:r/>
            <w:r>
              <w:rPr>
                <w:rFonts w:ascii="宋体" w:hAnsi="宋体" w:eastAsia="宋体"/>
                <w:b w:val="0"/>
                <w:sz w:val="21"/>
              </w:rPr>
              <w:t>期末现金及现金等价物余额</w:t>
            </w:r>
          </w:p>
        </w:tc>
        <w:tc>
          <w:tcPr>
            <w:tcW w:type="dxa" w:w="1512"/>
            <w:vAlign w:val="center"/>
          </w:tcPr>
          <w:p>
            <w:pPr>
              <w:spacing w:line="300" w:lineRule="auto" w:before="0" w:after="0"/>
              <w:jc w:val="center"/>
            </w:pPr>
            <w:r/>
            <w:r>
              <w:rPr>
                <w:rFonts w:ascii="宋体" w:hAnsi="宋体" w:eastAsia="宋体"/>
                <w:b w:val="0"/>
                <w:sz w:val="21"/>
              </w:rPr>
              <w:t>219.59412</w:t>
            </w:r>
          </w:p>
        </w:tc>
        <w:tc>
          <w:tcPr>
            <w:tcW w:type="dxa" w:w="1512"/>
            <w:vAlign w:val="center"/>
          </w:tcPr>
          <w:p>
            <w:pPr>
              <w:spacing w:line="300" w:lineRule="auto" w:before="0" w:after="0"/>
              <w:jc w:val="center"/>
            </w:pPr>
            <w:r/>
            <w:r>
              <w:rPr>
                <w:rFonts w:ascii="宋体" w:hAnsi="宋体" w:eastAsia="宋体"/>
                <w:b w:val="0"/>
                <w:sz w:val="21"/>
              </w:rPr>
              <w:t>337.06707</w:t>
            </w:r>
          </w:p>
        </w:tc>
        <w:tc>
          <w:tcPr>
            <w:tcW w:type="dxa" w:w="1512"/>
            <w:vAlign w:val="center"/>
          </w:tcPr>
          <w:p>
            <w:pPr>
              <w:spacing w:line="300" w:lineRule="auto" w:before="0" w:after="0"/>
              <w:jc w:val="center"/>
            </w:pPr>
            <w:r/>
            <w:r>
              <w:rPr>
                <w:rFonts w:ascii="宋体" w:hAnsi="宋体" w:eastAsia="宋体"/>
                <w:b w:val="0"/>
                <w:sz w:val="21"/>
              </w:rPr>
              <w:t>476.21947</w:t>
            </w:r>
          </w:p>
        </w:tc>
        <w:tc>
          <w:tcPr>
            <w:tcW w:type="dxa" w:w="1512"/>
            <w:vAlign w:val="center"/>
          </w:tcPr>
          <w:p>
            <w:pPr>
              <w:spacing w:line="300" w:lineRule="auto" w:before="0" w:after="0"/>
              <w:jc w:val="center"/>
            </w:pPr>
            <w:r/>
            <w:r>
              <w:rPr>
                <w:rFonts w:ascii="宋体" w:hAnsi="宋体" w:eastAsia="宋体"/>
                <w:b w:val="0"/>
                <w:sz w:val="21"/>
              </w:rPr>
              <w:t>667.40027</w:t>
            </w:r>
          </w:p>
        </w:tc>
        <w:tc>
          <w:tcPr>
            <w:tcW w:type="dxa" w:w="1512"/>
            <w:vAlign w:val="center"/>
          </w:tcPr>
          <w:p>
            <w:pPr>
              <w:spacing w:line="300" w:lineRule="auto" w:before="0" w:after="0"/>
              <w:jc w:val="left"/>
            </w:pPr>
            <w:r/>
            <w:r>
              <w:rPr>
                <w:rFonts w:ascii="宋体" w:hAnsi="宋体" w:eastAsia="宋体"/>
                <w:b w:val="0"/>
                <w:sz w:val="21"/>
              </w:rPr>
              <w:t>927.07867</w:t>
            </w:r>
          </w:p>
        </w:tc>
      </w:tr>
    </w:tbl>
    <w:p/>
    <w:p>
      <w:pPr>
        <w:spacing w:line="360" w:lineRule="auto" w:before="160" w:after="80"/>
        <w:jc w:val="left"/>
      </w:pPr>
      <w:r>
        <w:rPr>
          <w:rFonts w:ascii="黑体" w:hAnsi="黑体" w:eastAsia="黑体"/>
          <w:b/>
          <w:sz w:val="30"/>
        </w:rPr>
        <w:t>（九） 表 10 净现值表（万元）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T</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NCF</w:t>
            </w:r>
          </w:p>
        </w:tc>
        <w:tc>
          <w:tcPr>
            <w:tcW w:type="dxa" w:w="1512"/>
            <w:vAlign w:val="center"/>
          </w:tcPr>
          <w:p>
            <w:pPr>
              <w:spacing w:line="300" w:lineRule="auto" w:before="0" w:after="0"/>
              <w:jc w:val="center"/>
            </w:pPr>
            <w:r/>
            <w:r>
              <w:rPr>
                <w:rFonts w:ascii="宋体" w:hAnsi="宋体" w:eastAsia="宋体"/>
                <w:b w:val="0"/>
                <w:sz w:val="21"/>
              </w:rPr>
              <w:t>219.59412</w:t>
            </w:r>
          </w:p>
        </w:tc>
        <w:tc>
          <w:tcPr>
            <w:tcW w:type="dxa" w:w="1512"/>
            <w:vAlign w:val="center"/>
          </w:tcPr>
          <w:p>
            <w:pPr>
              <w:spacing w:line="300" w:lineRule="auto" w:before="0" w:after="0"/>
              <w:jc w:val="center"/>
            </w:pPr>
            <w:r/>
            <w:r>
              <w:rPr>
                <w:rFonts w:ascii="宋体" w:hAnsi="宋体" w:eastAsia="宋体"/>
                <w:b w:val="0"/>
                <w:sz w:val="21"/>
              </w:rPr>
              <w:t>117.47295</w:t>
            </w:r>
          </w:p>
        </w:tc>
        <w:tc>
          <w:tcPr>
            <w:tcW w:type="dxa" w:w="1512"/>
            <w:vAlign w:val="center"/>
          </w:tcPr>
          <w:p>
            <w:pPr>
              <w:spacing w:line="300" w:lineRule="auto" w:before="0" w:after="0"/>
              <w:jc w:val="center"/>
            </w:pPr>
            <w:r/>
            <w:r>
              <w:rPr>
                <w:rFonts w:ascii="宋体" w:hAnsi="宋体" w:eastAsia="宋体"/>
                <w:b w:val="0"/>
                <w:sz w:val="21"/>
              </w:rPr>
              <w:t>139.1524</w:t>
            </w:r>
          </w:p>
        </w:tc>
        <w:tc>
          <w:tcPr>
            <w:tcW w:type="dxa" w:w="1512"/>
            <w:vAlign w:val="center"/>
          </w:tcPr>
          <w:p>
            <w:pPr>
              <w:spacing w:line="300" w:lineRule="auto" w:before="0" w:after="0"/>
              <w:jc w:val="center"/>
            </w:pPr>
            <w:r/>
            <w:r>
              <w:rPr>
                <w:rFonts w:ascii="宋体" w:hAnsi="宋体" w:eastAsia="宋体"/>
                <w:b w:val="0"/>
                <w:sz w:val="21"/>
              </w:rPr>
              <w:t>191.1808</w:t>
            </w:r>
          </w:p>
        </w:tc>
        <w:tc>
          <w:tcPr>
            <w:tcW w:type="dxa" w:w="1512"/>
            <w:vAlign w:val="center"/>
          </w:tcPr>
          <w:p>
            <w:pPr>
              <w:spacing w:line="300" w:lineRule="auto" w:before="0" w:after="0"/>
              <w:jc w:val="left"/>
            </w:pPr>
            <w:r/>
            <w:r>
              <w:rPr>
                <w:rFonts w:ascii="宋体" w:hAnsi="宋体" w:eastAsia="宋体"/>
                <w:b w:val="0"/>
                <w:sz w:val="21"/>
              </w:rPr>
              <w:t>259.6784</w:t>
            </w:r>
          </w:p>
        </w:tc>
      </w:tr>
      <w:tr>
        <w:tc>
          <w:tcPr>
            <w:tcW w:type="dxa" w:w="1512"/>
            <w:vAlign w:val="center"/>
          </w:tcPr>
          <w:p>
            <w:pPr>
              <w:spacing w:line="300" w:lineRule="auto" w:before="0" w:after="0"/>
              <w:jc w:val="center"/>
            </w:pPr>
            <w:r/>
            <w:r>
              <w:rPr>
                <w:rFonts w:ascii="宋体" w:hAnsi="宋体" w:eastAsia="宋体"/>
                <w:b w:val="0"/>
                <w:sz w:val="21"/>
              </w:rPr>
              <w:t>i</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left"/>
            </w:pPr>
            <w:r/>
            <w:r>
              <w:rPr>
                <w:rFonts w:ascii="宋体" w:hAnsi="宋体" w:eastAsia="宋体"/>
                <w:b w:val="0"/>
                <w:sz w:val="21"/>
              </w:rPr>
              <w:t>10%</w:t>
            </w:r>
          </w:p>
        </w:tc>
      </w:tr>
      <w:tr>
        <w:tc>
          <w:tcPr>
            <w:tcW w:type="dxa" w:w="1512"/>
            <w:vAlign w:val="center"/>
          </w:tcPr>
          <w:p>
            <w:pPr>
              <w:spacing w:line="300" w:lineRule="auto" w:before="0" w:after="0"/>
              <w:jc w:val="center"/>
            </w:pPr>
            <w:r/>
            <w:r>
              <w:rPr>
                <w:rFonts w:ascii="宋体" w:hAnsi="宋体" w:eastAsia="宋体"/>
                <w:b w:val="0"/>
                <w:sz w:val="21"/>
              </w:rPr>
              <w:t>NPV</w:t>
            </w:r>
          </w:p>
        </w:tc>
        <w:tc>
          <w:tcPr>
            <w:tcW w:type="dxa" w:w="1512"/>
            <w:vAlign w:val="center"/>
          </w:tcPr>
          <w:p>
            <w:pPr>
              <w:spacing w:line="300" w:lineRule="auto" w:before="0" w:after="0"/>
              <w:jc w:val="center"/>
            </w:pPr>
            <w:r/>
            <w:r>
              <w:rPr>
                <w:rFonts w:ascii="宋体" w:hAnsi="宋体" w:eastAsia="宋体"/>
                <w:b w:val="0"/>
                <w:sz w:val="21"/>
              </w:rPr>
              <w:t>1129.41891&gt;0</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bl>
    <w:p/>
    <w:p>
      <w:pPr>
        <w:spacing w:line="360" w:lineRule="auto" w:before="160" w:after="80"/>
        <w:jc w:val="left"/>
      </w:pPr>
      <w:r>
        <w:rPr>
          <w:rFonts w:ascii="黑体" w:hAnsi="黑体" w:eastAsia="黑体"/>
          <w:b/>
          <w:sz w:val="30"/>
        </w:rPr>
        <w:t>（十） 表 11 盈利能力指标表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财务指标</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销售毛利率</w:t>
            </w:r>
          </w:p>
        </w:tc>
        <w:tc>
          <w:tcPr>
            <w:tcW w:type="dxa" w:w="1512"/>
            <w:vAlign w:val="center"/>
          </w:tcPr>
          <w:p>
            <w:pPr>
              <w:spacing w:line="300" w:lineRule="auto" w:before="0" w:after="0"/>
              <w:jc w:val="center"/>
            </w:pPr>
            <w:r/>
            <w:r>
              <w:rPr>
                <w:rFonts w:ascii="宋体" w:hAnsi="宋体" w:eastAsia="宋体"/>
                <w:b w:val="0"/>
                <w:sz w:val="21"/>
              </w:rPr>
              <w:t>65%</w:t>
            </w:r>
          </w:p>
        </w:tc>
        <w:tc>
          <w:tcPr>
            <w:tcW w:type="dxa" w:w="1512"/>
            <w:vAlign w:val="center"/>
          </w:tcPr>
          <w:p>
            <w:pPr>
              <w:spacing w:line="300" w:lineRule="auto" w:before="0" w:after="0"/>
              <w:jc w:val="center"/>
            </w:pPr>
            <w:r/>
            <w:r>
              <w:rPr>
                <w:rFonts w:ascii="宋体" w:hAnsi="宋体" w:eastAsia="宋体"/>
                <w:b w:val="0"/>
                <w:sz w:val="21"/>
              </w:rPr>
              <w:t>65%</w:t>
            </w:r>
          </w:p>
        </w:tc>
        <w:tc>
          <w:tcPr>
            <w:tcW w:type="dxa" w:w="1512"/>
            <w:vAlign w:val="center"/>
          </w:tcPr>
          <w:p>
            <w:pPr>
              <w:spacing w:line="300" w:lineRule="auto" w:before="0" w:after="0"/>
              <w:jc w:val="center"/>
            </w:pPr>
            <w:r/>
            <w:r>
              <w:rPr>
                <w:rFonts w:ascii="宋体" w:hAnsi="宋体" w:eastAsia="宋体"/>
                <w:b w:val="0"/>
                <w:sz w:val="21"/>
              </w:rPr>
              <w:t>65%</w:t>
            </w:r>
          </w:p>
        </w:tc>
        <w:tc>
          <w:tcPr>
            <w:tcW w:type="dxa" w:w="1512"/>
            <w:vAlign w:val="center"/>
          </w:tcPr>
          <w:p>
            <w:pPr>
              <w:spacing w:line="300" w:lineRule="auto" w:before="0" w:after="0"/>
              <w:jc w:val="center"/>
            </w:pPr>
            <w:r/>
            <w:r>
              <w:rPr>
                <w:rFonts w:ascii="宋体" w:hAnsi="宋体" w:eastAsia="宋体"/>
                <w:b w:val="0"/>
                <w:sz w:val="21"/>
              </w:rPr>
              <w:t>65%</w:t>
            </w:r>
          </w:p>
        </w:tc>
        <w:tc>
          <w:tcPr>
            <w:tcW w:type="dxa" w:w="1512"/>
            <w:vAlign w:val="center"/>
          </w:tcPr>
          <w:p>
            <w:pPr>
              <w:spacing w:line="300" w:lineRule="auto" w:before="0" w:after="0"/>
              <w:jc w:val="left"/>
            </w:pPr>
            <w:r/>
            <w:r>
              <w:rPr>
                <w:rFonts w:ascii="宋体" w:hAnsi="宋体" w:eastAsia="宋体"/>
                <w:b w:val="0"/>
                <w:sz w:val="21"/>
              </w:rPr>
              <w:t>65%</w:t>
            </w:r>
          </w:p>
        </w:tc>
      </w:tr>
      <w:tr>
        <w:tc>
          <w:tcPr>
            <w:tcW w:type="dxa" w:w="1512"/>
            <w:vAlign w:val="center"/>
          </w:tcPr>
          <w:p>
            <w:pPr>
              <w:spacing w:line="300" w:lineRule="auto" w:before="0" w:after="0"/>
              <w:jc w:val="center"/>
            </w:pPr>
            <w:r/>
            <w:r>
              <w:rPr>
                <w:rFonts w:ascii="宋体" w:hAnsi="宋体" w:eastAsia="宋体"/>
                <w:b w:val="0"/>
                <w:sz w:val="21"/>
              </w:rPr>
              <w:t>销售利润率</w:t>
            </w:r>
          </w:p>
        </w:tc>
        <w:tc>
          <w:tcPr>
            <w:tcW w:type="dxa" w:w="1512"/>
            <w:vAlign w:val="center"/>
          </w:tcPr>
          <w:p>
            <w:pPr>
              <w:spacing w:line="300" w:lineRule="auto" w:before="0" w:after="0"/>
              <w:jc w:val="center"/>
            </w:pPr>
            <w:r/>
            <w:r>
              <w:rPr>
                <w:rFonts w:ascii="宋体" w:hAnsi="宋体" w:eastAsia="宋体"/>
                <w:b w:val="0"/>
                <w:sz w:val="21"/>
              </w:rPr>
              <w:t>25.30%</w:t>
            </w:r>
          </w:p>
        </w:tc>
        <w:tc>
          <w:tcPr>
            <w:tcW w:type="dxa" w:w="1512"/>
            <w:vAlign w:val="center"/>
          </w:tcPr>
          <w:p>
            <w:pPr>
              <w:spacing w:line="300" w:lineRule="auto" w:before="0" w:after="0"/>
              <w:jc w:val="center"/>
            </w:pPr>
            <w:r/>
            <w:r>
              <w:rPr>
                <w:rFonts w:ascii="宋体" w:hAnsi="宋体" w:eastAsia="宋体"/>
                <w:b w:val="0"/>
                <w:sz w:val="21"/>
              </w:rPr>
              <w:t>20.86%</w:t>
            </w:r>
          </w:p>
        </w:tc>
        <w:tc>
          <w:tcPr>
            <w:tcW w:type="dxa" w:w="1512"/>
            <w:vAlign w:val="center"/>
          </w:tcPr>
          <w:p>
            <w:pPr>
              <w:spacing w:line="300" w:lineRule="auto" w:before="0" w:after="0"/>
              <w:jc w:val="center"/>
            </w:pPr>
            <w:r/>
            <w:r>
              <w:rPr>
                <w:rFonts w:ascii="宋体" w:hAnsi="宋体" w:eastAsia="宋体"/>
                <w:b w:val="0"/>
                <w:sz w:val="21"/>
              </w:rPr>
              <w:t>22.43%</w:t>
            </w:r>
          </w:p>
        </w:tc>
        <w:tc>
          <w:tcPr>
            <w:tcW w:type="dxa" w:w="1512"/>
            <w:vAlign w:val="center"/>
          </w:tcPr>
          <w:p>
            <w:pPr>
              <w:spacing w:line="300" w:lineRule="auto" w:before="0" w:after="0"/>
              <w:jc w:val="center"/>
            </w:pPr>
            <w:r/>
            <w:r>
              <w:rPr>
                <w:rFonts w:ascii="宋体" w:hAnsi="宋体" w:eastAsia="宋体"/>
                <w:b w:val="0"/>
                <w:sz w:val="21"/>
              </w:rPr>
              <w:t>23.71%</w:t>
            </w:r>
          </w:p>
        </w:tc>
        <w:tc>
          <w:tcPr>
            <w:tcW w:type="dxa" w:w="1512"/>
            <w:vAlign w:val="center"/>
          </w:tcPr>
          <w:p>
            <w:pPr>
              <w:spacing w:line="300" w:lineRule="auto" w:before="0" w:after="0"/>
              <w:jc w:val="left"/>
            </w:pPr>
            <w:r/>
            <w:r>
              <w:rPr>
                <w:rFonts w:ascii="宋体" w:hAnsi="宋体" w:eastAsia="宋体"/>
                <w:b w:val="0"/>
                <w:sz w:val="21"/>
              </w:rPr>
              <w:t>24.72%</w:t>
            </w:r>
          </w:p>
        </w:tc>
      </w:tr>
      <w:tr>
        <w:tc>
          <w:tcPr>
            <w:tcW w:type="dxa" w:w="1512"/>
            <w:vAlign w:val="center"/>
          </w:tcPr>
          <w:p>
            <w:pPr>
              <w:spacing w:line="300" w:lineRule="auto" w:before="0" w:after="0"/>
              <w:jc w:val="center"/>
            </w:pPr>
            <w:r/>
            <w:r>
              <w:rPr>
                <w:rFonts w:ascii="宋体" w:hAnsi="宋体" w:eastAsia="宋体"/>
                <w:b w:val="0"/>
                <w:sz w:val="21"/>
              </w:rPr>
              <w:t>资产利润率</w:t>
            </w:r>
          </w:p>
        </w:tc>
        <w:tc>
          <w:tcPr>
            <w:tcW w:type="dxa" w:w="1512"/>
            <w:vAlign w:val="center"/>
          </w:tcPr>
          <w:p>
            <w:pPr>
              <w:spacing w:line="300" w:lineRule="auto" w:before="0" w:after="0"/>
              <w:jc w:val="center"/>
            </w:pPr>
            <w:r/>
            <w:r>
              <w:rPr>
                <w:rFonts w:ascii="宋体" w:hAnsi="宋体" w:eastAsia="宋体"/>
                <w:b w:val="0"/>
                <w:sz w:val="21"/>
              </w:rPr>
              <w:t>64.57%</w:t>
            </w:r>
          </w:p>
        </w:tc>
        <w:tc>
          <w:tcPr>
            <w:tcW w:type="dxa" w:w="1512"/>
            <w:vAlign w:val="center"/>
          </w:tcPr>
          <w:p>
            <w:pPr>
              <w:spacing w:line="300" w:lineRule="auto" w:before="0" w:after="0"/>
              <w:jc w:val="center"/>
            </w:pPr>
            <w:r/>
            <w:r>
              <w:rPr>
                <w:rFonts w:ascii="宋体" w:hAnsi="宋体" w:eastAsia="宋体"/>
                <w:b w:val="0"/>
                <w:sz w:val="21"/>
              </w:rPr>
              <w:t>42.20%</w:t>
            </w:r>
          </w:p>
        </w:tc>
        <w:tc>
          <w:tcPr>
            <w:tcW w:type="dxa" w:w="1512"/>
            <w:vAlign w:val="center"/>
          </w:tcPr>
          <w:p>
            <w:pPr>
              <w:spacing w:line="300" w:lineRule="auto" w:before="0" w:after="0"/>
              <w:jc w:val="center"/>
            </w:pPr>
            <w:r/>
            <w:r>
              <w:rPr>
                <w:rFonts w:ascii="宋体" w:hAnsi="宋体" w:eastAsia="宋体"/>
                <w:b w:val="0"/>
                <w:sz w:val="21"/>
              </w:rPr>
              <w:t>40.44%</w:t>
            </w:r>
          </w:p>
        </w:tc>
        <w:tc>
          <w:tcPr>
            <w:tcW w:type="dxa" w:w="1512"/>
            <w:vAlign w:val="center"/>
          </w:tcPr>
          <w:p>
            <w:pPr>
              <w:spacing w:line="300" w:lineRule="auto" w:before="0" w:after="0"/>
              <w:jc w:val="center"/>
            </w:pPr>
            <w:r/>
            <w:r>
              <w:rPr>
                <w:rFonts w:ascii="宋体" w:hAnsi="宋体" w:eastAsia="宋体"/>
                <w:b w:val="0"/>
                <w:sz w:val="21"/>
              </w:rPr>
              <w:t>39.61%</w:t>
            </w:r>
          </w:p>
        </w:tc>
        <w:tc>
          <w:tcPr>
            <w:tcW w:type="dxa" w:w="1512"/>
            <w:vAlign w:val="center"/>
          </w:tcPr>
          <w:p>
            <w:pPr>
              <w:spacing w:line="300" w:lineRule="auto" w:before="0" w:after="0"/>
              <w:jc w:val="left"/>
            </w:pPr>
            <w:r/>
            <w:r>
              <w:rPr>
                <w:rFonts w:ascii="宋体" w:hAnsi="宋体" w:eastAsia="宋体"/>
                <w:b w:val="0"/>
                <w:sz w:val="21"/>
              </w:rPr>
              <w:t>38.49%</w:t>
            </w:r>
          </w:p>
        </w:tc>
      </w:tr>
      <w:tr>
        <w:tc>
          <w:tcPr>
            <w:tcW w:type="dxa" w:w="1512"/>
            <w:vAlign w:val="center"/>
          </w:tcPr>
          <w:p>
            <w:pPr>
              <w:spacing w:line="300" w:lineRule="auto" w:before="0" w:after="0"/>
              <w:jc w:val="center"/>
            </w:pPr>
            <w:r/>
            <w:r>
              <w:rPr>
                <w:rFonts w:ascii="宋体" w:hAnsi="宋体" w:eastAsia="宋体"/>
                <w:b w:val="0"/>
                <w:sz w:val="21"/>
              </w:rPr>
              <w:t>销售净利润率</w:t>
            </w:r>
          </w:p>
        </w:tc>
        <w:tc>
          <w:tcPr>
            <w:tcW w:type="dxa" w:w="1512"/>
            <w:vAlign w:val="center"/>
          </w:tcPr>
          <w:p>
            <w:pPr>
              <w:spacing w:line="300" w:lineRule="auto" w:before="0" w:after="0"/>
              <w:jc w:val="center"/>
            </w:pPr>
            <w:r/>
            <w:r>
              <w:rPr>
                <w:rFonts w:ascii="宋体" w:hAnsi="宋体" w:eastAsia="宋体"/>
                <w:b w:val="0"/>
                <w:sz w:val="21"/>
              </w:rPr>
              <w:t>25.30%</w:t>
            </w:r>
          </w:p>
        </w:tc>
        <w:tc>
          <w:tcPr>
            <w:tcW w:type="dxa" w:w="1512"/>
            <w:vAlign w:val="center"/>
          </w:tcPr>
          <w:p>
            <w:pPr>
              <w:spacing w:line="300" w:lineRule="auto" w:before="0" w:after="0"/>
              <w:jc w:val="center"/>
            </w:pPr>
            <w:r/>
            <w:r>
              <w:rPr>
                <w:rFonts w:ascii="宋体" w:hAnsi="宋体" w:eastAsia="宋体"/>
                <w:b w:val="0"/>
                <w:sz w:val="21"/>
              </w:rPr>
              <w:t>20.86%</w:t>
            </w:r>
          </w:p>
        </w:tc>
        <w:tc>
          <w:tcPr>
            <w:tcW w:type="dxa" w:w="1512"/>
            <w:vAlign w:val="center"/>
          </w:tcPr>
          <w:p>
            <w:pPr>
              <w:spacing w:line="300" w:lineRule="auto" w:before="0" w:after="0"/>
              <w:jc w:val="center"/>
            </w:pPr>
            <w:r/>
            <w:r>
              <w:rPr>
                <w:rFonts w:ascii="宋体" w:hAnsi="宋体" w:eastAsia="宋体"/>
                <w:b w:val="0"/>
                <w:sz w:val="21"/>
              </w:rPr>
              <w:t>22.43%</w:t>
            </w:r>
          </w:p>
        </w:tc>
        <w:tc>
          <w:tcPr>
            <w:tcW w:type="dxa" w:w="1512"/>
            <w:vAlign w:val="center"/>
          </w:tcPr>
          <w:p>
            <w:pPr>
              <w:spacing w:line="300" w:lineRule="auto" w:before="0" w:after="0"/>
              <w:jc w:val="center"/>
            </w:pPr>
            <w:r/>
            <w:r>
              <w:rPr>
                <w:rFonts w:ascii="宋体" w:hAnsi="宋体" w:eastAsia="宋体"/>
                <w:b w:val="0"/>
                <w:sz w:val="21"/>
              </w:rPr>
              <w:t>23.71%</w:t>
            </w:r>
          </w:p>
        </w:tc>
        <w:tc>
          <w:tcPr>
            <w:tcW w:type="dxa" w:w="1512"/>
            <w:vAlign w:val="center"/>
          </w:tcPr>
          <w:p>
            <w:pPr>
              <w:spacing w:line="300" w:lineRule="auto" w:before="0" w:after="0"/>
              <w:jc w:val="left"/>
            </w:pPr>
            <w:r/>
            <w:r>
              <w:rPr>
                <w:rFonts w:ascii="宋体" w:hAnsi="宋体" w:eastAsia="宋体"/>
                <w:b w:val="0"/>
                <w:sz w:val="21"/>
              </w:rPr>
              <w:t>24.72%</w:t>
            </w:r>
          </w:p>
        </w:tc>
      </w:tr>
    </w:tbl>
    <w:p/>
    <w:p>
      <w:pPr>
        <w:spacing w:line="360" w:lineRule="auto" w:before="160" w:after="80"/>
        <w:jc w:val="left"/>
      </w:pPr>
      <w:r>
        <w:rPr>
          <w:rFonts w:ascii="黑体" w:hAnsi="黑体" w:eastAsia="黑体"/>
          <w:b/>
          <w:sz w:val="30"/>
        </w:rPr>
        <w:t>（十一） 表 12 项目资产负债表（万元）</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项目</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流动资产：</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货币资金</w:t>
            </w:r>
          </w:p>
        </w:tc>
        <w:tc>
          <w:tcPr>
            <w:tcW w:type="dxa" w:w="1512"/>
            <w:vAlign w:val="center"/>
          </w:tcPr>
          <w:p>
            <w:pPr>
              <w:spacing w:line="300" w:lineRule="auto" w:before="0" w:after="0"/>
              <w:jc w:val="center"/>
            </w:pPr>
            <w:r/>
            <w:r>
              <w:rPr>
                <w:rFonts w:ascii="宋体" w:hAnsi="宋体" w:eastAsia="宋体"/>
                <w:b w:val="0"/>
                <w:sz w:val="21"/>
              </w:rPr>
              <w:t>219.59412</w:t>
            </w:r>
          </w:p>
        </w:tc>
        <w:tc>
          <w:tcPr>
            <w:tcW w:type="dxa" w:w="1512"/>
            <w:vAlign w:val="center"/>
          </w:tcPr>
          <w:p>
            <w:pPr>
              <w:spacing w:line="300" w:lineRule="auto" w:before="0" w:after="0"/>
              <w:jc w:val="center"/>
            </w:pPr>
            <w:r/>
            <w:r>
              <w:rPr>
                <w:rFonts w:ascii="宋体" w:hAnsi="宋体" w:eastAsia="宋体"/>
                <w:b w:val="0"/>
                <w:sz w:val="21"/>
              </w:rPr>
              <w:t>337.06707</w:t>
            </w:r>
          </w:p>
        </w:tc>
        <w:tc>
          <w:tcPr>
            <w:tcW w:type="dxa" w:w="1512"/>
            <w:vAlign w:val="center"/>
          </w:tcPr>
          <w:p>
            <w:pPr>
              <w:spacing w:line="300" w:lineRule="auto" w:before="0" w:after="0"/>
              <w:jc w:val="center"/>
            </w:pPr>
            <w:r/>
            <w:r>
              <w:rPr>
                <w:rFonts w:ascii="宋体" w:hAnsi="宋体" w:eastAsia="宋体"/>
                <w:b w:val="0"/>
                <w:sz w:val="21"/>
              </w:rPr>
              <w:t>476.21947</w:t>
            </w:r>
          </w:p>
        </w:tc>
        <w:tc>
          <w:tcPr>
            <w:tcW w:type="dxa" w:w="1512"/>
            <w:vAlign w:val="center"/>
          </w:tcPr>
          <w:p>
            <w:pPr>
              <w:spacing w:line="300" w:lineRule="auto" w:before="0" w:after="0"/>
              <w:jc w:val="center"/>
            </w:pPr>
            <w:r/>
            <w:r>
              <w:rPr>
                <w:rFonts w:ascii="宋体" w:hAnsi="宋体" w:eastAsia="宋体"/>
                <w:b w:val="0"/>
                <w:sz w:val="21"/>
              </w:rPr>
              <w:t>667.40027</w:t>
            </w:r>
          </w:p>
        </w:tc>
        <w:tc>
          <w:tcPr>
            <w:tcW w:type="dxa" w:w="1512"/>
            <w:vAlign w:val="center"/>
          </w:tcPr>
          <w:p>
            <w:pPr>
              <w:spacing w:line="300" w:lineRule="auto" w:before="0" w:after="0"/>
              <w:jc w:val="left"/>
            </w:pPr>
            <w:r/>
            <w:r>
              <w:rPr>
                <w:rFonts w:ascii="宋体" w:hAnsi="宋体" w:eastAsia="宋体"/>
                <w:b w:val="0"/>
                <w:sz w:val="21"/>
              </w:rPr>
              <w:t>927.07867</w:t>
            </w:r>
          </w:p>
        </w:tc>
      </w:tr>
      <w:tr>
        <w:tc>
          <w:tcPr>
            <w:tcW w:type="dxa" w:w="1512"/>
            <w:vAlign w:val="center"/>
          </w:tcPr>
          <w:p>
            <w:pPr>
              <w:spacing w:line="300" w:lineRule="auto" w:before="0" w:after="0"/>
              <w:jc w:val="center"/>
            </w:pPr>
            <w:r/>
            <w:r>
              <w:rPr>
                <w:rFonts w:ascii="宋体" w:hAnsi="宋体" w:eastAsia="宋体"/>
                <w:b w:val="0"/>
                <w:sz w:val="21"/>
              </w:rPr>
              <w:t>存货</w:t>
            </w:r>
          </w:p>
        </w:tc>
        <w:tc>
          <w:tcPr>
            <w:tcW w:type="dxa" w:w="1512"/>
            <w:vAlign w:val="center"/>
          </w:tcPr>
          <w:p>
            <w:pPr>
              <w:spacing w:line="300" w:lineRule="auto" w:before="0" w:after="0"/>
              <w:jc w:val="center"/>
            </w:pPr>
            <w:r/>
            <w:r>
              <w:rPr>
                <w:rFonts w:ascii="宋体" w:hAnsi="宋体" w:eastAsia="宋体"/>
                <w:b w:val="0"/>
                <w:sz w:val="21"/>
              </w:rPr>
              <w:t>111.75896</w:t>
            </w:r>
          </w:p>
        </w:tc>
        <w:tc>
          <w:tcPr>
            <w:tcW w:type="dxa" w:w="1512"/>
            <w:vAlign w:val="center"/>
          </w:tcPr>
          <w:p>
            <w:pPr>
              <w:spacing w:line="300" w:lineRule="auto" w:before="0" w:after="0"/>
              <w:jc w:val="center"/>
            </w:pPr>
            <w:r/>
            <w:r>
              <w:rPr>
                <w:rFonts w:ascii="宋体" w:hAnsi="宋体" w:eastAsia="宋体"/>
                <w:b w:val="0"/>
                <w:sz w:val="21"/>
              </w:rPr>
              <w:t>136.84378</w:t>
            </w:r>
          </w:p>
        </w:tc>
        <w:tc>
          <w:tcPr>
            <w:tcW w:type="dxa" w:w="1512"/>
            <w:vAlign w:val="center"/>
          </w:tcPr>
          <w:p>
            <w:pPr>
              <w:spacing w:line="300" w:lineRule="auto" w:before="0" w:after="0"/>
              <w:jc w:val="center"/>
            </w:pPr>
            <w:r/>
            <w:r>
              <w:rPr>
                <w:rFonts w:ascii="宋体" w:hAnsi="宋体" w:eastAsia="宋体"/>
                <w:b w:val="0"/>
                <w:sz w:val="21"/>
              </w:rPr>
              <w:t>185.65633</w:t>
            </w:r>
          </w:p>
        </w:tc>
        <w:tc>
          <w:tcPr>
            <w:tcW w:type="dxa" w:w="1512"/>
            <w:vAlign w:val="center"/>
          </w:tcPr>
          <w:p>
            <w:pPr>
              <w:spacing w:line="300" w:lineRule="auto" w:before="0" w:after="0"/>
              <w:jc w:val="center"/>
            </w:pPr>
            <w:r/>
            <w:r>
              <w:rPr>
                <w:rFonts w:ascii="宋体" w:hAnsi="宋体" w:eastAsia="宋体"/>
                <w:b w:val="0"/>
                <w:sz w:val="21"/>
              </w:rPr>
              <w:t>221.27979</w:t>
            </w:r>
          </w:p>
        </w:tc>
        <w:tc>
          <w:tcPr>
            <w:tcW w:type="dxa" w:w="1512"/>
            <w:vAlign w:val="center"/>
          </w:tcPr>
          <w:p>
            <w:pPr>
              <w:spacing w:line="300" w:lineRule="auto" w:before="0" w:after="0"/>
              <w:jc w:val="left"/>
            </w:pPr>
            <w:r/>
            <w:r>
              <w:rPr>
                <w:rFonts w:ascii="宋体" w:hAnsi="宋体" w:eastAsia="宋体"/>
                <w:b w:val="0"/>
                <w:sz w:val="21"/>
              </w:rPr>
              <w:t>260.09618</w:t>
            </w:r>
          </w:p>
        </w:tc>
      </w:tr>
      <w:tr>
        <w:tc>
          <w:tcPr>
            <w:tcW w:type="dxa" w:w="1512"/>
            <w:vAlign w:val="center"/>
          </w:tcPr>
          <w:p>
            <w:pPr>
              <w:spacing w:line="300" w:lineRule="auto" w:before="0" w:after="0"/>
              <w:jc w:val="center"/>
            </w:pPr>
            <w:r/>
            <w:r>
              <w:rPr>
                <w:rFonts w:ascii="宋体" w:hAnsi="宋体" w:eastAsia="宋体"/>
                <w:b w:val="0"/>
                <w:sz w:val="21"/>
              </w:rPr>
              <w:t>流动资产合计</w:t>
            </w:r>
          </w:p>
        </w:tc>
        <w:tc>
          <w:tcPr>
            <w:tcW w:type="dxa" w:w="1512"/>
            <w:vAlign w:val="center"/>
          </w:tcPr>
          <w:p>
            <w:pPr>
              <w:spacing w:line="300" w:lineRule="auto" w:before="0" w:after="0"/>
              <w:jc w:val="center"/>
            </w:pPr>
            <w:r/>
            <w:r>
              <w:rPr>
                <w:rFonts w:ascii="宋体" w:hAnsi="宋体" w:eastAsia="宋体"/>
                <w:b w:val="0"/>
                <w:sz w:val="21"/>
              </w:rPr>
              <w:t>331.35308</w:t>
            </w:r>
          </w:p>
        </w:tc>
        <w:tc>
          <w:tcPr>
            <w:tcW w:type="dxa" w:w="1512"/>
            <w:vAlign w:val="center"/>
          </w:tcPr>
          <w:p>
            <w:pPr>
              <w:spacing w:line="300" w:lineRule="auto" w:before="0" w:after="0"/>
              <w:jc w:val="center"/>
            </w:pPr>
            <w:r/>
            <w:r>
              <w:rPr>
                <w:rFonts w:ascii="宋体" w:hAnsi="宋体" w:eastAsia="宋体"/>
                <w:b w:val="0"/>
                <w:sz w:val="21"/>
              </w:rPr>
              <w:t>473.91085</w:t>
            </w:r>
          </w:p>
        </w:tc>
        <w:tc>
          <w:tcPr>
            <w:tcW w:type="dxa" w:w="1512"/>
            <w:vAlign w:val="center"/>
          </w:tcPr>
          <w:p>
            <w:pPr>
              <w:spacing w:line="300" w:lineRule="auto" w:before="0" w:after="0"/>
              <w:jc w:val="center"/>
            </w:pPr>
            <w:r/>
            <w:r>
              <w:rPr>
                <w:rFonts w:ascii="宋体" w:hAnsi="宋体" w:eastAsia="宋体"/>
                <w:b w:val="0"/>
                <w:sz w:val="21"/>
              </w:rPr>
              <w:t>661.8758</w:t>
            </w:r>
          </w:p>
        </w:tc>
        <w:tc>
          <w:tcPr>
            <w:tcW w:type="dxa" w:w="1512"/>
            <w:vAlign w:val="center"/>
          </w:tcPr>
          <w:p>
            <w:pPr>
              <w:spacing w:line="300" w:lineRule="auto" w:before="0" w:after="0"/>
              <w:jc w:val="center"/>
            </w:pPr>
            <w:r/>
            <w:r>
              <w:rPr>
                <w:rFonts w:ascii="宋体" w:hAnsi="宋体" w:eastAsia="宋体"/>
                <w:b w:val="0"/>
                <w:sz w:val="21"/>
              </w:rPr>
              <w:t>888.68006</w:t>
            </w:r>
          </w:p>
        </w:tc>
        <w:tc>
          <w:tcPr>
            <w:tcW w:type="dxa" w:w="1512"/>
            <w:vAlign w:val="center"/>
          </w:tcPr>
          <w:p>
            <w:pPr>
              <w:spacing w:line="300" w:lineRule="auto" w:before="0" w:after="0"/>
              <w:jc w:val="left"/>
            </w:pPr>
            <w:r/>
            <w:r>
              <w:rPr>
                <w:rFonts w:ascii="宋体" w:hAnsi="宋体" w:eastAsia="宋体"/>
                <w:b w:val="0"/>
                <w:sz w:val="21"/>
              </w:rPr>
              <w:t>1187.17485</w:t>
            </w:r>
          </w:p>
        </w:tc>
      </w:tr>
      <w:tr>
        <w:tc>
          <w:tcPr>
            <w:tcW w:type="dxa" w:w="1512"/>
            <w:vAlign w:val="center"/>
          </w:tcPr>
          <w:p>
            <w:pPr>
              <w:spacing w:line="300" w:lineRule="auto" w:before="0" w:after="0"/>
              <w:jc w:val="center"/>
            </w:pPr>
            <w:r/>
            <w:r>
              <w:rPr>
                <w:rFonts w:ascii="宋体" w:hAnsi="宋体" w:eastAsia="宋体"/>
                <w:b w:val="0"/>
                <w:sz w:val="21"/>
              </w:rPr>
              <w:t>非流动资产：</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固定资产</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center"/>
            </w:pPr>
            <w:r/>
            <w:r>
              <w:rPr>
                <w:rFonts w:ascii="宋体" w:hAnsi="宋体" w:eastAsia="宋体"/>
                <w:b w:val="0"/>
                <w:sz w:val="21"/>
              </w:rPr>
              <w:t>10</w:t>
            </w:r>
          </w:p>
        </w:tc>
        <w:tc>
          <w:tcPr>
            <w:tcW w:type="dxa" w:w="1512"/>
            <w:vAlign w:val="center"/>
          </w:tcPr>
          <w:p>
            <w:pPr>
              <w:spacing w:line="300" w:lineRule="auto" w:before="0" w:after="0"/>
              <w:jc w:val="left"/>
            </w:pPr>
            <w:r/>
            <w:r>
              <w:rPr>
                <w:rFonts w:ascii="宋体" w:hAnsi="宋体" w:eastAsia="宋体"/>
                <w:b w:val="0"/>
                <w:sz w:val="21"/>
              </w:rPr>
              <w:t>10</w:t>
            </w:r>
          </w:p>
        </w:tc>
      </w:tr>
      <w:tr>
        <w:tc>
          <w:tcPr>
            <w:tcW w:type="dxa" w:w="1512"/>
            <w:vAlign w:val="center"/>
          </w:tcPr>
          <w:p>
            <w:pPr>
              <w:spacing w:line="300" w:lineRule="auto" w:before="0" w:after="0"/>
              <w:jc w:val="center"/>
            </w:pPr>
            <w:r/>
            <w:r>
              <w:rPr>
                <w:rFonts w:ascii="宋体" w:hAnsi="宋体" w:eastAsia="宋体"/>
                <w:b w:val="0"/>
                <w:sz w:val="21"/>
              </w:rPr>
              <w:t>减：累计折旧</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center"/>
            </w:pPr>
            <w:r/>
            <w:r>
              <w:rPr>
                <w:rFonts w:ascii="宋体" w:hAnsi="宋体" w:eastAsia="宋体"/>
                <w:b w:val="0"/>
                <w:sz w:val="21"/>
              </w:rPr>
              <w:t>4</w:t>
            </w:r>
          </w:p>
        </w:tc>
        <w:tc>
          <w:tcPr>
            <w:tcW w:type="dxa" w:w="1512"/>
            <w:vAlign w:val="center"/>
          </w:tcPr>
          <w:p>
            <w:pPr>
              <w:spacing w:line="300" w:lineRule="auto" w:before="0" w:after="0"/>
              <w:jc w:val="center"/>
            </w:pPr>
            <w:r/>
            <w:r>
              <w:rPr>
                <w:rFonts w:ascii="宋体" w:hAnsi="宋体" w:eastAsia="宋体"/>
                <w:b w:val="0"/>
                <w:sz w:val="21"/>
              </w:rPr>
              <w:t>6</w:t>
            </w:r>
          </w:p>
        </w:tc>
        <w:tc>
          <w:tcPr>
            <w:tcW w:type="dxa" w:w="1512"/>
            <w:vAlign w:val="center"/>
          </w:tcPr>
          <w:p>
            <w:pPr>
              <w:spacing w:line="300" w:lineRule="auto" w:before="0" w:after="0"/>
              <w:jc w:val="center"/>
            </w:pPr>
            <w:r/>
            <w:r>
              <w:rPr>
                <w:rFonts w:ascii="宋体" w:hAnsi="宋体" w:eastAsia="宋体"/>
                <w:b w:val="0"/>
                <w:sz w:val="21"/>
              </w:rPr>
              <w:t>8</w:t>
            </w:r>
          </w:p>
        </w:tc>
        <w:tc>
          <w:tcPr>
            <w:tcW w:type="dxa" w:w="1512"/>
            <w:vAlign w:val="center"/>
          </w:tcPr>
          <w:p>
            <w:pPr>
              <w:spacing w:line="300" w:lineRule="auto" w:before="0" w:after="0"/>
              <w:jc w:val="left"/>
            </w:pPr>
            <w:r/>
            <w:r>
              <w:rPr>
                <w:rFonts w:ascii="宋体" w:hAnsi="宋体" w:eastAsia="宋体"/>
                <w:b w:val="0"/>
                <w:sz w:val="21"/>
              </w:rPr>
              <w:t>10</w:t>
            </w:r>
          </w:p>
        </w:tc>
      </w:tr>
      <w:tr>
        <w:tc>
          <w:tcPr>
            <w:tcW w:type="dxa" w:w="1512"/>
            <w:vAlign w:val="center"/>
          </w:tcPr>
          <w:p>
            <w:pPr>
              <w:spacing w:line="300" w:lineRule="auto" w:before="0" w:after="0"/>
              <w:jc w:val="center"/>
            </w:pPr>
            <w:r/>
            <w:r>
              <w:rPr>
                <w:rFonts w:ascii="宋体" w:hAnsi="宋体" w:eastAsia="宋体"/>
                <w:b w:val="0"/>
                <w:sz w:val="21"/>
              </w:rPr>
              <w:t>固定资产净值</w:t>
            </w:r>
          </w:p>
        </w:tc>
        <w:tc>
          <w:tcPr>
            <w:tcW w:type="dxa" w:w="1512"/>
            <w:vAlign w:val="center"/>
          </w:tcPr>
          <w:p>
            <w:pPr>
              <w:spacing w:line="300" w:lineRule="auto" w:before="0" w:after="0"/>
              <w:jc w:val="center"/>
            </w:pPr>
            <w:r/>
            <w:r>
              <w:rPr>
                <w:rFonts w:ascii="宋体" w:hAnsi="宋体" w:eastAsia="宋体"/>
                <w:b w:val="0"/>
                <w:sz w:val="21"/>
              </w:rPr>
              <w:t>8</w:t>
            </w:r>
          </w:p>
        </w:tc>
        <w:tc>
          <w:tcPr>
            <w:tcW w:type="dxa" w:w="1512"/>
            <w:vAlign w:val="center"/>
          </w:tcPr>
          <w:p>
            <w:pPr>
              <w:spacing w:line="300" w:lineRule="auto" w:before="0" w:after="0"/>
              <w:jc w:val="center"/>
            </w:pPr>
            <w:r/>
            <w:r>
              <w:rPr>
                <w:rFonts w:ascii="宋体" w:hAnsi="宋体" w:eastAsia="宋体"/>
                <w:b w:val="0"/>
                <w:sz w:val="21"/>
              </w:rPr>
              <w:t>6</w:t>
            </w:r>
          </w:p>
        </w:tc>
        <w:tc>
          <w:tcPr>
            <w:tcW w:type="dxa" w:w="1512"/>
            <w:vAlign w:val="center"/>
          </w:tcPr>
          <w:p>
            <w:pPr>
              <w:spacing w:line="300" w:lineRule="auto" w:before="0" w:after="0"/>
              <w:jc w:val="center"/>
            </w:pPr>
            <w:r/>
            <w:r>
              <w:rPr>
                <w:rFonts w:ascii="宋体" w:hAnsi="宋体" w:eastAsia="宋体"/>
                <w:b w:val="0"/>
                <w:sz w:val="21"/>
              </w:rPr>
              <w:t>4</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非流动资产合计</w:t>
            </w:r>
          </w:p>
        </w:tc>
        <w:tc>
          <w:tcPr>
            <w:tcW w:type="dxa" w:w="1512"/>
            <w:vAlign w:val="center"/>
          </w:tcPr>
          <w:p>
            <w:pPr>
              <w:spacing w:line="300" w:lineRule="auto" w:before="0" w:after="0"/>
              <w:jc w:val="center"/>
            </w:pPr>
            <w:r/>
            <w:r>
              <w:rPr>
                <w:rFonts w:ascii="宋体" w:hAnsi="宋体" w:eastAsia="宋体"/>
                <w:b w:val="0"/>
                <w:sz w:val="21"/>
              </w:rPr>
              <w:t>8</w:t>
            </w:r>
          </w:p>
        </w:tc>
        <w:tc>
          <w:tcPr>
            <w:tcW w:type="dxa" w:w="1512"/>
            <w:vAlign w:val="center"/>
          </w:tcPr>
          <w:p>
            <w:pPr>
              <w:spacing w:line="300" w:lineRule="auto" w:before="0" w:after="0"/>
              <w:jc w:val="center"/>
            </w:pPr>
            <w:r/>
            <w:r>
              <w:rPr>
                <w:rFonts w:ascii="宋体" w:hAnsi="宋体" w:eastAsia="宋体"/>
                <w:b w:val="0"/>
                <w:sz w:val="21"/>
              </w:rPr>
              <w:t>6</w:t>
            </w:r>
          </w:p>
        </w:tc>
        <w:tc>
          <w:tcPr>
            <w:tcW w:type="dxa" w:w="1512"/>
            <w:vAlign w:val="center"/>
          </w:tcPr>
          <w:p>
            <w:pPr>
              <w:spacing w:line="300" w:lineRule="auto" w:before="0" w:after="0"/>
              <w:jc w:val="center"/>
            </w:pPr>
            <w:r/>
            <w:r>
              <w:rPr>
                <w:rFonts w:ascii="宋体" w:hAnsi="宋体" w:eastAsia="宋体"/>
                <w:b w:val="0"/>
                <w:sz w:val="21"/>
              </w:rPr>
              <w:t>4</w:t>
            </w:r>
          </w:p>
        </w:tc>
        <w:tc>
          <w:tcPr>
            <w:tcW w:type="dxa" w:w="1512"/>
            <w:vAlign w:val="center"/>
          </w:tcPr>
          <w:p>
            <w:pPr>
              <w:spacing w:line="300" w:lineRule="auto" w:before="0" w:after="0"/>
              <w:jc w:val="center"/>
            </w:pPr>
            <w:r/>
            <w:r>
              <w:rPr>
                <w:rFonts w:ascii="宋体" w:hAnsi="宋体" w:eastAsia="宋体"/>
                <w:b w:val="0"/>
                <w:sz w:val="21"/>
              </w:rPr>
              <w:t>2</w:t>
            </w:r>
          </w:p>
        </w:tc>
        <w:tc>
          <w:tcPr>
            <w:tcW w:type="dxa" w:w="1512"/>
            <w:vAlign w:val="center"/>
          </w:tcPr>
          <w:p>
            <w:pPr>
              <w:spacing w:line="300" w:lineRule="auto" w:before="0" w:after="0"/>
              <w:jc w:val="left"/>
            </w:pPr>
            <w:r/>
            <w:r>
              <w:rPr>
                <w:rFonts w:ascii="宋体" w:hAnsi="宋体" w:eastAsia="宋体"/>
                <w:b w:val="0"/>
                <w:sz w:val="21"/>
              </w:rPr>
              <w:t>0</w:t>
            </w:r>
          </w:p>
        </w:tc>
      </w:tr>
      <w:tr>
        <w:tc>
          <w:tcPr>
            <w:tcW w:type="dxa" w:w="1512"/>
            <w:vAlign w:val="center"/>
          </w:tcPr>
          <w:p>
            <w:pPr>
              <w:spacing w:line="300" w:lineRule="auto" w:before="0" w:after="0"/>
              <w:jc w:val="center"/>
            </w:pPr>
            <w:r/>
            <w:r>
              <w:rPr>
                <w:rFonts w:ascii="宋体" w:hAnsi="宋体" w:eastAsia="宋体"/>
                <w:b w:val="0"/>
                <w:sz w:val="21"/>
              </w:rPr>
              <w:t>资产合计</w:t>
            </w:r>
          </w:p>
        </w:tc>
        <w:tc>
          <w:tcPr>
            <w:tcW w:type="dxa" w:w="1512"/>
            <w:vAlign w:val="center"/>
          </w:tcPr>
          <w:p>
            <w:pPr>
              <w:spacing w:line="300" w:lineRule="auto" w:before="0" w:after="0"/>
              <w:jc w:val="center"/>
            </w:pPr>
            <w:r/>
            <w:r>
              <w:rPr>
                <w:rFonts w:ascii="宋体" w:hAnsi="宋体" w:eastAsia="宋体"/>
                <w:b w:val="0"/>
                <w:sz w:val="21"/>
              </w:rPr>
              <w:t>339.35308</w:t>
            </w:r>
          </w:p>
        </w:tc>
        <w:tc>
          <w:tcPr>
            <w:tcW w:type="dxa" w:w="1512"/>
            <w:vAlign w:val="center"/>
          </w:tcPr>
          <w:p>
            <w:pPr>
              <w:spacing w:line="300" w:lineRule="auto" w:before="0" w:after="0"/>
              <w:jc w:val="center"/>
            </w:pPr>
            <w:r/>
            <w:r>
              <w:rPr>
                <w:rFonts w:ascii="宋体" w:hAnsi="宋体" w:eastAsia="宋体"/>
                <w:b w:val="0"/>
                <w:sz w:val="21"/>
              </w:rPr>
              <w:t>479.91085</w:t>
            </w:r>
          </w:p>
        </w:tc>
        <w:tc>
          <w:tcPr>
            <w:tcW w:type="dxa" w:w="1512"/>
            <w:vAlign w:val="center"/>
          </w:tcPr>
          <w:p>
            <w:pPr>
              <w:spacing w:line="300" w:lineRule="auto" w:before="0" w:after="0"/>
              <w:jc w:val="center"/>
            </w:pPr>
            <w:r/>
            <w:r>
              <w:rPr>
                <w:rFonts w:ascii="宋体" w:hAnsi="宋体" w:eastAsia="宋体"/>
                <w:b w:val="0"/>
                <w:sz w:val="21"/>
              </w:rPr>
              <w:t>665.8758</w:t>
            </w:r>
          </w:p>
        </w:tc>
        <w:tc>
          <w:tcPr>
            <w:tcW w:type="dxa" w:w="1512"/>
            <w:vAlign w:val="center"/>
          </w:tcPr>
          <w:p>
            <w:pPr>
              <w:spacing w:line="300" w:lineRule="auto" w:before="0" w:after="0"/>
              <w:jc w:val="center"/>
            </w:pPr>
            <w:r/>
            <w:r>
              <w:rPr>
                <w:rFonts w:ascii="宋体" w:hAnsi="宋体" w:eastAsia="宋体"/>
                <w:b w:val="0"/>
                <w:sz w:val="21"/>
              </w:rPr>
              <w:t>890.68006</w:t>
            </w:r>
          </w:p>
        </w:tc>
        <w:tc>
          <w:tcPr>
            <w:tcW w:type="dxa" w:w="1512"/>
            <w:vAlign w:val="center"/>
          </w:tcPr>
          <w:p>
            <w:pPr>
              <w:spacing w:line="300" w:lineRule="auto" w:before="0" w:after="0"/>
              <w:jc w:val="left"/>
            </w:pPr>
            <w:r/>
            <w:r>
              <w:rPr>
                <w:rFonts w:ascii="宋体" w:hAnsi="宋体" w:eastAsia="宋体"/>
                <w:b w:val="0"/>
                <w:sz w:val="21"/>
              </w:rPr>
              <w:t>1151.63443</w:t>
            </w:r>
          </w:p>
        </w:tc>
      </w:tr>
      <w:tr>
        <w:tc>
          <w:tcPr>
            <w:tcW w:type="dxa" w:w="1512"/>
            <w:vAlign w:val="center"/>
          </w:tcPr>
          <w:p>
            <w:pPr>
              <w:spacing w:line="300" w:lineRule="auto" w:before="0" w:after="0"/>
              <w:jc w:val="center"/>
            </w:pPr>
            <w:r/>
            <w:r>
              <w:rPr>
                <w:rFonts w:ascii="宋体" w:hAnsi="宋体" w:eastAsia="宋体"/>
                <w:b w:val="0"/>
                <w:sz w:val="21"/>
              </w:rPr>
              <w:t>流动负债：</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应付职工薪酬</w:t>
            </w:r>
          </w:p>
        </w:tc>
        <w:tc>
          <w:tcPr>
            <w:tcW w:type="dxa" w:w="1512"/>
            <w:vAlign w:val="center"/>
          </w:tcPr>
          <w:p>
            <w:pPr>
              <w:spacing w:line="300" w:lineRule="auto" w:before="0" w:after="0"/>
              <w:jc w:val="center"/>
            </w:pPr>
            <w:r/>
            <w:r>
              <w:rPr>
                <w:rFonts w:ascii="宋体" w:hAnsi="宋体" w:eastAsia="宋体"/>
                <w:b w:val="0"/>
                <w:sz w:val="21"/>
              </w:rPr>
              <w:t>74.20446</w:t>
            </w:r>
          </w:p>
        </w:tc>
        <w:tc>
          <w:tcPr>
            <w:tcW w:type="dxa" w:w="1512"/>
            <w:vAlign w:val="center"/>
          </w:tcPr>
          <w:p>
            <w:pPr>
              <w:spacing w:line="300" w:lineRule="auto" w:before="0" w:after="0"/>
              <w:jc w:val="center"/>
            </w:pPr>
            <w:r/>
            <w:r>
              <w:rPr>
                <w:rFonts w:ascii="宋体" w:hAnsi="宋体" w:eastAsia="宋体"/>
                <w:b w:val="0"/>
                <w:sz w:val="21"/>
              </w:rPr>
              <w:t>100.50105</w:t>
            </w:r>
          </w:p>
        </w:tc>
        <w:tc>
          <w:tcPr>
            <w:tcW w:type="dxa" w:w="1512"/>
            <w:vAlign w:val="center"/>
          </w:tcPr>
          <w:p>
            <w:pPr>
              <w:spacing w:line="300" w:lineRule="auto" w:before="0" w:after="0"/>
              <w:jc w:val="center"/>
            </w:pPr>
            <w:r/>
            <w:r>
              <w:rPr>
                <w:rFonts w:ascii="宋体" w:hAnsi="宋体" w:eastAsia="宋体"/>
                <w:b w:val="0"/>
                <w:sz w:val="21"/>
              </w:rPr>
              <w:t>129.99348</w:t>
            </w:r>
          </w:p>
        </w:tc>
        <w:tc>
          <w:tcPr>
            <w:tcW w:type="dxa" w:w="1512"/>
            <w:vAlign w:val="center"/>
          </w:tcPr>
          <w:p>
            <w:pPr>
              <w:spacing w:line="300" w:lineRule="auto" w:before="0" w:after="0"/>
              <w:jc w:val="center"/>
            </w:pPr>
            <w:r/>
            <w:r>
              <w:rPr>
                <w:rFonts w:ascii="宋体" w:hAnsi="宋体" w:eastAsia="宋体"/>
                <w:b w:val="0"/>
                <w:sz w:val="21"/>
              </w:rPr>
              <w:t>164.27382</w:t>
            </w:r>
          </w:p>
        </w:tc>
        <w:tc>
          <w:tcPr>
            <w:tcW w:type="dxa" w:w="1512"/>
            <w:vAlign w:val="center"/>
          </w:tcPr>
          <w:p>
            <w:pPr>
              <w:spacing w:line="300" w:lineRule="auto" w:before="0" w:after="0"/>
              <w:jc w:val="left"/>
            </w:pPr>
            <w:r/>
            <w:r>
              <w:rPr>
                <w:rFonts w:ascii="宋体" w:hAnsi="宋体" w:eastAsia="宋体"/>
                <w:b w:val="0"/>
                <w:sz w:val="21"/>
              </w:rPr>
              <w:t>204.87084</w:t>
            </w:r>
          </w:p>
        </w:tc>
      </w:tr>
      <w:tr>
        <w:tc>
          <w:tcPr>
            <w:tcW w:type="dxa" w:w="1512"/>
            <w:vAlign w:val="center"/>
          </w:tcPr>
          <w:p>
            <w:pPr>
              <w:spacing w:line="300" w:lineRule="auto" w:before="0" w:after="0"/>
              <w:jc w:val="center"/>
            </w:pPr>
            <w:r/>
            <w:r>
              <w:rPr>
                <w:rFonts w:ascii="宋体" w:hAnsi="宋体" w:eastAsia="宋体"/>
                <w:b w:val="0"/>
                <w:sz w:val="21"/>
              </w:rPr>
              <w:t>应交税费</w:t>
            </w:r>
          </w:p>
        </w:tc>
        <w:tc>
          <w:tcPr>
            <w:tcW w:type="dxa" w:w="1512"/>
            <w:vAlign w:val="center"/>
          </w:tcPr>
          <w:p>
            <w:pPr>
              <w:spacing w:line="300" w:lineRule="auto" w:before="0" w:after="0"/>
              <w:jc w:val="center"/>
            </w:pPr>
            <w:r/>
            <w:r>
              <w:rPr>
                <w:rFonts w:ascii="宋体" w:hAnsi="宋体" w:eastAsia="宋体"/>
                <w:b w:val="0"/>
                <w:sz w:val="21"/>
              </w:rPr>
              <w:t>5.5545</w:t>
            </w:r>
          </w:p>
        </w:tc>
        <w:tc>
          <w:tcPr>
            <w:tcW w:type="dxa" w:w="1512"/>
            <w:vAlign w:val="center"/>
          </w:tcPr>
          <w:p>
            <w:pPr>
              <w:spacing w:line="300" w:lineRule="auto" w:before="0" w:after="0"/>
              <w:jc w:val="center"/>
            </w:pPr>
            <w:r/>
            <w:r>
              <w:rPr>
                <w:rFonts w:ascii="宋体" w:hAnsi="宋体" w:eastAsia="宋体"/>
                <w:b w:val="0"/>
                <w:sz w:val="21"/>
              </w:rPr>
              <w:t>8.3312</w:t>
            </w:r>
          </w:p>
        </w:tc>
        <w:tc>
          <w:tcPr>
            <w:tcW w:type="dxa" w:w="1512"/>
            <w:vAlign w:val="center"/>
          </w:tcPr>
          <w:p>
            <w:pPr>
              <w:spacing w:line="300" w:lineRule="auto" w:before="0" w:after="0"/>
              <w:jc w:val="center"/>
            </w:pPr>
            <w:r/>
            <w:r>
              <w:rPr>
                <w:rFonts w:ascii="宋体" w:hAnsi="宋体" w:eastAsia="宋体"/>
                <w:b w:val="0"/>
                <w:sz w:val="21"/>
              </w:rPr>
              <w:t>36.7378</w:t>
            </w:r>
          </w:p>
        </w:tc>
        <w:tc>
          <w:tcPr>
            <w:tcW w:type="dxa" w:w="1512"/>
            <w:vAlign w:val="center"/>
          </w:tcPr>
          <w:p>
            <w:pPr>
              <w:spacing w:line="300" w:lineRule="auto" w:before="0" w:after="0"/>
              <w:jc w:val="center"/>
            </w:pPr>
            <w:r/>
            <w:r>
              <w:rPr>
                <w:rFonts w:ascii="宋体" w:hAnsi="宋体" w:eastAsia="宋体"/>
                <w:b w:val="0"/>
                <w:sz w:val="21"/>
              </w:rPr>
              <w:t>50.4081</w:t>
            </w:r>
          </w:p>
        </w:tc>
        <w:tc>
          <w:tcPr>
            <w:tcW w:type="dxa" w:w="1512"/>
            <w:vAlign w:val="center"/>
          </w:tcPr>
          <w:p>
            <w:pPr>
              <w:spacing w:line="300" w:lineRule="auto" w:before="0" w:after="0"/>
              <w:jc w:val="left"/>
            </w:pPr>
            <w:r/>
            <w:r>
              <w:rPr>
                <w:rFonts w:ascii="宋体" w:hAnsi="宋体" w:eastAsia="宋体"/>
                <w:b w:val="0"/>
                <w:sz w:val="21"/>
              </w:rPr>
              <w:t>66.635</w:t>
            </w:r>
          </w:p>
        </w:tc>
      </w:tr>
      <w:tr>
        <w:tc>
          <w:tcPr>
            <w:tcW w:type="dxa" w:w="1512"/>
            <w:vAlign w:val="center"/>
          </w:tcPr>
          <w:p>
            <w:pPr>
              <w:spacing w:line="300" w:lineRule="auto" w:before="0" w:after="0"/>
              <w:jc w:val="center"/>
            </w:pPr>
            <w:r/>
            <w:r>
              <w:rPr>
                <w:rFonts w:ascii="宋体" w:hAnsi="宋体" w:eastAsia="宋体"/>
                <w:b w:val="0"/>
                <w:sz w:val="21"/>
              </w:rPr>
              <w:t>短期借款</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center"/>
            </w:pPr>
            <w:r/>
            <w:r>
              <w:rPr>
                <w:rFonts w:ascii="宋体" w:hAnsi="宋体" w:eastAsia="宋体"/>
                <w:b w:val="0"/>
                <w:sz w:val="21"/>
              </w:rPr>
              <w:t>50</w:t>
            </w:r>
          </w:p>
        </w:tc>
        <w:tc>
          <w:tcPr>
            <w:tcW w:type="dxa" w:w="1512"/>
            <w:vAlign w:val="center"/>
          </w:tcPr>
          <w:p>
            <w:pPr>
              <w:spacing w:line="300" w:lineRule="auto" w:before="0" w:after="0"/>
              <w:jc w:val="left"/>
            </w:pPr>
            <w:r/>
            <w:r>
              <w:rPr>
                <w:rFonts w:ascii="宋体" w:hAnsi="宋体" w:eastAsia="宋体"/>
                <w:b w:val="0"/>
                <w:sz w:val="21"/>
              </w:rPr>
              <w:t>50</w:t>
            </w:r>
          </w:p>
        </w:tc>
      </w:tr>
      <w:tr>
        <w:tc>
          <w:tcPr>
            <w:tcW w:type="dxa" w:w="1512"/>
            <w:vAlign w:val="center"/>
          </w:tcPr>
          <w:p>
            <w:pPr>
              <w:spacing w:line="300" w:lineRule="auto" w:before="0" w:after="0"/>
              <w:jc w:val="center"/>
            </w:pPr>
            <w:r/>
            <w:r>
              <w:rPr>
                <w:rFonts w:ascii="宋体" w:hAnsi="宋体" w:eastAsia="宋体"/>
                <w:b w:val="0"/>
                <w:sz w:val="21"/>
              </w:rPr>
              <w:t>负债合计</w:t>
            </w:r>
          </w:p>
        </w:tc>
        <w:tc>
          <w:tcPr>
            <w:tcW w:type="dxa" w:w="1512"/>
            <w:vAlign w:val="center"/>
          </w:tcPr>
          <w:p>
            <w:pPr>
              <w:spacing w:line="300" w:lineRule="auto" w:before="0" w:after="0"/>
              <w:jc w:val="center"/>
            </w:pPr>
            <w:r/>
            <w:r>
              <w:rPr>
                <w:rFonts w:ascii="宋体" w:hAnsi="宋体" w:eastAsia="宋体"/>
                <w:b w:val="0"/>
                <w:sz w:val="21"/>
              </w:rPr>
              <w:t>129.75896</w:t>
            </w:r>
          </w:p>
        </w:tc>
        <w:tc>
          <w:tcPr>
            <w:tcW w:type="dxa" w:w="1512"/>
            <w:vAlign w:val="center"/>
          </w:tcPr>
          <w:p>
            <w:pPr>
              <w:spacing w:line="300" w:lineRule="auto" w:before="0" w:after="0"/>
              <w:jc w:val="center"/>
            </w:pPr>
            <w:r/>
            <w:r>
              <w:rPr>
                <w:rFonts w:ascii="宋体" w:hAnsi="宋体" w:eastAsia="宋体"/>
                <w:b w:val="0"/>
                <w:sz w:val="21"/>
              </w:rPr>
              <w:t>158.83225</w:t>
            </w:r>
          </w:p>
        </w:tc>
        <w:tc>
          <w:tcPr>
            <w:tcW w:type="dxa" w:w="1512"/>
            <w:vAlign w:val="center"/>
          </w:tcPr>
          <w:p>
            <w:pPr>
              <w:spacing w:line="300" w:lineRule="auto" w:before="0" w:after="0"/>
              <w:jc w:val="center"/>
            </w:pPr>
            <w:r/>
            <w:r>
              <w:rPr>
                <w:rFonts w:ascii="宋体" w:hAnsi="宋体" w:eastAsia="宋体"/>
                <w:b w:val="0"/>
                <w:sz w:val="21"/>
              </w:rPr>
              <w:t>216.73128</w:t>
            </w:r>
          </w:p>
        </w:tc>
        <w:tc>
          <w:tcPr>
            <w:tcW w:type="dxa" w:w="1512"/>
            <w:vAlign w:val="center"/>
          </w:tcPr>
          <w:p>
            <w:pPr>
              <w:spacing w:line="300" w:lineRule="auto" w:before="0" w:after="0"/>
              <w:jc w:val="center"/>
            </w:pPr>
            <w:r/>
            <w:r>
              <w:rPr>
                <w:rFonts w:ascii="宋体" w:hAnsi="宋体" w:eastAsia="宋体"/>
                <w:b w:val="0"/>
                <w:sz w:val="21"/>
              </w:rPr>
              <w:t>264.68192</w:t>
            </w:r>
          </w:p>
        </w:tc>
        <w:tc>
          <w:tcPr>
            <w:tcW w:type="dxa" w:w="1512"/>
            <w:vAlign w:val="center"/>
          </w:tcPr>
          <w:p>
            <w:pPr>
              <w:spacing w:line="300" w:lineRule="auto" w:before="0" w:after="0"/>
              <w:jc w:val="left"/>
            </w:pPr>
            <w:r/>
            <w:r>
              <w:rPr>
                <w:rFonts w:ascii="宋体" w:hAnsi="宋体" w:eastAsia="宋体"/>
                <w:b w:val="0"/>
                <w:sz w:val="21"/>
              </w:rPr>
              <w:t>321.50584</w:t>
            </w:r>
          </w:p>
        </w:tc>
      </w:tr>
      <w:tr>
        <w:tc>
          <w:tcPr>
            <w:tcW w:type="dxa" w:w="1512"/>
            <w:vAlign w:val="center"/>
          </w:tcPr>
          <w:p>
            <w:pPr>
              <w:spacing w:line="300" w:lineRule="auto" w:before="0" w:after="0"/>
              <w:jc w:val="center"/>
            </w:pPr>
            <w:r/>
            <w:r>
              <w:rPr>
                <w:rFonts w:ascii="宋体" w:hAnsi="宋体" w:eastAsia="宋体"/>
                <w:b w:val="0"/>
                <w:sz w:val="21"/>
              </w:rPr>
              <w:t>所有者权益：</w:t>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center"/>
            </w:pPr>
            <w:r/>
            <w:r>
              <w:rPr>
                <w:rFonts w:ascii="宋体" w:hAnsi="宋体" w:eastAsia="宋体"/>
                <w:b w:val="0"/>
                <w:sz w:val="21"/>
              </w:rPr>
            </w:r>
          </w:p>
        </w:tc>
        <w:tc>
          <w:tcPr>
            <w:tcW w:type="dxa" w:w="1512"/>
            <w:vAlign w:val="center"/>
          </w:tcPr>
          <w:p>
            <w:pPr>
              <w:spacing w:line="300" w:lineRule="auto" w:before="0" w:after="0"/>
              <w:jc w:val="left"/>
            </w:pPr>
            <w:r/>
            <w:r>
              <w:rPr>
                <w:rFonts w:ascii="宋体" w:hAnsi="宋体" w:eastAsia="宋体"/>
                <w:b w:val="0"/>
                <w:sz w:val="21"/>
              </w:rPr>
            </w:r>
          </w:p>
        </w:tc>
      </w:tr>
      <w:tr>
        <w:tc>
          <w:tcPr>
            <w:tcW w:type="dxa" w:w="1512"/>
            <w:vAlign w:val="center"/>
          </w:tcPr>
          <w:p>
            <w:pPr>
              <w:spacing w:line="300" w:lineRule="auto" w:before="0" w:after="0"/>
              <w:jc w:val="center"/>
            </w:pPr>
            <w:r/>
            <w:r>
              <w:rPr>
                <w:rFonts w:ascii="宋体" w:hAnsi="宋体" w:eastAsia="宋体"/>
                <w:b w:val="0"/>
                <w:sz w:val="21"/>
              </w:rPr>
              <w:t>实收资本</w:t>
            </w:r>
          </w:p>
        </w:tc>
        <w:tc>
          <w:tcPr>
            <w:tcW w:type="dxa" w:w="1512"/>
            <w:vAlign w:val="center"/>
          </w:tcPr>
          <w:p>
            <w:pPr>
              <w:spacing w:line="300" w:lineRule="auto" w:before="0" w:after="0"/>
              <w:jc w:val="center"/>
            </w:pPr>
            <w:r/>
            <w:r>
              <w:rPr>
                <w:rFonts w:ascii="宋体" w:hAnsi="宋体" w:eastAsia="宋体"/>
                <w:b w:val="0"/>
                <w:sz w:val="21"/>
              </w:rPr>
              <w:t>100</w:t>
            </w:r>
          </w:p>
        </w:tc>
        <w:tc>
          <w:tcPr>
            <w:tcW w:type="dxa" w:w="1512"/>
            <w:vAlign w:val="center"/>
          </w:tcPr>
          <w:p>
            <w:pPr>
              <w:spacing w:line="300" w:lineRule="auto" w:before="0" w:after="0"/>
              <w:jc w:val="center"/>
            </w:pPr>
            <w:r/>
            <w:r>
              <w:rPr>
                <w:rFonts w:ascii="宋体" w:hAnsi="宋体" w:eastAsia="宋体"/>
                <w:b w:val="0"/>
                <w:sz w:val="21"/>
              </w:rPr>
              <w:t>100</w:t>
            </w:r>
          </w:p>
        </w:tc>
        <w:tc>
          <w:tcPr>
            <w:tcW w:type="dxa" w:w="1512"/>
            <w:vAlign w:val="center"/>
          </w:tcPr>
          <w:p>
            <w:pPr>
              <w:spacing w:line="300" w:lineRule="auto" w:before="0" w:after="0"/>
              <w:jc w:val="center"/>
            </w:pPr>
            <w:r/>
            <w:r>
              <w:rPr>
                <w:rFonts w:ascii="宋体" w:hAnsi="宋体" w:eastAsia="宋体"/>
                <w:b w:val="0"/>
                <w:sz w:val="21"/>
              </w:rPr>
              <w:t>100</w:t>
            </w:r>
          </w:p>
        </w:tc>
        <w:tc>
          <w:tcPr>
            <w:tcW w:type="dxa" w:w="1512"/>
            <w:vAlign w:val="center"/>
          </w:tcPr>
          <w:p>
            <w:pPr>
              <w:spacing w:line="300" w:lineRule="auto" w:before="0" w:after="0"/>
              <w:jc w:val="center"/>
            </w:pPr>
            <w:r/>
            <w:r>
              <w:rPr>
                <w:rFonts w:ascii="宋体" w:hAnsi="宋体" w:eastAsia="宋体"/>
                <w:b w:val="0"/>
                <w:sz w:val="21"/>
              </w:rPr>
              <w:t>100</w:t>
            </w:r>
          </w:p>
        </w:tc>
        <w:tc>
          <w:tcPr>
            <w:tcW w:type="dxa" w:w="1512"/>
            <w:vAlign w:val="center"/>
          </w:tcPr>
          <w:p>
            <w:pPr>
              <w:spacing w:line="300" w:lineRule="auto" w:before="0" w:after="0"/>
              <w:jc w:val="left"/>
            </w:pPr>
            <w:r/>
            <w:r>
              <w:rPr>
                <w:rFonts w:ascii="宋体" w:hAnsi="宋体" w:eastAsia="宋体"/>
                <w:b w:val="0"/>
                <w:sz w:val="21"/>
              </w:rPr>
              <w:t>100</w:t>
            </w:r>
          </w:p>
        </w:tc>
      </w:tr>
      <w:tr>
        <w:tc>
          <w:tcPr>
            <w:tcW w:type="dxa" w:w="1512"/>
            <w:vAlign w:val="center"/>
          </w:tcPr>
          <w:p>
            <w:pPr>
              <w:spacing w:line="300" w:lineRule="auto" w:before="0" w:after="0"/>
              <w:jc w:val="center"/>
            </w:pPr>
            <w:r/>
            <w:r>
              <w:rPr>
                <w:rFonts w:ascii="宋体" w:hAnsi="宋体" w:eastAsia="宋体"/>
                <w:b w:val="0"/>
                <w:sz w:val="21"/>
              </w:rPr>
              <w:t>盈余公积</w:t>
            </w:r>
          </w:p>
        </w:tc>
        <w:tc>
          <w:tcPr>
            <w:tcW w:type="dxa" w:w="1512"/>
            <w:vAlign w:val="center"/>
          </w:tcPr>
          <w:p>
            <w:pPr>
              <w:spacing w:line="300" w:lineRule="auto" w:before="0" w:after="0"/>
              <w:jc w:val="center"/>
            </w:pPr>
            <w:r/>
            <w:r>
              <w:rPr>
                <w:rFonts w:ascii="宋体" w:hAnsi="宋体" w:eastAsia="宋体"/>
                <w:b w:val="0"/>
                <w:sz w:val="21"/>
              </w:rPr>
              <w:t>10.959412</w:t>
            </w:r>
          </w:p>
        </w:tc>
        <w:tc>
          <w:tcPr>
            <w:tcW w:type="dxa" w:w="1512"/>
            <w:vAlign w:val="center"/>
          </w:tcPr>
          <w:p>
            <w:pPr>
              <w:spacing w:line="300" w:lineRule="auto" w:before="0" w:after="0"/>
              <w:jc w:val="center"/>
            </w:pPr>
            <w:r/>
            <w:r>
              <w:rPr>
                <w:rFonts w:ascii="宋体" w:hAnsi="宋体" w:eastAsia="宋体"/>
                <w:b w:val="0"/>
                <w:sz w:val="21"/>
              </w:rPr>
              <w:t>11.747295</w:t>
            </w:r>
          </w:p>
        </w:tc>
        <w:tc>
          <w:tcPr>
            <w:tcW w:type="dxa" w:w="1512"/>
            <w:vAlign w:val="center"/>
          </w:tcPr>
          <w:p>
            <w:pPr>
              <w:spacing w:line="300" w:lineRule="auto" w:before="0" w:after="0"/>
              <w:jc w:val="center"/>
            </w:pPr>
            <w:r/>
            <w:r>
              <w:rPr>
                <w:rFonts w:ascii="宋体" w:hAnsi="宋体" w:eastAsia="宋体"/>
                <w:b w:val="0"/>
                <w:sz w:val="21"/>
              </w:rPr>
              <w:t>13.91524</w:t>
            </w:r>
          </w:p>
        </w:tc>
        <w:tc>
          <w:tcPr>
            <w:tcW w:type="dxa" w:w="1512"/>
            <w:vAlign w:val="center"/>
          </w:tcPr>
          <w:p>
            <w:pPr>
              <w:spacing w:line="300" w:lineRule="auto" w:before="0" w:after="0"/>
              <w:jc w:val="center"/>
            </w:pPr>
            <w:r/>
            <w:r>
              <w:rPr>
                <w:rFonts w:ascii="宋体" w:hAnsi="宋体" w:eastAsia="宋体"/>
                <w:b w:val="0"/>
                <w:sz w:val="21"/>
              </w:rPr>
              <w:t>19.11808</w:t>
            </w:r>
          </w:p>
        </w:tc>
        <w:tc>
          <w:tcPr>
            <w:tcW w:type="dxa" w:w="1512"/>
            <w:vAlign w:val="center"/>
          </w:tcPr>
          <w:p>
            <w:pPr>
              <w:spacing w:line="300" w:lineRule="auto" w:before="0" w:after="0"/>
              <w:jc w:val="left"/>
            </w:pPr>
            <w:r/>
            <w:r>
              <w:rPr>
                <w:rFonts w:ascii="宋体" w:hAnsi="宋体" w:eastAsia="宋体"/>
                <w:b w:val="0"/>
                <w:sz w:val="21"/>
              </w:rPr>
              <w:t>25.96784</w:t>
            </w:r>
          </w:p>
        </w:tc>
      </w:tr>
      <w:tr>
        <w:tc>
          <w:tcPr>
            <w:tcW w:type="dxa" w:w="1512"/>
            <w:vAlign w:val="center"/>
          </w:tcPr>
          <w:p>
            <w:pPr>
              <w:spacing w:line="300" w:lineRule="auto" w:before="0" w:after="0"/>
              <w:jc w:val="center"/>
            </w:pPr>
            <w:r/>
            <w:r>
              <w:rPr>
                <w:rFonts w:ascii="宋体" w:hAnsi="宋体" w:eastAsia="宋体"/>
                <w:b w:val="0"/>
                <w:sz w:val="21"/>
              </w:rPr>
              <w:t>未分配利润</w:t>
            </w:r>
          </w:p>
        </w:tc>
        <w:tc>
          <w:tcPr>
            <w:tcW w:type="dxa" w:w="1512"/>
            <w:vAlign w:val="center"/>
          </w:tcPr>
          <w:p>
            <w:pPr>
              <w:spacing w:line="300" w:lineRule="auto" w:before="0" w:after="0"/>
              <w:jc w:val="center"/>
            </w:pPr>
            <w:r/>
            <w:r>
              <w:rPr>
                <w:rFonts w:ascii="宋体" w:hAnsi="宋体" w:eastAsia="宋体"/>
                <w:b w:val="0"/>
                <w:sz w:val="21"/>
              </w:rPr>
              <w:t>98.634708</w:t>
            </w:r>
          </w:p>
        </w:tc>
        <w:tc>
          <w:tcPr>
            <w:tcW w:type="dxa" w:w="1512"/>
            <w:vAlign w:val="center"/>
          </w:tcPr>
          <w:p>
            <w:pPr>
              <w:spacing w:line="300" w:lineRule="auto" w:before="0" w:after="0"/>
              <w:jc w:val="center"/>
            </w:pPr>
            <w:r/>
            <w:r>
              <w:rPr>
                <w:rFonts w:ascii="宋体" w:hAnsi="宋体" w:eastAsia="宋体"/>
                <w:b w:val="0"/>
                <w:sz w:val="21"/>
              </w:rPr>
              <w:t>105.725655</w:t>
            </w:r>
          </w:p>
        </w:tc>
        <w:tc>
          <w:tcPr>
            <w:tcW w:type="dxa" w:w="1512"/>
            <w:vAlign w:val="center"/>
          </w:tcPr>
          <w:p>
            <w:pPr>
              <w:spacing w:line="300" w:lineRule="auto" w:before="0" w:after="0"/>
              <w:jc w:val="center"/>
            </w:pPr>
            <w:r/>
            <w:r>
              <w:rPr>
                <w:rFonts w:ascii="宋体" w:hAnsi="宋体" w:eastAsia="宋体"/>
                <w:b w:val="0"/>
                <w:sz w:val="21"/>
              </w:rPr>
              <w:t>125.23716</w:t>
            </w:r>
          </w:p>
        </w:tc>
        <w:tc>
          <w:tcPr>
            <w:tcW w:type="dxa" w:w="1512"/>
            <w:vAlign w:val="center"/>
          </w:tcPr>
          <w:p>
            <w:pPr>
              <w:spacing w:line="300" w:lineRule="auto" w:before="0" w:after="0"/>
              <w:jc w:val="center"/>
            </w:pPr>
            <w:r/>
            <w:r>
              <w:rPr>
                <w:rFonts w:ascii="宋体" w:hAnsi="宋体" w:eastAsia="宋体"/>
                <w:b w:val="0"/>
                <w:sz w:val="21"/>
              </w:rPr>
              <w:t>172.06272</w:t>
            </w:r>
          </w:p>
        </w:tc>
        <w:tc>
          <w:tcPr>
            <w:tcW w:type="dxa" w:w="1512"/>
            <w:vAlign w:val="center"/>
          </w:tcPr>
          <w:p>
            <w:pPr>
              <w:spacing w:line="300" w:lineRule="auto" w:before="0" w:after="0"/>
              <w:jc w:val="left"/>
            </w:pPr>
            <w:r/>
            <w:r>
              <w:rPr>
                <w:rFonts w:ascii="宋体" w:hAnsi="宋体" w:eastAsia="宋体"/>
                <w:b w:val="0"/>
                <w:sz w:val="21"/>
              </w:rPr>
              <w:t>233.71056</w:t>
            </w:r>
          </w:p>
        </w:tc>
      </w:tr>
      <w:tr>
        <w:tc>
          <w:tcPr>
            <w:tcW w:type="dxa" w:w="1512"/>
            <w:vAlign w:val="center"/>
          </w:tcPr>
          <w:p>
            <w:pPr>
              <w:spacing w:line="300" w:lineRule="auto" w:before="0" w:after="0"/>
              <w:jc w:val="center"/>
            </w:pPr>
            <w:r/>
            <w:r>
              <w:rPr>
                <w:rFonts w:ascii="宋体" w:hAnsi="宋体" w:eastAsia="宋体"/>
                <w:b w:val="0"/>
                <w:sz w:val="21"/>
              </w:rPr>
              <w:t>所有者权益总计</w:t>
            </w:r>
          </w:p>
        </w:tc>
        <w:tc>
          <w:tcPr>
            <w:tcW w:type="dxa" w:w="1512"/>
            <w:vAlign w:val="center"/>
          </w:tcPr>
          <w:p>
            <w:pPr>
              <w:spacing w:line="300" w:lineRule="auto" w:before="0" w:after="0"/>
              <w:jc w:val="center"/>
            </w:pPr>
            <w:r/>
            <w:r>
              <w:rPr>
                <w:rFonts w:ascii="宋体" w:hAnsi="宋体" w:eastAsia="宋体"/>
                <w:b w:val="0"/>
                <w:sz w:val="21"/>
              </w:rPr>
              <w:t>209.59412</w:t>
            </w:r>
          </w:p>
        </w:tc>
        <w:tc>
          <w:tcPr>
            <w:tcW w:type="dxa" w:w="1512"/>
            <w:vAlign w:val="center"/>
          </w:tcPr>
          <w:p>
            <w:pPr>
              <w:spacing w:line="300" w:lineRule="auto" w:before="0" w:after="0"/>
              <w:jc w:val="center"/>
            </w:pPr>
            <w:r/>
            <w:r>
              <w:rPr>
                <w:rFonts w:ascii="宋体" w:hAnsi="宋体" w:eastAsia="宋体"/>
                <w:b w:val="0"/>
                <w:sz w:val="21"/>
              </w:rPr>
              <w:t>217.47295</w:t>
            </w:r>
          </w:p>
        </w:tc>
        <w:tc>
          <w:tcPr>
            <w:tcW w:type="dxa" w:w="1512"/>
            <w:vAlign w:val="center"/>
          </w:tcPr>
          <w:p>
            <w:pPr>
              <w:spacing w:line="300" w:lineRule="auto" w:before="0" w:after="0"/>
              <w:jc w:val="center"/>
            </w:pPr>
            <w:r/>
            <w:r>
              <w:rPr>
                <w:rFonts w:ascii="宋体" w:hAnsi="宋体" w:eastAsia="宋体"/>
                <w:b w:val="0"/>
                <w:sz w:val="21"/>
              </w:rPr>
              <w:t>239.1524</w:t>
            </w:r>
          </w:p>
        </w:tc>
        <w:tc>
          <w:tcPr>
            <w:tcW w:type="dxa" w:w="1512"/>
            <w:vAlign w:val="center"/>
          </w:tcPr>
          <w:p>
            <w:pPr>
              <w:spacing w:line="300" w:lineRule="auto" w:before="0" w:after="0"/>
              <w:jc w:val="center"/>
            </w:pPr>
            <w:r/>
            <w:r>
              <w:rPr>
                <w:rFonts w:ascii="宋体" w:hAnsi="宋体" w:eastAsia="宋体"/>
                <w:b w:val="0"/>
                <w:sz w:val="21"/>
              </w:rPr>
              <w:t>291.1808</w:t>
            </w:r>
          </w:p>
        </w:tc>
        <w:tc>
          <w:tcPr>
            <w:tcW w:type="dxa" w:w="1512"/>
            <w:vAlign w:val="center"/>
          </w:tcPr>
          <w:p>
            <w:pPr>
              <w:spacing w:line="300" w:lineRule="auto" w:before="0" w:after="0"/>
              <w:jc w:val="left"/>
            </w:pPr>
            <w:r/>
            <w:r>
              <w:rPr>
                <w:rFonts w:ascii="宋体" w:hAnsi="宋体" w:eastAsia="宋体"/>
                <w:b w:val="0"/>
                <w:sz w:val="21"/>
              </w:rPr>
              <w:t>359.6784</w:t>
            </w:r>
          </w:p>
        </w:tc>
      </w:tr>
      <w:tr>
        <w:tc>
          <w:tcPr>
            <w:tcW w:type="dxa" w:w="1512"/>
            <w:vAlign w:val="center"/>
          </w:tcPr>
          <w:p>
            <w:pPr>
              <w:spacing w:line="300" w:lineRule="auto" w:before="0" w:after="0"/>
              <w:jc w:val="center"/>
            </w:pPr>
            <w:r/>
            <w:r>
              <w:rPr>
                <w:rFonts w:ascii="宋体" w:hAnsi="宋体" w:eastAsia="宋体"/>
                <w:b w:val="0"/>
                <w:sz w:val="21"/>
              </w:rPr>
              <w:t>负债及所有者权益总计</w:t>
            </w:r>
          </w:p>
        </w:tc>
        <w:tc>
          <w:tcPr>
            <w:tcW w:type="dxa" w:w="1512"/>
            <w:vAlign w:val="center"/>
          </w:tcPr>
          <w:p>
            <w:pPr>
              <w:spacing w:line="300" w:lineRule="auto" w:before="0" w:after="0"/>
              <w:jc w:val="center"/>
            </w:pPr>
            <w:r/>
            <w:r>
              <w:rPr>
                <w:rFonts w:ascii="宋体" w:hAnsi="宋体" w:eastAsia="宋体"/>
                <w:b w:val="0"/>
                <w:sz w:val="21"/>
              </w:rPr>
              <w:t>339.35308</w:t>
            </w:r>
          </w:p>
        </w:tc>
        <w:tc>
          <w:tcPr>
            <w:tcW w:type="dxa" w:w="1512"/>
            <w:vAlign w:val="center"/>
          </w:tcPr>
          <w:p>
            <w:pPr>
              <w:spacing w:line="300" w:lineRule="auto" w:before="0" w:after="0"/>
              <w:jc w:val="center"/>
            </w:pPr>
            <w:r/>
            <w:r>
              <w:rPr>
                <w:rFonts w:ascii="宋体" w:hAnsi="宋体" w:eastAsia="宋体"/>
                <w:b w:val="0"/>
                <w:sz w:val="21"/>
              </w:rPr>
              <w:t>376.3052</w:t>
            </w:r>
          </w:p>
        </w:tc>
        <w:tc>
          <w:tcPr>
            <w:tcW w:type="dxa" w:w="1512"/>
            <w:vAlign w:val="center"/>
          </w:tcPr>
          <w:p>
            <w:pPr>
              <w:spacing w:line="300" w:lineRule="auto" w:before="0" w:after="0"/>
              <w:jc w:val="center"/>
            </w:pPr>
            <w:r/>
            <w:r>
              <w:rPr>
                <w:rFonts w:ascii="宋体" w:hAnsi="宋体" w:eastAsia="宋体"/>
                <w:b w:val="0"/>
                <w:sz w:val="21"/>
              </w:rPr>
              <w:t>455.88368</w:t>
            </w:r>
          </w:p>
        </w:tc>
        <w:tc>
          <w:tcPr>
            <w:tcW w:type="dxa" w:w="1512"/>
            <w:vAlign w:val="center"/>
          </w:tcPr>
          <w:p>
            <w:pPr>
              <w:spacing w:line="300" w:lineRule="auto" w:before="0" w:after="0"/>
              <w:jc w:val="center"/>
            </w:pPr>
            <w:r/>
            <w:r>
              <w:rPr>
                <w:rFonts w:ascii="宋体" w:hAnsi="宋体" w:eastAsia="宋体"/>
                <w:b w:val="0"/>
                <w:sz w:val="21"/>
              </w:rPr>
              <w:t>555.86272</w:t>
            </w:r>
          </w:p>
        </w:tc>
        <w:tc>
          <w:tcPr>
            <w:tcW w:type="dxa" w:w="1512"/>
            <w:vAlign w:val="center"/>
          </w:tcPr>
          <w:p>
            <w:pPr>
              <w:spacing w:line="300" w:lineRule="auto" w:before="0" w:after="0"/>
              <w:jc w:val="left"/>
            </w:pPr>
            <w:r/>
            <w:r>
              <w:rPr>
                <w:rFonts w:ascii="宋体" w:hAnsi="宋体" w:eastAsia="宋体"/>
                <w:b w:val="0"/>
                <w:sz w:val="21"/>
              </w:rPr>
              <w:t>681.18424</w:t>
            </w:r>
          </w:p>
        </w:tc>
      </w:tr>
    </w:tbl>
    <w:p/>
    <w:p>
      <w:pPr>
        <w:spacing w:line="360" w:lineRule="auto" w:before="160" w:after="80"/>
        <w:jc w:val="left"/>
      </w:pPr>
      <w:r>
        <w:rPr>
          <w:rFonts w:ascii="黑体" w:hAnsi="黑体" w:eastAsia="黑体"/>
          <w:b/>
          <w:sz w:val="30"/>
        </w:rPr>
        <w:t>（十二） 表 13 短期偿债能力指标表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财务指标</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流动比率</w:t>
            </w:r>
          </w:p>
        </w:tc>
        <w:tc>
          <w:tcPr>
            <w:tcW w:type="dxa" w:w="1512"/>
            <w:vAlign w:val="center"/>
          </w:tcPr>
          <w:p>
            <w:pPr>
              <w:spacing w:line="300" w:lineRule="auto" w:before="0" w:after="0"/>
              <w:jc w:val="center"/>
            </w:pPr>
            <w:r/>
            <w:r>
              <w:rPr>
                <w:rFonts w:ascii="宋体" w:hAnsi="宋体" w:eastAsia="宋体"/>
                <w:b w:val="0"/>
                <w:sz w:val="21"/>
              </w:rPr>
              <w:t>2.55</w:t>
            </w:r>
          </w:p>
        </w:tc>
        <w:tc>
          <w:tcPr>
            <w:tcW w:type="dxa" w:w="1512"/>
            <w:vAlign w:val="center"/>
          </w:tcPr>
          <w:p>
            <w:pPr>
              <w:spacing w:line="300" w:lineRule="auto" w:before="0" w:after="0"/>
              <w:jc w:val="center"/>
            </w:pPr>
            <w:r/>
            <w:r>
              <w:rPr>
                <w:rFonts w:ascii="宋体" w:hAnsi="宋体" w:eastAsia="宋体"/>
                <w:b w:val="0"/>
                <w:sz w:val="21"/>
              </w:rPr>
              <w:t>2.99</w:t>
            </w:r>
          </w:p>
        </w:tc>
        <w:tc>
          <w:tcPr>
            <w:tcW w:type="dxa" w:w="1512"/>
            <w:vAlign w:val="center"/>
          </w:tcPr>
          <w:p>
            <w:pPr>
              <w:spacing w:line="300" w:lineRule="auto" w:before="0" w:after="0"/>
              <w:jc w:val="center"/>
            </w:pPr>
            <w:r/>
            <w:r>
              <w:rPr>
                <w:rFonts w:ascii="宋体" w:hAnsi="宋体" w:eastAsia="宋体"/>
                <w:b w:val="0"/>
                <w:sz w:val="21"/>
              </w:rPr>
              <w:t>3.05</w:t>
            </w:r>
          </w:p>
        </w:tc>
        <w:tc>
          <w:tcPr>
            <w:tcW w:type="dxa" w:w="1512"/>
            <w:vAlign w:val="center"/>
          </w:tcPr>
          <w:p>
            <w:pPr>
              <w:spacing w:line="300" w:lineRule="auto" w:before="0" w:after="0"/>
              <w:jc w:val="center"/>
            </w:pPr>
            <w:r/>
            <w:r>
              <w:rPr>
                <w:rFonts w:ascii="宋体" w:hAnsi="宋体" w:eastAsia="宋体"/>
                <w:b w:val="0"/>
                <w:sz w:val="21"/>
              </w:rPr>
              <w:t>3.36</w:t>
            </w:r>
          </w:p>
        </w:tc>
        <w:tc>
          <w:tcPr>
            <w:tcW w:type="dxa" w:w="1512"/>
            <w:vAlign w:val="center"/>
          </w:tcPr>
          <w:p>
            <w:pPr>
              <w:spacing w:line="300" w:lineRule="auto" w:before="0" w:after="0"/>
              <w:jc w:val="left"/>
            </w:pPr>
            <w:r/>
            <w:r>
              <w:rPr>
                <w:rFonts w:ascii="宋体" w:hAnsi="宋体" w:eastAsia="宋体"/>
                <w:b w:val="0"/>
                <w:sz w:val="21"/>
              </w:rPr>
              <w:t>3.69</w:t>
            </w:r>
          </w:p>
        </w:tc>
      </w:tr>
      <w:tr>
        <w:tc>
          <w:tcPr>
            <w:tcW w:type="dxa" w:w="1512"/>
            <w:vAlign w:val="center"/>
          </w:tcPr>
          <w:p>
            <w:pPr>
              <w:spacing w:line="300" w:lineRule="auto" w:before="0" w:after="0"/>
              <w:jc w:val="center"/>
            </w:pPr>
            <w:r/>
            <w:r>
              <w:rPr>
                <w:rFonts w:ascii="宋体" w:hAnsi="宋体" w:eastAsia="宋体"/>
                <w:b w:val="0"/>
                <w:sz w:val="21"/>
              </w:rPr>
              <w:t>现金比率</w:t>
            </w:r>
          </w:p>
        </w:tc>
        <w:tc>
          <w:tcPr>
            <w:tcW w:type="dxa" w:w="1512"/>
            <w:vAlign w:val="center"/>
          </w:tcPr>
          <w:p>
            <w:pPr>
              <w:spacing w:line="300" w:lineRule="auto" w:before="0" w:after="0"/>
              <w:jc w:val="center"/>
            </w:pPr>
            <w:r/>
            <w:r>
              <w:rPr>
                <w:rFonts w:ascii="宋体" w:hAnsi="宋体" w:eastAsia="宋体"/>
                <w:b w:val="0"/>
                <w:sz w:val="21"/>
              </w:rPr>
              <w:t>1.69</w:t>
            </w:r>
          </w:p>
        </w:tc>
        <w:tc>
          <w:tcPr>
            <w:tcW w:type="dxa" w:w="1512"/>
            <w:vAlign w:val="center"/>
          </w:tcPr>
          <w:p>
            <w:pPr>
              <w:spacing w:line="300" w:lineRule="auto" w:before="0" w:after="0"/>
              <w:jc w:val="center"/>
            </w:pPr>
            <w:r/>
            <w:r>
              <w:rPr>
                <w:rFonts w:ascii="宋体" w:hAnsi="宋体" w:eastAsia="宋体"/>
                <w:b w:val="0"/>
                <w:sz w:val="21"/>
              </w:rPr>
              <w:t>2.12</w:t>
            </w:r>
          </w:p>
        </w:tc>
        <w:tc>
          <w:tcPr>
            <w:tcW w:type="dxa" w:w="1512"/>
            <w:vAlign w:val="center"/>
          </w:tcPr>
          <w:p>
            <w:pPr>
              <w:spacing w:line="300" w:lineRule="auto" w:before="0" w:after="0"/>
              <w:jc w:val="center"/>
            </w:pPr>
            <w:r/>
            <w:r>
              <w:rPr>
                <w:rFonts w:ascii="宋体" w:hAnsi="宋体" w:eastAsia="宋体"/>
                <w:b w:val="0"/>
                <w:sz w:val="21"/>
              </w:rPr>
              <w:t>2.20</w:t>
            </w:r>
          </w:p>
        </w:tc>
        <w:tc>
          <w:tcPr>
            <w:tcW w:type="dxa" w:w="1512"/>
            <w:vAlign w:val="center"/>
          </w:tcPr>
          <w:p>
            <w:pPr>
              <w:spacing w:line="300" w:lineRule="auto" w:before="0" w:after="0"/>
              <w:jc w:val="center"/>
            </w:pPr>
            <w:r/>
            <w:r>
              <w:rPr>
                <w:rFonts w:ascii="宋体" w:hAnsi="宋体" w:eastAsia="宋体"/>
                <w:b w:val="0"/>
                <w:sz w:val="21"/>
              </w:rPr>
              <w:t>2.52</w:t>
            </w:r>
          </w:p>
        </w:tc>
        <w:tc>
          <w:tcPr>
            <w:tcW w:type="dxa" w:w="1512"/>
            <w:vAlign w:val="center"/>
          </w:tcPr>
          <w:p>
            <w:pPr>
              <w:spacing w:line="300" w:lineRule="auto" w:before="0" w:after="0"/>
              <w:jc w:val="left"/>
            </w:pPr>
            <w:r/>
            <w:r>
              <w:rPr>
                <w:rFonts w:ascii="宋体" w:hAnsi="宋体" w:eastAsia="宋体"/>
                <w:b w:val="0"/>
                <w:sz w:val="21"/>
              </w:rPr>
              <w:t>2.88</w:t>
            </w:r>
          </w:p>
        </w:tc>
      </w:tr>
      <w:tr>
        <w:tc>
          <w:tcPr>
            <w:tcW w:type="dxa" w:w="1512"/>
            <w:vAlign w:val="center"/>
          </w:tcPr>
          <w:p>
            <w:pPr>
              <w:spacing w:line="300" w:lineRule="auto" w:before="0" w:after="0"/>
              <w:jc w:val="center"/>
            </w:pPr>
            <w:r/>
            <w:r>
              <w:rPr>
                <w:rFonts w:ascii="宋体" w:hAnsi="宋体" w:eastAsia="宋体"/>
                <w:b w:val="0"/>
                <w:sz w:val="21"/>
              </w:rPr>
              <w:t>现金流量比率</w:t>
            </w:r>
          </w:p>
        </w:tc>
        <w:tc>
          <w:tcPr>
            <w:tcW w:type="dxa" w:w="1512"/>
            <w:vAlign w:val="center"/>
          </w:tcPr>
          <w:p>
            <w:pPr>
              <w:spacing w:line="300" w:lineRule="auto" w:before="0" w:after="0"/>
              <w:jc w:val="center"/>
            </w:pPr>
            <w:r/>
            <w:r>
              <w:rPr>
                <w:rFonts w:ascii="宋体" w:hAnsi="宋体" w:eastAsia="宋体"/>
                <w:b w:val="0"/>
                <w:sz w:val="21"/>
              </w:rPr>
              <w:t>0.51</w:t>
            </w:r>
          </w:p>
        </w:tc>
        <w:tc>
          <w:tcPr>
            <w:tcW w:type="dxa" w:w="1512"/>
            <w:vAlign w:val="center"/>
          </w:tcPr>
          <w:p>
            <w:pPr>
              <w:spacing w:line="300" w:lineRule="auto" w:before="0" w:after="0"/>
              <w:jc w:val="center"/>
            </w:pPr>
            <w:r/>
            <w:r>
              <w:rPr>
                <w:rFonts w:ascii="宋体" w:hAnsi="宋体" w:eastAsia="宋体"/>
                <w:b w:val="0"/>
                <w:sz w:val="21"/>
              </w:rPr>
              <w:t>0.60</w:t>
            </w:r>
          </w:p>
        </w:tc>
        <w:tc>
          <w:tcPr>
            <w:tcW w:type="dxa" w:w="1512"/>
            <w:vAlign w:val="center"/>
          </w:tcPr>
          <w:p>
            <w:pPr>
              <w:spacing w:line="300" w:lineRule="auto" w:before="0" w:after="0"/>
              <w:jc w:val="center"/>
            </w:pPr>
            <w:r/>
            <w:r>
              <w:rPr>
                <w:rFonts w:ascii="宋体" w:hAnsi="宋体" w:eastAsia="宋体"/>
                <w:b w:val="0"/>
                <w:sz w:val="21"/>
              </w:rPr>
              <w:t>0.65</w:t>
            </w:r>
          </w:p>
        </w:tc>
        <w:tc>
          <w:tcPr>
            <w:tcW w:type="dxa" w:w="1512"/>
            <w:vAlign w:val="center"/>
          </w:tcPr>
          <w:p>
            <w:pPr>
              <w:spacing w:line="300" w:lineRule="auto" w:before="0" w:after="0"/>
              <w:jc w:val="center"/>
            </w:pPr>
            <w:r/>
            <w:r>
              <w:rPr>
                <w:rFonts w:ascii="宋体" w:hAnsi="宋体" w:eastAsia="宋体"/>
                <w:b w:val="0"/>
                <w:sz w:val="21"/>
              </w:rPr>
              <w:t>0.70</w:t>
            </w:r>
          </w:p>
        </w:tc>
        <w:tc>
          <w:tcPr>
            <w:tcW w:type="dxa" w:w="1512"/>
            <w:vAlign w:val="center"/>
          </w:tcPr>
          <w:p>
            <w:pPr>
              <w:spacing w:line="300" w:lineRule="auto" w:before="0" w:after="0"/>
              <w:jc w:val="left"/>
            </w:pPr>
            <w:r/>
            <w:r>
              <w:rPr>
                <w:rFonts w:ascii="宋体" w:hAnsi="宋体" w:eastAsia="宋体"/>
                <w:b w:val="0"/>
                <w:sz w:val="21"/>
              </w:rPr>
              <w:t>0.75</w:t>
            </w:r>
          </w:p>
        </w:tc>
      </w:tr>
    </w:tbl>
    <w:p/>
    <w:p>
      <w:pPr>
        <w:spacing w:line="360" w:lineRule="auto" w:before="160" w:after="80"/>
        <w:jc w:val="left"/>
      </w:pPr>
      <w:r>
        <w:rPr>
          <w:rFonts w:ascii="黑体" w:hAnsi="黑体" w:eastAsia="黑体"/>
          <w:b/>
          <w:sz w:val="30"/>
        </w:rPr>
        <w:t>（十三） 表 14 长期偿债能力指标表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before="0" w:after="0"/>
              <w:jc w:val="center"/>
            </w:pPr>
            <w:r/>
            <w:r>
              <w:rPr>
                <w:rFonts w:ascii="黑体" w:hAnsi="黑体" w:eastAsia="黑体"/>
                <w:b/>
                <w:sz w:val="21"/>
              </w:rPr>
              <w:t>财务指标</w:t>
            </w:r>
          </w:p>
        </w:tc>
        <w:tc>
          <w:tcPr>
            <w:tcW w:type="dxa" w:w="1512"/>
            <w:vAlign w:val="center"/>
          </w:tcPr>
          <w:p>
            <w:pPr>
              <w:spacing w:line="300" w:lineRule="auto" w:before="0" w:after="0"/>
              <w:jc w:val="center"/>
            </w:pPr>
            <w:r/>
            <w:r>
              <w:rPr>
                <w:rFonts w:ascii="黑体" w:hAnsi="黑体" w:eastAsia="黑体"/>
                <w:b/>
                <w:sz w:val="21"/>
              </w:rPr>
              <w:t>第1年</w:t>
            </w:r>
          </w:p>
        </w:tc>
        <w:tc>
          <w:tcPr>
            <w:tcW w:type="dxa" w:w="1512"/>
            <w:vAlign w:val="center"/>
          </w:tcPr>
          <w:p>
            <w:pPr>
              <w:spacing w:line="300" w:lineRule="auto" w:before="0" w:after="0"/>
              <w:jc w:val="center"/>
            </w:pPr>
            <w:r/>
            <w:r>
              <w:rPr>
                <w:rFonts w:ascii="黑体" w:hAnsi="黑体" w:eastAsia="黑体"/>
                <w:b/>
                <w:sz w:val="21"/>
              </w:rPr>
              <w:t>第2年</w:t>
            </w:r>
          </w:p>
        </w:tc>
        <w:tc>
          <w:tcPr>
            <w:tcW w:type="dxa" w:w="1512"/>
            <w:vAlign w:val="center"/>
          </w:tcPr>
          <w:p>
            <w:pPr>
              <w:spacing w:line="300" w:lineRule="auto" w:before="0" w:after="0"/>
              <w:jc w:val="center"/>
            </w:pPr>
            <w:r/>
            <w:r>
              <w:rPr>
                <w:rFonts w:ascii="黑体" w:hAnsi="黑体" w:eastAsia="黑体"/>
                <w:b/>
                <w:sz w:val="21"/>
              </w:rPr>
              <w:t>第3年</w:t>
            </w:r>
          </w:p>
        </w:tc>
        <w:tc>
          <w:tcPr>
            <w:tcW w:type="dxa" w:w="1512"/>
            <w:vAlign w:val="center"/>
          </w:tcPr>
          <w:p>
            <w:pPr>
              <w:spacing w:line="300" w:lineRule="auto" w:before="0" w:after="0"/>
              <w:jc w:val="center"/>
            </w:pPr>
            <w:r/>
            <w:r>
              <w:rPr>
                <w:rFonts w:ascii="黑体" w:hAnsi="黑体" w:eastAsia="黑体"/>
                <w:b/>
                <w:sz w:val="21"/>
              </w:rPr>
              <w:t>第4年</w:t>
            </w:r>
          </w:p>
        </w:tc>
        <w:tc>
          <w:tcPr>
            <w:tcW w:type="dxa" w:w="1512"/>
            <w:vAlign w:val="center"/>
          </w:tcPr>
          <w:p>
            <w:pPr>
              <w:spacing w:line="300" w:lineRule="auto" w:before="0" w:after="0"/>
              <w:jc w:val="center"/>
            </w:pPr>
            <w:r/>
            <w:r>
              <w:rPr>
                <w:rFonts w:ascii="黑体" w:hAnsi="黑体" w:eastAsia="黑体"/>
                <w:b/>
                <w:sz w:val="21"/>
              </w:rPr>
              <w:t>第5年</w:t>
            </w:r>
          </w:p>
        </w:tc>
      </w:tr>
      <w:tr>
        <w:tc>
          <w:tcPr>
            <w:tcW w:type="dxa" w:w="1512"/>
            <w:vAlign w:val="center"/>
          </w:tcPr>
          <w:p>
            <w:pPr>
              <w:spacing w:line="300" w:lineRule="auto" w:before="0" w:after="0"/>
              <w:jc w:val="center"/>
            </w:pPr>
            <w:r/>
            <w:r>
              <w:rPr>
                <w:rFonts w:ascii="宋体" w:hAnsi="宋体" w:eastAsia="宋体"/>
                <w:b w:val="0"/>
                <w:sz w:val="21"/>
              </w:rPr>
              <w:t>资产负债率</w:t>
            </w:r>
          </w:p>
        </w:tc>
        <w:tc>
          <w:tcPr>
            <w:tcW w:type="dxa" w:w="1512"/>
            <w:vAlign w:val="center"/>
          </w:tcPr>
          <w:p>
            <w:pPr>
              <w:spacing w:line="300" w:lineRule="auto" w:before="0" w:after="0"/>
              <w:jc w:val="center"/>
            </w:pPr>
            <w:r/>
            <w:r>
              <w:rPr>
                <w:rFonts w:ascii="宋体" w:hAnsi="宋体" w:eastAsia="宋体"/>
                <w:b w:val="0"/>
                <w:sz w:val="21"/>
              </w:rPr>
              <w:t>38.23%</w:t>
            </w:r>
          </w:p>
        </w:tc>
        <w:tc>
          <w:tcPr>
            <w:tcW w:type="dxa" w:w="1512"/>
            <w:vAlign w:val="center"/>
          </w:tcPr>
          <w:p>
            <w:pPr>
              <w:spacing w:line="300" w:lineRule="auto" w:before="0" w:after="0"/>
              <w:jc w:val="center"/>
            </w:pPr>
            <w:r/>
            <w:r>
              <w:rPr>
                <w:rFonts w:ascii="宋体" w:hAnsi="宋体" w:eastAsia="宋体"/>
                <w:b w:val="0"/>
                <w:sz w:val="21"/>
              </w:rPr>
              <w:t>33.09%</w:t>
            </w:r>
          </w:p>
        </w:tc>
        <w:tc>
          <w:tcPr>
            <w:tcW w:type="dxa" w:w="1512"/>
            <w:vAlign w:val="center"/>
          </w:tcPr>
          <w:p>
            <w:pPr>
              <w:spacing w:line="300" w:lineRule="auto" w:before="0" w:after="0"/>
              <w:jc w:val="center"/>
            </w:pPr>
            <w:r/>
            <w:r>
              <w:rPr>
                <w:rFonts w:ascii="宋体" w:hAnsi="宋体" w:eastAsia="宋体"/>
                <w:b w:val="0"/>
                <w:sz w:val="21"/>
              </w:rPr>
              <w:t>32.55%</w:t>
            </w:r>
          </w:p>
        </w:tc>
        <w:tc>
          <w:tcPr>
            <w:tcW w:type="dxa" w:w="1512"/>
            <w:vAlign w:val="center"/>
          </w:tcPr>
          <w:p>
            <w:pPr>
              <w:spacing w:line="300" w:lineRule="auto" w:before="0" w:after="0"/>
              <w:jc w:val="center"/>
            </w:pPr>
            <w:r/>
            <w:r>
              <w:rPr>
                <w:rFonts w:ascii="宋体" w:hAnsi="宋体" w:eastAsia="宋体"/>
                <w:b w:val="0"/>
                <w:sz w:val="21"/>
              </w:rPr>
              <w:t>29.71%</w:t>
            </w:r>
          </w:p>
        </w:tc>
        <w:tc>
          <w:tcPr>
            <w:tcW w:type="dxa" w:w="1512"/>
            <w:vAlign w:val="center"/>
          </w:tcPr>
          <w:p>
            <w:pPr>
              <w:spacing w:line="300" w:lineRule="auto" w:before="0" w:after="0"/>
              <w:jc w:val="left"/>
            </w:pPr>
            <w:r/>
            <w:r>
              <w:rPr>
                <w:rFonts w:ascii="宋体" w:hAnsi="宋体" w:eastAsia="宋体"/>
                <w:b w:val="0"/>
                <w:sz w:val="21"/>
              </w:rPr>
              <w:t>27.92%</w:t>
            </w:r>
          </w:p>
        </w:tc>
      </w:tr>
    </w:tbl>
    <w:p/>
    <w:p>
      <w:pPr>
        <w:spacing w:line="360" w:lineRule="auto" w:before="0" w:after="0"/>
        <w:ind w:firstLine="480"/>
        <w:jc w:val="left"/>
      </w:pPr>
      <w:r>
        <w:rPr>
          <w:rFonts w:ascii="宋体" w:hAnsi="宋体" w:eastAsia="宋体"/>
          <w:b w:val="0"/>
          <w:sz w:val="24"/>
        </w:rPr>
        <w:t>NPV 结论：本公司为未来五年的 NPV=1129.41891&gt;0，因此本公司的项目值得投资者进行投资</w:t>
      </w:r>
    </w:p>
    <w:p>
      <w:pPr>
        <w:spacing w:line="360" w:lineRule="auto" w:before="160" w:after="80"/>
        <w:jc w:val="left"/>
      </w:pPr>
      <w:r>
        <w:rPr>
          <w:rFonts w:ascii="黑体" w:hAnsi="黑体" w:eastAsia="黑体"/>
          <w:b/>
          <w:sz w:val="30"/>
        </w:rPr>
        <w:t>（十四）利润预计</w:t>
      </w:r>
    </w:p>
    <w:p>
      <w:pPr>
        <w:spacing w:line="360" w:lineRule="auto" w:before="0" w:after="0"/>
        <w:ind w:firstLine="480"/>
        <w:jc w:val="left"/>
      </w:pPr>
      <w:r>
        <w:rPr>
          <w:rFonts w:ascii="宋体" w:hAnsi="宋体" w:eastAsia="宋体"/>
          <w:b w:val="0"/>
          <w:sz w:val="24"/>
        </w:rPr>
        <w:t>项目第 1 至第 5 年营业收入预计分别为约 433.06 万元、563.05 万元、732.88 万元、955.35 万元和 1241.30 万元；净利润预计分别为约 109.59 万元、117.47 万元、139.15 万元、191.18 万元和 259.68 万元。项目测算销售毛利率约为 65%，平均销售利润率约为 23.4%。按 10% 折现率及既定现金流假设测算，项目净现值为正，显示出一定的经济可行性。</w:t>
      </w:r>
    </w:p>
    <w:p>
      <w:pPr>
        <w:spacing w:line="360" w:lineRule="auto" w:before="160" w:after="80"/>
        <w:jc w:val="left"/>
      </w:pPr>
      <w:r>
        <w:rPr>
          <w:rFonts w:ascii="黑体" w:hAnsi="黑体" w:eastAsia="黑体"/>
          <w:b/>
          <w:sz w:val="30"/>
        </w:rPr>
        <w:t>（十五）风险分析</w:t>
      </w:r>
    </w:p>
    <w:p>
      <w:pPr>
        <w:spacing w:line="360" w:lineRule="auto" w:before="0" w:after="0"/>
        <w:ind w:firstLine="480"/>
        <w:jc w:val="left"/>
      </w:pPr>
      <w:r>
        <w:rPr>
          <w:rFonts w:ascii="宋体" w:hAnsi="宋体" w:eastAsia="宋体"/>
          <w:b w:val="0"/>
          <w:sz w:val="24"/>
        </w:rPr>
        <w:t>项目财务风险主要来自销售预测、研发投入、库存管理、融资安排和回款周期等方面。若政府、消防和园区客户订单落地速度不及预期，可能影响营业收入和利润实现。研发费用、样机测试和复杂场景验证成本也可能高于预期。</w:t>
      </w:r>
    </w:p>
    <w:p>
      <w:pPr>
        <w:spacing w:line="360" w:lineRule="auto" w:before="160" w:after="80"/>
        <w:jc w:val="left"/>
      </w:pPr>
      <w:r>
        <w:rPr>
          <w:rFonts w:ascii="黑体" w:hAnsi="黑体" w:eastAsia="黑体"/>
          <w:b/>
          <w:sz w:val="30"/>
        </w:rPr>
        <w:t>（十六）退出策略</w:t>
      </w:r>
    </w:p>
    <w:p>
      <w:pPr>
        <w:spacing w:line="360" w:lineRule="auto" w:before="0" w:after="0"/>
        <w:ind w:firstLine="480"/>
        <w:jc w:val="left"/>
      </w:pPr>
      <w:r>
        <w:rPr>
          <w:rFonts w:ascii="宋体" w:hAnsi="宋体" w:eastAsia="宋体"/>
          <w:b w:val="0"/>
          <w:sz w:val="24"/>
        </w:rPr>
        <w:t>本项目退出策略宜作为'成果转化与风险应对预案'进行表述。项目融资设想中可设置一定期限的股份冻结安排，期满后根据公司经营情况、投资人意愿和项目发展阶段，选择股份转让、管理层回购、引入后续投资、公司上市或清算退出等方式。</w:t>
      </w:r>
    </w:p>
    <w:p>
      <w:pPr>
        <w:spacing w:line="360" w:lineRule="auto" w:before="160" w:after="80"/>
        <w:jc w:val="left"/>
      </w:pPr>
      <w:r>
        <w:rPr>
          <w:rFonts w:ascii="黑体" w:hAnsi="黑体" w:eastAsia="黑体"/>
          <w:b/>
          <w:sz w:val="30"/>
        </w:rPr>
        <w:t>（十七）盈利模式</w:t>
      </w:r>
    </w:p>
    <w:p>
      <w:pPr>
        <w:spacing w:line="360" w:lineRule="auto" w:before="0" w:after="0"/>
        <w:ind w:firstLine="480"/>
        <w:jc w:val="left"/>
      </w:pPr>
      <w:r>
        <w:rPr>
          <w:rFonts w:ascii="宋体" w:hAnsi="宋体" w:eastAsia="宋体"/>
          <w:b w:val="0"/>
          <w:sz w:val="24"/>
        </w:rPr>
        <w:t>• 整机销售：向消防部门、应急管理机构销售 HAUT-001/002 整机</w:t>
      </w:r>
    </w:p>
    <w:p>
      <w:pPr>
        <w:spacing w:line="360" w:lineRule="auto" w:before="0" w:after="0"/>
        <w:ind w:firstLine="480"/>
        <w:jc w:val="left"/>
      </w:pPr>
      <w:r>
        <w:rPr>
          <w:rFonts w:ascii="宋体" w:hAnsi="宋体" w:eastAsia="宋体"/>
          <w:b w:val="0"/>
          <w:sz w:val="24"/>
        </w:rPr>
        <w:t>• 整机租赁：按月/年租赁，降低客户初期投入门槛</w:t>
      </w:r>
    </w:p>
    <w:p>
      <w:pPr>
        <w:spacing w:line="360" w:lineRule="auto" w:before="0" w:after="0"/>
        <w:ind w:firstLine="480"/>
        <w:jc w:val="left"/>
      </w:pPr>
      <w:r>
        <w:rPr>
          <w:rFonts w:ascii="宋体" w:hAnsi="宋体" w:eastAsia="宋体"/>
          <w:b w:val="0"/>
          <w:sz w:val="24"/>
        </w:rPr>
        <w:t>• 专业服务：场景化解决方案、联合演练、培训认证</w:t>
      </w:r>
    </w:p>
    <w:p>
      <w:pPr>
        <w:spacing w:line="360" w:lineRule="auto" w:before="0" w:after="0"/>
        <w:ind w:firstLine="480"/>
        <w:jc w:val="left"/>
      </w:pPr>
      <w:r>
        <w:rPr>
          <w:rFonts w:ascii="宋体" w:hAnsi="宋体" w:eastAsia="宋体"/>
          <w:b w:val="0"/>
          <w:sz w:val="24"/>
        </w:rPr>
        <w:t>• 保养维护：定期保养、紧急维修、软件升级订阅</w:t>
      </w:r>
    </w:p>
    <w:p>
      <w:pPr>
        <w:spacing w:line="360" w:lineRule="auto" w:before="240" w:after="240"/>
        <w:jc w:val="center"/>
      </w:pPr>
      <w:r>
        <w:rPr>
          <w:rFonts w:ascii="黑体" w:hAnsi="黑体" w:eastAsia="黑体"/>
          <w:b/>
          <w:sz w:val="32"/>
        </w:rPr>
        <w:t>十、实践过程与技术壁垒</w:t>
      </w:r>
    </w:p>
    <w:p>
      <w:pPr>
        <w:spacing w:line="360" w:lineRule="auto" w:before="160" w:after="80"/>
        <w:jc w:val="left"/>
      </w:pPr>
      <w:r>
        <w:rPr>
          <w:rFonts w:ascii="黑体" w:hAnsi="黑体" w:eastAsia="黑体"/>
          <w:b/>
          <w:sz w:val="30"/>
        </w:rPr>
        <w:t>10.1 实践过程（≥ 5 张照片描述）</w:t>
      </w:r>
    </w:p>
    <w:p>
      <w:pPr>
        <w:spacing w:line="360" w:lineRule="auto" w:before="0" w:after="0"/>
        <w:jc w:val="left"/>
      </w:pPr>
      <w:r>
        <w:rPr>
          <w:rFonts w:ascii="宋体" w:hAnsi="宋体" w:eastAsia="宋体"/>
          <w:b w:val="0"/>
          <w:sz w:val="24"/>
        </w:rPr>
        <w:t>图 31 项目成员组织专业性学习</w:t>
      </w:r>
    </w:p>
    <w:p>
      <w:pPr>
        <w:spacing w:line="360" w:lineRule="auto" w:before="0" w:after="0"/>
        <w:ind w:firstLine="480"/>
        <w:jc w:val="left"/>
      </w:pPr>
      <w:r>
        <w:rPr>
          <w:rFonts w:ascii="宋体" w:hAnsi="宋体" w:eastAsia="宋体"/>
          <w:b w:val="0"/>
          <w:sz w:val="24"/>
        </w:rPr>
        <w:t>团队成员在实验室开展多模态感知、三维重构、路径规划等核心技术专题学习，每周组织 2 次集中研讨，邀请指导教师与外聘企业专家授课，累计学习时长 120 小时。</w:t>
      </w:r>
    </w:p>
    <w:p>
      <w:pPr>
        <w:spacing w:line="360" w:lineRule="auto" w:before="0" w:after="0"/>
        <w:jc w:val="left"/>
      </w:pPr>
      <w:r>
        <w:rPr>
          <w:rFonts w:ascii="宋体" w:hAnsi="宋体" w:eastAsia="宋体"/>
          <w:b w:val="0"/>
          <w:sz w:val="24"/>
        </w:rPr>
        <w:t>图 32 项目组成员参观安阳无人机产业园</w:t>
      </w:r>
    </w:p>
    <w:p>
      <w:pPr>
        <w:spacing w:line="360" w:lineRule="auto" w:before="0" w:after="0"/>
        <w:ind w:firstLine="480"/>
        <w:jc w:val="left"/>
      </w:pPr>
      <w:r>
        <w:rPr>
          <w:rFonts w:ascii="宋体" w:hAnsi="宋体" w:eastAsia="宋体"/>
          <w:b w:val="0"/>
          <w:sz w:val="24"/>
        </w:rPr>
        <w:t>团队赴安阳无人机产业园调研国内主流无人机厂商生产线，了解行业最新硬件平台与传感器方案，与 5 家企业技术负责人深入交流，收集一线需求 30 余条。</w:t>
      </w:r>
    </w:p>
    <w:p>
      <w:pPr>
        <w:spacing w:line="360" w:lineRule="auto" w:before="0" w:after="0"/>
        <w:jc w:val="left"/>
      </w:pPr>
      <w:r>
        <w:rPr>
          <w:rFonts w:ascii="宋体" w:hAnsi="宋体" w:eastAsia="宋体"/>
          <w:b w:val="0"/>
          <w:sz w:val="24"/>
        </w:rPr>
        <w:t>图 33 项目组成员同老师考察应急安全实训基地</w:t>
      </w:r>
    </w:p>
    <w:p>
      <w:pPr>
        <w:spacing w:line="360" w:lineRule="auto" w:before="0" w:after="0"/>
        <w:ind w:firstLine="480"/>
        <w:jc w:val="left"/>
      </w:pPr>
      <w:r>
        <w:rPr>
          <w:rFonts w:ascii="宋体" w:hAnsi="宋体" w:eastAsia="宋体"/>
          <w:b w:val="0"/>
          <w:sz w:val="24"/>
        </w:rPr>
        <w:t>在指导教师带领下考察河南省应急安全实训基地，观摩真实火场模拟训练，与 15 名一线消防员深度访谈，收集消防员对无人机辅助侦察的具体需求与改进建议。</w:t>
      </w:r>
    </w:p>
    <w:p>
      <w:pPr>
        <w:spacing w:line="360" w:lineRule="auto" w:before="0" w:after="0"/>
        <w:jc w:val="left"/>
      </w:pPr>
      <w:r>
        <w:rPr>
          <w:rFonts w:ascii="宋体" w:hAnsi="宋体" w:eastAsia="宋体"/>
          <w:b w:val="0"/>
          <w:sz w:val="24"/>
        </w:rPr>
        <w:t>图 34 项目组成员考察河南坤宇无人机公司</w:t>
      </w:r>
    </w:p>
    <w:p>
      <w:pPr>
        <w:spacing w:line="360" w:lineRule="auto" w:before="0" w:after="0"/>
        <w:ind w:firstLine="480"/>
        <w:jc w:val="left"/>
      </w:pPr>
      <w:r>
        <w:rPr>
          <w:rFonts w:ascii="宋体" w:hAnsi="宋体" w:eastAsia="宋体"/>
          <w:b w:val="0"/>
          <w:sz w:val="24"/>
        </w:rPr>
        <w:t>实地考察河南坤宇无人机科技有限公司，参观其无人机研发中心与生产车间，就消防无人机硬件平台、挂载装置、售后服务达成合作意向，签订战略合作协议。</w:t>
      </w:r>
    </w:p>
    <w:p>
      <w:pPr>
        <w:spacing w:line="360" w:lineRule="auto" w:before="0" w:after="0"/>
        <w:jc w:val="left"/>
      </w:pPr>
      <w:r>
        <w:rPr>
          <w:rFonts w:ascii="宋体" w:hAnsi="宋体" w:eastAsia="宋体"/>
          <w:b w:val="0"/>
          <w:sz w:val="24"/>
        </w:rPr>
        <w:t>图 35 团队成员组装实物过程</w:t>
      </w:r>
    </w:p>
    <w:p>
      <w:pPr>
        <w:spacing w:line="360" w:lineRule="auto" w:before="0" w:after="0"/>
        <w:ind w:firstLine="480"/>
        <w:jc w:val="left"/>
      </w:pPr>
      <w:r>
        <w:rPr>
          <w:rFonts w:ascii="宋体" w:hAnsi="宋体" w:eastAsia="宋体"/>
          <w:b w:val="0"/>
          <w:sz w:val="24"/>
        </w:rPr>
        <w:t>团队在实验室完成消防水枪无人机与高空切割无人机原型机组装，含飞控调试、传感器标定、水枪挂载、电气连接等工序，累计投入 200 工时。</w:t>
      </w:r>
    </w:p>
    <w:p>
      <w:pPr>
        <w:spacing w:line="360" w:lineRule="auto" w:before="0" w:after="0"/>
        <w:jc w:val="left"/>
      </w:pPr>
      <w:r>
        <w:rPr>
          <w:rFonts w:ascii="宋体" w:hAnsi="宋体" w:eastAsia="宋体"/>
          <w:b w:val="0"/>
          <w:sz w:val="24"/>
        </w:rPr>
        <w:t>图 36 团队负责人带领成员对实物试飞</w:t>
      </w:r>
    </w:p>
    <w:p>
      <w:pPr>
        <w:spacing w:line="360" w:lineRule="auto" w:before="0" w:after="0"/>
        <w:ind w:firstLine="480"/>
        <w:jc w:val="left"/>
      </w:pPr>
      <w:r>
        <w:rPr>
          <w:rFonts w:ascii="宋体" w:hAnsi="宋体" w:eastAsia="宋体"/>
          <w:b w:val="0"/>
          <w:sz w:val="24"/>
        </w:rPr>
        <w:t>在校园开阔场地开展原型机首次试飞，验证飞控稳定性、传感器数据采集、水枪喷射姿态控制，试飞累计 15 架次、总飞行时长 8 小时，收集飞行数据 5GB。</w:t>
      </w:r>
    </w:p>
    <w:p>
      <w:pPr>
        <w:spacing w:line="360" w:lineRule="auto" w:before="0" w:after="0"/>
        <w:jc w:val="left"/>
      </w:pPr>
      <w:r>
        <w:rPr>
          <w:rFonts w:ascii="宋体" w:hAnsi="宋体" w:eastAsia="宋体"/>
          <w:b w:val="0"/>
          <w:sz w:val="24"/>
        </w:rPr>
        <w:t>图 37 团队成员前往中原光谷孵化基地学习</w:t>
      </w:r>
    </w:p>
    <w:p>
      <w:pPr>
        <w:spacing w:line="360" w:lineRule="auto" w:before="0" w:after="0"/>
        <w:ind w:firstLine="480"/>
        <w:jc w:val="left"/>
      </w:pPr>
      <w:r>
        <w:rPr>
          <w:rFonts w:ascii="宋体" w:hAnsi="宋体" w:eastAsia="宋体"/>
          <w:b w:val="0"/>
          <w:sz w:val="24"/>
        </w:rPr>
        <w:t>赴中原光谷孵化基地学习创业孵化流程，对接产业资源，了解政府扶持政策，与 3 家孵化企业建立联系，为后续成果转化奠定基础。</w:t>
      </w:r>
    </w:p>
    <w:p>
      <w:pPr>
        <w:spacing w:line="360" w:lineRule="auto" w:before="160" w:after="80"/>
        <w:jc w:val="left"/>
      </w:pPr>
      <w:r>
        <w:rPr>
          <w:rFonts w:ascii="黑体" w:hAnsi="黑体" w:eastAsia="黑体"/>
          <w:b/>
          <w:sz w:val="30"/>
        </w:rPr>
        <w:t>10.2 合作协议（≥ 3 家）</w:t>
      </w:r>
    </w:p>
    <w:p>
      <w:pPr>
        <w:spacing w:line="360" w:lineRule="auto" w:before="0" w:after="0"/>
        <w:jc w:val="left"/>
      </w:pPr>
      <w:r>
        <w:rPr>
          <w:rFonts w:ascii="宋体" w:hAnsi="宋体" w:eastAsia="宋体"/>
          <w:b w:val="0"/>
          <w:sz w:val="24"/>
        </w:rPr>
        <w:t>图 39 与 郑州创蓝信息技术公司 签订合作协议</w:t>
      </w:r>
    </w:p>
    <w:p>
      <w:pPr>
        <w:spacing w:line="360" w:lineRule="auto" w:before="0" w:after="0"/>
        <w:ind w:firstLine="480"/>
        <w:jc w:val="left"/>
      </w:pPr>
      <w:r>
        <w:rPr>
          <w:rFonts w:ascii="宋体" w:hAnsi="宋体" w:eastAsia="宋体"/>
          <w:b w:val="0"/>
          <w:sz w:val="24"/>
        </w:rPr>
        <w:t>合作内容：签订战略合作协议，在消防无人机算法软件、数据分析领域开展产学研合作</w:t>
      </w:r>
    </w:p>
    <w:p>
      <w:pPr>
        <w:spacing w:line="360" w:lineRule="auto" w:before="0" w:after="0"/>
        <w:jc w:val="left"/>
      </w:pPr>
      <w:r>
        <w:rPr>
          <w:rFonts w:ascii="宋体" w:hAnsi="宋体" w:eastAsia="宋体"/>
          <w:b w:val="0"/>
          <w:sz w:val="24"/>
        </w:rPr>
        <w:t>图 40 与 新鼎自动化科技有限公司 签订合作协议</w:t>
      </w:r>
    </w:p>
    <w:p>
      <w:pPr>
        <w:spacing w:line="360" w:lineRule="auto" w:before="0" w:after="0"/>
        <w:ind w:firstLine="480"/>
        <w:jc w:val="left"/>
      </w:pPr>
      <w:r>
        <w:rPr>
          <w:rFonts w:ascii="宋体" w:hAnsi="宋体" w:eastAsia="宋体"/>
          <w:b w:val="0"/>
          <w:sz w:val="24"/>
        </w:rPr>
        <w:t>合作内容：签订合作协议，在无人机硬件平台、自动化控制领域开展联合研发</w:t>
      </w:r>
    </w:p>
    <w:p>
      <w:pPr>
        <w:spacing w:line="360" w:lineRule="auto" w:before="0" w:after="0"/>
        <w:jc w:val="left"/>
      </w:pPr>
      <w:r>
        <w:rPr>
          <w:rFonts w:ascii="宋体" w:hAnsi="宋体" w:eastAsia="宋体"/>
          <w:b w:val="0"/>
          <w:sz w:val="24"/>
        </w:rPr>
        <w:t>图 41 与 河南工业大学安保科 签订合作协议</w:t>
      </w:r>
    </w:p>
    <w:p>
      <w:pPr>
        <w:spacing w:line="360" w:lineRule="auto" w:before="0" w:after="0"/>
        <w:ind w:firstLine="480"/>
        <w:jc w:val="left"/>
      </w:pPr>
      <w:r>
        <w:rPr>
          <w:rFonts w:ascii="宋体" w:hAnsi="宋体" w:eastAsia="宋体"/>
          <w:b w:val="0"/>
          <w:sz w:val="24"/>
        </w:rPr>
        <w:t>合作内容：签订校园火灾防卫安全巡逻协议，作为系统首个示范应用场景</w:t>
      </w:r>
    </w:p>
    <w:p>
      <w:pPr>
        <w:spacing w:line="360" w:lineRule="auto" w:before="0" w:after="0"/>
        <w:jc w:val="left"/>
      </w:pPr>
      <w:r>
        <w:rPr>
          <w:rFonts w:ascii="宋体" w:hAnsi="宋体" w:eastAsia="宋体"/>
          <w:b w:val="0"/>
          <w:sz w:val="24"/>
        </w:rPr>
        <w:t>图 42 与 河南瞰宇科技有限公司 签订合作协议</w:t>
      </w:r>
    </w:p>
    <w:p>
      <w:pPr>
        <w:spacing w:line="360" w:lineRule="auto" w:before="0" w:after="0"/>
        <w:ind w:firstLine="480"/>
        <w:jc w:val="left"/>
      </w:pPr>
      <w:r>
        <w:rPr>
          <w:rFonts w:ascii="宋体" w:hAnsi="宋体" w:eastAsia="宋体"/>
          <w:b w:val="0"/>
          <w:sz w:val="24"/>
        </w:rPr>
        <w:t>合作内容：签订合作协议，在无人机遥感、激光雷达点云处理领域开展技术合作</w:t>
      </w:r>
    </w:p>
    <w:p>
      <w:pPr>
        <w:spacing w:line="360" w:lineRule="auto" w:before="160" w:after="80"/>
        <w:jc w:val="left"/>
      </w:pPr>
      <w:r>
        <w:rPr>
          <w:rFonts w:ascii="黑体" w:hAnsi="黑体" w:eastAsia="黑体"/>
          <w:b/>
          <w:sz w:val="30"/>
        </w:rPr>
        <w:t>10.3 技术壁垒（专利 + 软件检测 + 实物验证）</w:t>
      </w:r>
    </w:p>
    <w:p>
      <w:pPr>
        <w:spacing w:line="360" w:lineRule="auto" w:before="120" w:after="60"/>
        <w:jc w:val="left"/>
      </w:pPr>
      <w:r>
        <w:rPr>
          <w:rFonts w:ascii="宋体" w:hAnsi="宋体" w:eastAsia="宋体"/>
          <w:b/>
          <w:sz w:val="28"/>
        </w:rPr>
        <w:t>（1）已申请/已授权专利（≥ 1 项）</w:t>
      </w:r>
    </w:p>
    <w:p>
      <w:pPr>
        <w:spacing w:line="360" w:lineRule="auto" w:before="0" w:after="0"/>
        <w:jc w:val="left"/>
      </w:pPr>
      <w:r>
        <w:rPr>
          <w:rFonts w:ascii="宋体" w:hAnsi="宋体" w:eastAsia="宋体"/>
          <w:b w:val="0"/>
          <w:sz w:val="24"/>
        </w:rPr>
        <w:t>图 43 一种消防无人机用转动压紧夹持式可旋转水枪装置</w:t>
      </w:r>
    </w:p>
    <w:p>
      <w:pPr>
        <w:spacing w:line="360" w:lineRule="auto" w:before="0" w:after="0"/>
        <w:ind w:firstLine="480"/>
        <w:jc w:val="left"/>
      </w:pPr>
      <w:r>
        <w:rPr>
          <w:rFonts w:ascii="宋体" w:hAnsi="宋体" w:eastAsia="宋体"/>
          <w:b w:val="0"/>
          <w:sz w:val="24"/>
        </w:rPr>
        <w:t>专利状态：实用新型专利，已授权；专利号：ZL2024XXXXXXXXXX.X</w:t>
      </w:r>
    </w:p>
    <w:p>
      <w:pPr>
        <w:spacing w:line="360" w:lineRule="auto" w:before="0" w:after="0"/>
        <w:jc w:val="left"/>
      </w:pPr>
      <w:r>
        <w:rPr>
          <w:rFonts w:ascii="宋体" w:hAnsi="宋体" w:eastAsia="宋体"/>
          <w:b w:val="0"/>
          <w:sz w:val="24"/>
        </w:rPr>
        <w:t>图 44 一种无人机搭载式高空切割装置</w:t>
      </w:r>
    </w:p>
    <w:p>
      <w:pPr>
        <w:spacing w:line="360" w:lineRule="auto" w:before="0" w:after="0"/>
        <w:ind w:firstLine="480"/>
        <w:jc w:val="left"/>
      </w:pPr>
      <w:r>
        <w:rPr>
          <w:rFonts w:ascii="宋体" w:hAnsi="宋体" w:eastAsia="宋体"/>
          <w:b w:val="0"/>
          <w:sz w:val="24"/>
        </w:rPr>
        <w:t>专利状态：实用新型专利，已申请；专利号：CN2024XXXXXXXXXX.X</w:t>
      </w:r>
    </w:p>
    <w:p>
      <w:pPr>
        <w:spacing w:line="360" w:lineRule="auto" w:before="0" w:after="0"/>
        <w:jc w:val="left"/>
      </w:pPr>
      <w:r>
        <w:rPr>
          <w:rFonts w:ascii="宋体" w:hAnsi="宋体" w:eastAsia="宋体"/>
          <w:b w:val="0"/>
          <w:sz w:val="24"/>
        </w:rPr>
        <w:t>图 45 一种消防无人机的多功能操作平台</w:t>
      </w:r>
    </w:p>
    <w:p>
      <w:pPr>
        <w:spacing w:line="360" w:lineRule="auto" w:before="0" w:after="0"/>
        <w:ind w:firstLine="480"/>
        <w:jc w:val="left"/>
      </w:pPr>
      <w:r>
        <w:rPr>
          <w:rFonts w:ascii="宋体" w:hAnsi="宋体" w:eastAsia="宋体"/>
          <w:b w:val="0"/>
          <w:sz w:val="24"/>
        </w:rPr>
        <w:t>专利状态：实用新型专利，已申请；专利号：CN2024XXXXXXXXXX.X</w:t>
      </w:r>
    </w:p>
    <w:p>
      <w:pPr>
        <w:spacing w:line="360" w:lineRule="auto" w:before="0" w:after="0"/>
        <w:jc w:val="left"/>
      </w:pPr>
      <w:r>
        <w:rPr>
          <w:rFonts w:ascii="宋体" w:hAnsi="宋体" w:eastAsia="宋体"/>
          <w:b w:val="0"/>
          <w:sz w:val="24"/>
        </w:rPr>
        <w:t>图 46 一种无人机多机协同控制方法及系统</w:t>
      </w:r>
    </w:p>
    <w:p>
      <w:pPr>
        <w:spacing w:line="360" w:lineRule="auto" w:before="0" w:after="0"/>
        <w:ind w:firstLine="480"/>
        <w:jc w:val="left"/>
      </w:pPr>
      <w:r>
        <w:rPr>
          <w:rFonts w:ascii="宋体" w:hAnsi="宋体" w:eastAsia="宋体"/>
          <w:b w:val="0"/>
          <w:sz w:val="24"/>
        </w:rPr>
        <w:t>专利状态：发明专利，已申请；专利号：CN2024XXXXXXXXXX.X</w:t>
      </w:r>
    </w:p>
    <w:p>
      <w:pPr>
        <w:spacing w:line="360" w:lineRule="auto" w:before="120" w:after="60"/>
        <w:jc w:val="left"/>
      </w:pPr>
      <w:r>
        <w:rPr>
          <w:rFonts w:ascii="宋体" w:hAnsi="宋体" w:eastAsia="宋体"/>
          <w:b/>
          <w:sz w:val="28"/>
        </w:rPr>
        <w:t>（2）软件检测报告</w:t>
      </w:r>
    </w:p>
    <w:p>
      <w:pPr>
        <w:spacing w:line="360" w:lineRule="auto" w:before="0" w:after="0"/>
        <w:jc w:val="left"/>
      </w:pPr>
      <w:r>
        <w:rPr>
          <w:rFonts w:ascii="宋体" w:hAnsi="宋体" w:eastAsia="宋体"/>
          <w:b w:val="0"/>
          <w:sz w:val="24"/>
        </w:rPr>
        <w:t>图 47(a) 无人机检测报告（首页）</w:t>
      </w:r>
    </w:p>
    <w:p>
      <w:pPr>
        <w:spacing w:line="360" w:lineRule="auto" w:before="0" w:after="0"/>
        <w:ind w:firstLine="480"/>
        <w:jc w:val="left"/>
      </w:pPr>
      <w:r>
        <w:rPr>
          <w:rFonts w:ascii="宋体" w:hAnsi="宋体" w:eastAsia="宋体"/>
          <w:b w:val="0"/>
          <w:sz w:val="24"/>
        </w:rPr>
        <w:t>检测机构：国家无人机产品质量检验检测中心；检测结果：通过 GB/T 38058-2019 标准</w:t>
      </w:r>
    </w:p>
    <w:p>
      <w:pPr>
        <w:spacing w:line="360" w:lineRule="auto" w:before="0" w:after="0"/>
        <w:jc w:val="left"/>
      </w:pPr>
      <w:r>
        <w:rPr>
          <w:rFonts w:ascii="宋体" w:hAnsi="宋体" w:eastAsia="宋体"/>
          <w:b w:val="0"/>
          <w:sz w:val="24"/>
        </w:rPr>
        <w:t>图 48(b) 无人机检测报告（续页）</w:t>
      </w:r>
    </w:p>
    <w:p>
      <w:pPr>
        <w:spacing w:line="360" w:lineRule="auto" w:before="0" w:after="0"/>
        <w:ind w:firstLine="480"/>
        <w:jc w:val="left"/>
      </w:pPr>
      <w:r>
        <w:rPr>
          <w:rFonts w:ascii="宋体" w:hAnsi="宋体" w:eastAsia="宋体"/>
          <w:b w:val="0"/>
          <w:sz w:val="24"/>
        </w:rPr>
        <w:t>检测机构：国家无人机产品质量检验检测中心；检测结果：飞行性能、抗风性能、续航达标</w:t>
      </w:r>
    </w:p>
    <w:p>
      <w:pPr>
        <w:spacing w:line="360" w:lineRule="auto" w:before="120" w:after="60"/>
        <w:jc w:val="left"/>
      </w:pPr>
      <w:r>
        <w:rPr>
          <w:rFonts w:ascii="宋体" w:hAnsi="宋体" w:eastAsia="宋体"/>
          <w:b/>
          <w:sz w:val="28"/>
        </w:rPr>
        <w:t>（3）实物验证截图</w:t>
      </w:r>
    </w:p>
    <w:p>
      <w:pPr>
        <w:spacing w:line="360" w:lineRule="auto" w:before="0" w:after="0"/>
        <w:jc w:val="left"/>
      </w:pPr>
      <w:r>
        <w:rPr>
          <w:rFonts w:ascii="宋体" w:hAnsi="宋体" w:eastAsia="宋体"/>
          <w:b w:val="0"/>
          <w:sz w:val="24"/>
        </w:rPr>
        <w:t>图 49 地面基站控制模拟</w:t>
      </w:r>
    </w:p>
    <w:p>
      <w:pPr>
        <w:spacing w:line="360" w:lineRule="auto" w:before="0" w:after="0"/>
        <w:ind w:firstLine="480"/>
        <w:jc w:val="left"/>
      </w:pPr>
      <w:r>
        <w:rPr>
          <w:rFonts w:ascii="宋体" w:hAnsi="宋体" w:eastAsia="宋体"/>
          <w:b w:val="0"/>
          <w:sz w:val="24"/>
        </w:rPr>
        <w:t>搭建地面基站控制软件，实现无人机实时遥测、任务下发、视频回传、三维地图显示</w:t>
      </w:r>
    </w:p>
    <w:p>
      <w:pPr>
        <w:spacing w:line="360" w:lineRule="auto" w:before="0" w:after="0"/>
        <w:jc w:val="left"/>
      </w:pPr>
      <w:r>
        <w:rPr>
          <w:rFonts w:ascii="宋体" w:hAnsi="宋体" w:eastAsia="宋体"/>
          <w:b w:val="0"/>
          <w:sz w:val="24"/>
        </w:rPr>
        <w:t>图 50 火灾监测识别系统搭建</w:t>
      </w:r>
    </w:p>
    <w:p>
      <w:pPr>
        <w:spacing w:line="360" w:lineRule="auto" w:before="0" w:after="0"/>
        <w:ind w:firstLine="480"/>
        <w:jc w:val="left"/>
      </w:pPr>
      <w:r>
        <w:rPr>
          <w:rFonts w:ascii="宋体" w:hAnsi="宋体" w:eastAsia="宋体"/>
          <w:b w:val="0"/>
          <w:sz w:val="24"/>
        </w:rPr>
        <w:t>部署火灾监测识别算法原型，模拟火源识别准确率 ≥ 92%，响应时间 ≤ 80ms</w:t>
      </w:r>
    </w:p>
    <w:p>
      <w:pPr>
        <w:spacing w:line="360" w:lineRule="auto" w:before="240" w:after="240"/>
        <w:jc w:val="center"/>
      </w:pPr>
      <w:r>
        <w:rPr>
          <w:rFonts w:ascii="黑体" w:hAnsi="黑体" w:eastAsia="黑体"/>
          <w:b/>
          <w:sz w:val="32"/>
        </w:rPr>
        <w:t>十一、项目进度安排</w:t>
      </w:r>
    </w:p>
    <w:p>
      <w:pPr>
        <w:spacing w:line="360" w:lineRule="auto" w:before="160" w:after="80"/>
        <w:jc w:val="left"/>
      </w:pPr>
      <w:r>
        <w:rPr>
          <w:rFonts w:ascii="黑体" w:hAnsi="黑体" w:eastAsia="黑体"/>
          <w:b/>
          <w:sz w:val="30"/>
        </w:rPr>
        <w:t>1. 项目计划安排（4 阶段）</w:t>
      </w:r>
    </w:p>
    <w:p>
      <w:pPr>
        <w:spacing w:line="360" w:lineRule="auto" w:before="120" w:after="60"/>
        <w:jc w:val="left"/>
      </w:pPr>
      <w:r>
        <w:rPr>
          <w:rFonts w:ascii="宋体" w:hAnsi="宋体" w:eastAsia="宋体"/>
          <w:b/>
          <w:sz w:val="28"/>
        </w:rPr>
        <w:t>第一阶段：2026.06-2026.07</w:t>
      </w:r>
    </w:p>
    <w:p>
      <w:pPr>
        <w:spacing w:line="360" w:lineRule="auto" w:before="0" w:after="0"/>
        <w:jc w:val="left"/>
      </w:pPr>
      <w:r>
        <w:rPr>
          <w:rFonts w:ascii="宋体" w:hAnsi="宋体" w:eastAsia="宋体"/>
          <w:b w:val="0"/>
          <w:sz w:val="24"/>
        </w:rPr>
        <w:t>• 项目需求分析</w:t>
      </w:r>
    </w:p>
    <w:p>
      <w:pPr>
        <w:spacing w:line="360" w:lineRule="auto" w:before="0" w:after="0"/>
        <w:jc w:val="left"/>
      </w:pPr>
      <w:r>
        <w:rPr>
          <w:rFonts w:ascii="宋体" w:hAnsi="宋体" w:eastAsia="宋体"/>
          <w:b w:val="0"/>
          <w:sz w:val="24"/>
        </w:rPr>
        <w:t>• 应用场景调研（走访 5 家消防单位、3 家企业）</w:t>
      </w:r>
    </w:p>
    <w:p>
      <w:pPr>
        <w:spacing w:line="360" w:lineRule="auto" w:before="0" w:after="0"/>
        <w:jc w:val="left"/>
      </w:pPr>
      <w:r>
        <w:rPr>
          <w:rFonts w:ascii="宋体" w:hAnsi="宋体" w:eastAsia="宋体"/>
          <w:b w:val="0"/>
          <w:sz w:val="24"/>
        </w:rPr>
        <w:t>• 总体方案设计</w:t>
      </w:r>
    </w:p>
    <w:p>
      <w:pPr>
        <w:spacing w:line="360" w:lineRule="auto" w:before="0" w:after="0"/>
        <w:jc w:val="left"/>
      </w:pPr>
      <w:r>
        <w:rPr>
          <w:rFonts w:ascii="宋体" w:hAnsi="宋体" w:eastAsia="宋体"/>
          <w:b w:val="0"/>
          <w:sz w:val="24"/>
        </w:rPr>
        <w:t>• 任务分工与里程碑设定</w:t>
      </w:r>
    </w:p>
    <w:p>
      <w:pPr>
        <w:spacing w:line="360" w:lineRule="auto" w:before="120" w:after="60"/>
        <w:jc w:val="left"/>
      </w:pPr>
      <w:r>
        <w:rPr>
          <w:rFonts w:ascii="宋体" w:hAnsi="宋体" w:eastAsia="宋体"/>
          <w:b/>
          <w:sz w:val="28"/>
        </w:rPr>
        <w:t>第二阶段：2026.08-2026.12</w:t>
      </w:r>
    </w:p>
    <w:p>
      <w:pPr>
        <w:spacing w:line="360" w:lineRule="auto" w:before="0" w:after="0"/>
        <w:jc w:val="left"/>
      </w:pPr>
      <w:r>
        <w:rPr>
          <w:rFonts w:ascii="宋体" w:hAnsi="宋体" w:eastAsia="宋体"/>
          <w:b w:val="0"/>
          <w:sz w:val="24"/>
        </w:rPr>
        <w:t>• 2026.08-09：消防无人机硬件平台设计、多模态传感器选型与系统架构搭建</w:t>
      </w:r>
    </w:p>
    <w:p>
      <w:pPr>
        <w:spacing w:line="360" w:lineRule="auto" w:before="0" w:after="0"/>
        <w:jc w:val="left"/>
      </w:pPr>
      <w:r>
        <w:rPr>
          <w:rFonts w:ascii="宋体" w:hAnsi="宋体" w:eastAsia="宋体"/>
          <w:b w:val="0"/>
          <w:sz w:val="24"/>
        </w:rPr>
        <w:t>• 2026.10-12：多模态感知、目标检测、三维火场重构、数字孪生建模和路径规划等核心算法模块的研究与初步开发</w:t>
      </w:r>
    </w:p>
    <w:p>
      <w:pPr>
        <w:spacing w:line="360" w:lineRule="auto" w:before="120" w:after="60"/>
        <w:jc w:val="left"/>
      </w:pPr>
      <w:r>
        <w:rPr>
          <w:rFonts w:ascii="宋体" w:hAnsi="宋体" w:eastAsia="宋体"/>
          <w:b/>
          <w:sz w:val="28"/>
        </w:rPr>
        <w:t>第三阶段：2027.01-2027.04</w:t>
      </w:r>
    </w:p>
    <w:p>
      <w:pPr>
        <w:spacing w:line="360" w:lineRule="auto" w:before="0" w:after="0"/>
        <w:jc w:val="left"/>
      </w:pPr>
      <w:r>
        <w:rPr>
          <w:rFonts w:ascii="宋体" w:hAnsi="宋体" w:eastAsia="宋体"/>
          <w:b w:val="0"/>
          <w:sz w:val="24"/>
        </w:rPr>
        <w:t>• 2027.01-02：无人机硬件、传感器、算法模块和可视化平台的系统集成与功能测试</w:t>
      </w:r>
    </w:p>
    <w:p>
      <w:pPr>
        <w:spacing w:line="360" w:lineRule="auto" w:before="0" w:after="0"/>
        <w:jc w:val="left"/>
      </w:pPr>
      <w:r>
        <w:rPr>
          <w:rFonts w:ascii="宋体" w:hAnsi="宋体" w:eastAsia="宋体"/>
          <w:b w:val="0"/>
          <w:sz w:val="24"/>
        </w:rPr>
        <w:t>• 2027.03-04：在模拟火场或实验环境中开展场景验证，并根据测试结果优化系统性能</w:t>
      </w:r>
    </w:p>
    <w:p>
      <w:pPr>
        <w:spacing w:line="360" w:lineRule="auto" w:before="120" w:after="60"/>
        <w:jc w:val="left"/>
      </w:pPr>
      <w:r>
        <w:rPr>
          <w:rFonts w:ascii="宋体" w:hAnsi="宋体" w:eastAsia="宋体"/>
          <w:b/>
          <w:sz w:val="28"/>
        </w:rPr>
        <w:t>第四阶段：2027.05-2027.06</w:t>
      </w:r>
    </w:p>
    <w:p>
      <w:pPr>
        <w:spacing w:line="360" w:lineRule="auto" w:before="0" w:after="0"/>
        <w:jc w:val="left"/>
      </w:pPr>
      <w:r>
        <w:rPr>
          <w:rFonts w:ascii="宋体" w:hAnsi="宋体" w:eastAsia="宋体"/>
          <w:b w:val="0"/>
          <w:sz w:val="24"/>
        </w:rPr>
        <w:t>• 项目总结</w:t>
      </w:r>
    </w:p>
    <w:p>
      <w:pPr>
        <w:spacing w:line="360" w:lineRule="auto" w:before="0" w:after="0"/>
        <w:jc w:val="left"/>
      </w:pPr>
      <w:r>
        <w:rPr>
          <w:rFonts w:ascii="宋体" w:hAnsi="宋体" w:eastAsia="宋体"/>
          <w:b w:val="0"/>
          <w:sz w:val="24"/>
        </w:rPr>
        <w:t>• 技术文档整理</w:t>
      </w:r>
    </w:p>
    <w:p>
      <w:pPr>
        <w:spacing w:line="360" w:lineRule="auto" w:before="0" w:after="0"/>
        <w:jc w:val="left"/>
      </w:pPr>
      <w:r>
        <w:rPr>
          <w:rFonts w:ascii="宋体" w:hAnsi="宋体" w:eastAsia="宋体"/>
          <w:b w:val="0"/>
          <w:sz w:val="24"/>
        </w:rPr>
        <w:t>• 演示材料制作</w:t>
      </w:r>
    </w:p>
    <w:p>
      <w:pPr>
        <w:spacing w:line="360" w:lineRule="auto" w:before="0" w:after="0"/>
        <w:jc w:val="left"/>
      </w:pPr>
      <w:r>
        <w:rPr>
          <w:rFonts w:ascii="宋体" w:hAnsi="宋体" w:eastAsia="宋体"/>
          <w:b w:val="0"/>
          <w:sz w:val="24"/>
        </w:rPr>
        <w:t>• 结题报告撰写</w:t>
      </w:r>
    </w:p>
    <w:p>
      <w:pPr>
        <w:spacing w:line="360" w:lineRule="auto" w:before="0" w:after="0"/>
        <w:jc w:val="left"/>
      </w:pPr>
      <w:r>
        <w:rPr>
          <w:rFonts w:ascii="宋体" w:hAnsi="宋体" w:eastAsia="宋体"/>
          <w:b w:val="0"/>
          <w:sz w:val="24"/>
        </w:rPr>
        <w:t>• 形成消防无人机火场救援系统原型及相关成果</w:t>
      </w:r>
    </w:p>
    <w:p>
      <w:pPr>
        <w:spacing w:line="360" w:lineRule="auto" w:before="160" w:after="80"/>
        <w:jc w:val="left"/>
      </w:pPr>
      <w:r>
        <w:rPr>
          <w:rFonts w:ascii="黑体" w:hAnsi="黑体" w:eastAsia="黑体"/>
          <w:b/>
          <w:sz w:val="30"/>
        </w:rPr>
        <w:t>2. 项目目前进展</w:t>
      </w:r>
    </w:p>
    <w:p>
      <w:pPr>
        <w:spacing w:line="360" w:lineRule="auto" w:before="0" w:after="0"/>
        <w:ind w:firstLine="480"/>
        <w:jc w:val="left"/>
      </w:pPr>
      <w:r>
        <w:rPr>
          <w:rFonts w:ascii="宋体" w:hAnsi="宋体" w:eastAsia="宋体"/>
          <w:b w:val="0"/>
          <w:sz w:val="24"/>
        </w:rPr>
        <w:t>目前该项目已经与河南工业大学安保科签订合作巡逻协议，主要是负责校园火灾防卫安全巡逻，同时还与杭州英诺唯、郑州新鼎自动化、河南瞰宇科技等智能装备企业签订战略合作协议。原型机组装已完成，首次试飞验证通过，火灾监测识别算法原型在模拟场景下达到预期技术指标。</w:t>
      </w:r>
    </w:p>
    <w:p>
      <w:pPr>
        <w:spacing w:line="360" w:lineRule="auto" w:before="240" w:after="240"/>
        <w:jc w:val="center"/>
      </w:pPr>
      <w:r>
        <w:rPr>
          <w:rFonts w:ascii="黑体" w:hAnsi="黑体" w:eastAsia="黑体"/>
          <w:b/>
          <w:sz w:val="32"/>
        </w:rPr>
        <w:t>十二、经费预算</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tcPr>
          <w:p>
            <w:pPr>
              <w:spacing w:line="300" w:lineRule="auto" w:before="0" w:after="0"/>
              <w:jc w:val="center"/>
            </w:pPr>
            <w:r/>
            <w:r>
              <w:rPr>
                <w:rFonts w:ascii="黑体" w:hAnsi="黑体" w:eastAsia="黑体"/>
                <w:b/>
                <w:sz w:val="21"/>
              </w:rPr>
              <w:t>预算科目</w:t>
            </w:r>
          </w:p>
        </w:tc>
        <w:tc>
          <w:tcPr>
            <w:tcW w:type="dxa" w:w="1701"/>
            <w:vAlign w:val="center"/>
          </w:tcPr>
          <w:p>
            <w:pPr>
              <w:spacing w:line="300" w:lineRule="auto" w:before="0" w:after="0"/>
              <w:jc w:val="center"/>
            </w:pPr>
            <w:r/>
            <w:r>
              <w:rPr>
                <w:rFonts w:ascii="黑体" w:hAnsi="黑体" w:eastAsia="黑体"/>
                <w:b/>
                <w:sz w:val="21"/>
              </w:rPr>
              <w:t>金额</w:t>
            </w:r>
          </w:p>
        </w:tc>
        <w:tc>
          <w:tcPr>
            <w:tcW w:type="dxa" w:w="5386"/>
            <w:vAlign w:val="center"/>
          </w:tcPr>
          <w:p>
            <w:pPr>
              <w:spacing w:line="300" w:lineRule="auto" w:before="0" w:after="0"/>
              <w:jc w:val="center"/>
            </w:pPr>
            <w:r/>
            <w:r>
              <w:rPr>
                <w:rFonts w:ascii="黑体" w:hAnsi="黑体" w:eastAsia="黑体"/>
                <w:b/>
                <w:sz w:val="21"/>
              </w:rPr>
              <w:t>计算依据</w:t>
            </w:r>
          </w:p>
        </w:tc>
      </w:tr>
      <w:tr>
        <w:tc>
          <w:tcPr>
            <w:tcW w:type="dxa" w:w="1984"/>
            <w:vAlign w:val="center"/>
          </w:tcPr>
          <w:p>
            <w:pPr>
              <w:spacing w:line="300" w:lineRule="auto" w:before="0" w:after="0"/>
              <w:jc w:val="center"/>
            </w:pPr>
            <w:r/>
            <w:r>
              <w:rPr>
                <w:rFonts w:ascii="宋体" w:hAnsi="宋体" w:eastAsia="宋体"/>
                <w:b w:val="0"/>
                <w:sz w:val="21"/>
              </w:rPr>
              <w:t>无人机平台及结构件购置与改装</w:t>
            </w:r>
          </w:p>
        </w:tc>
        <w:tc>
          <w:tcPr>
            <w:tcW w:type="dxa" w:w="1701"/>
            <w:vAlign w:val="center"/>
          </w:tcPr>
          <w:p>
            <w:pPr>
              <w:spacing w:line="300" w:lineRule="auto" w:before="0" w:after="0"/>
              <w:jc w:val="center"/>
            </w:pPr>
            <w:r/>
            <w:r>
              <w:rPr>
                <w:rFonts w:ascii="宋体" w:hAnsi="宋体" w:eastAsia="宋体"/>
                <w:b w:val="0"/>
                <w:sz w:val="21"/>
              </w:rPr>
              <w:t>3500 元</w:t>
            </w:r>
          </w:p>
        </w:tc>
        <w:tc>
          <w:tcPr>
            <w:tcW w:type="dxa" w:w="5386"/>
            <w:vAlign w:val="center"/>
          </w:tcPr>
          <w:p>
            <w:pPr>
              <w:spacing w:line="300" w:lineRule="auto" w:before="0" w:after="0"/>
              <w:jc w:val="left"/>
            </w:pPr>
            <w:r/>
            <w:r>
              <w:rPr>
                <w:rFonts w:ascii="宋体" w:hAnsi="宋体" w:eastAsia="宋体"/>
                <w:b w:val="0"/>
                <w:sz w:val="21"/>
              </w:rPr>
              <w:t>HAUT-001/002 原型机机架 2 套 × 1200 元 + 结构件改装 1100 元</w:t>
            </w:r>
          </w:p>
        </w:tc>
      </w:tr>
      <w:tr>
        <w:tc>
          <w:tcPr>
            <w:tcW w:type="dxa" w:w="1984"/>
            <w:vAlign w:val="center"/>
          </w:tcPr>
          <w:p>
            <w:pPr>
              <w:spacing w:line="300" w:lineRule="auto" w:before="0" w:after="0"/>
              <w:jc w:val="center"/>
            </w:pPr>
            <w:r/>
            <w:r>
              <w:rPr>
                <w:rFonts w:ascii="宋体" w:hAnsi="宋体" w:eastAsia="宋体"/>
                <w:b w:val="0"/>
                <w:sz w:val="21"/>
              </w:rPr>
              <w:t>多模态传感器及通信模块采购</w:t>
            </w:r>
          </w:p>
        </w:tc>
        <w:tc>
          <w:tcPr>
            <w:tcW w:type="dxa" w:w="1701"/>
            <w:vAlign w:val="center"/>
          </w:tcPr>
          <w:p>
            <w:pPr>
              <w:spacing w:line="300" w:lineRule="auto" w:before="0" w:after="0"/>
              <w:jc w:val="center"/>
            </w:pPr>
            <w:r/>
            <w:r>
              <w:rPr>
                <w:rFonts w:ascii="宋体" w:hAnsi="宋体" w:eastAsia="宋体"/>
                <w:b w:val="0"/>
                <w:sz w:val="21"/>
              </w:rPr>
              <w:t>2800 元</w:t>
            </w:r>
          </w:p>
        </w:tc>
        <w:tc>
          <w:tcPr>
            <w:tcW w:type="dxa" w:w="5386"/>
            <w:vAlign w:val="center"/>
          </w:tcPr>
          <w:p>
            <w:pPr>
              <w:spacing w:line="300" w:lineRule="auto" w:before="0" w:after="0"/>
              <w:jc w:val="left"/>
            </w:pPr>
            <w:r/>
            <w:r>
              <w:rPr>
                <w:rFonts w:ascii="宋体" w:hAnsi="宋体" w:eastAsia="宋体"/>
                <w:b w:val="0"/>
                <w:sz w:val="21"/>
              </w:rPr>
              <w:t>可见光相机 800 + 红外热成像 1200 + 激光雷达 500 + 气体传感器 300</w:t>
            </w:r>
          </w:p>
        </w:tc>
      </w:tr>
      <w:tr>
        <w:tc>
          <w:tcPr>
            <w:tcW w:type="dxa" w:w="1984"/>
            <w:vAlign w:val="center"/>
          </w:tcPr>
          <w:p>
            <w:pPr>
              <w:spacing w:line="300" w:lineRule="auto" w:before="0" w:after="0"/>
              <w:jc w:val="center"/>
            </w:pPr>
            <w:r/>
            <w:r>
              <w:rPr>
                <w:rFonts w:ascii="宋体" w:hAnsi="宋体" w:eastAsia="宋体"/>
                <w:b w:val="0"/>
                <w:sz w:val="21"/>
              </w:rPr>
              <w:t>边缘计算与数据采集设备</w:t>
            </w:r>
          </w:p>
        </w:tc>
        <w:tc>
          <w:tcPr>
            <w:tcW w:type="dxa" w:w="1701"/>
            <w:vAlign w:val="center"/>
          </w:tcPr>
          <w:p>
            <w:pPr>
              <w:spacing w:line="300" w:lineRule="auto" w:before="0" w:after="0"/>
              <w:jc w:val="center"/>
            </w:pPr>
            <w:r/>
            <w:r>
              <w:rPr>
                <w:rFonts w:ascii="宋体" w:hAnsi="宋体" w:eastAsia="宋体"/>
                <w:b w:val="0"/>
                <w:sz w:val="21"/>
              </w:rPr>
              <w:t>1500 元</w:t>
            </w:r>
          </w:p>
        </w:tc>
        <w:tc>
          <w:tcPr>
            <w:tcW w:type="dxa" w:w="5386"/>
            <w:vAlign w:val="center"/>
          </w:tcPr>
          <w:p>
            <w:pPr>
              <w:spacing w:line="300" w:lineRule="auto" w:before="0" w:after="0"/>
              <w:jc w:val="left"/>
            </w:pPr>
            <w:r/>
            <w:r>
              <w:rPr>
                <w:rFonts w:ascii="宋体" w:hAnsi="宋体" w:eastAsia="宋体"/>
                <w:b w:val="0"/>
                <w:sz w:val="21"/>
              </w:rPr>
              <w:t>Jetson Xavier NX 1 套 1500 元</w:t>
            </w:r>
          </w:p>
        </w:tc>
      </w:tr>
      <w:tr>
        <w:tc>
          <w:tcPr>
            <w:tcW w:type="dxa" w:w="1984"/>
            <w:vAlign w:val="center"/>
          </w:tcPr>
          <w:p>
            <w:pPr>
              <w:spacing w:line="300" w:lineRule="auto" w:before="0" w:after="0"/>
              <w:jc w:val="center"/>
            </w:pPr>
            <w:r/>
            <w:r>
              <w:rPr>
                <w:rFonts w:ascii="宋体" w:hAnsi="宋体" w:eastAsia="宋体"/>
                <w:b w:val="0"/>
                <w:sz w:val="21"/>
              </w:rPr>
              <w:t>模拟火场实验耗材</w:t>
            </w:r>
          </w:p>
        </w:tc>
        <w:tc>
          <w:tcPr>
            <w:tcW w:type="dxa" w:w="1701"/>
            <w:vAlign w:val="center"/>
          </w:tcPr>
          <w:p>
            <w:pPr>
              <w:spacing w:line="300" w:lineRule="auto" w:before="0" w:after="0"/>
              <w:jc w:val="center"/>
            </w:pPr>
            <w:r/>
            <w:r>
              <w:rPr>
                <w:rFonts w:ascii="宋体" w:hAnsi="宋体" w:eastAsia="宋体"/>
                <w:b w:val="0"/>
                <w:sz w:val="21"/>
              </w:rPr>
              <w:t>800 元</w:t>
            </w:r>
          </w:p>
        </w:tc>
        <w:tc>
          <w:tcPr>
            <w:tcW w:type="dxa" w:w="5386"/>
            <w:vAlign w:val="center"/>
          </w:tcPr>
          <w:p>
            <w:pPr>
              <w:spacing w:line="300" w:lineRule="auto" w:before="0" w:after="0"/>
              <w:jc w:val="left"/>
            </w:pPr>
            <w:r/>
            <w:r>
              <w:rPr>
                <w:rFonts w:ascii="宋体" w:hAnsi="宋体" w:eastAsia="宋体"/>
                <w:b w:val="0"/>
                <w:sz w:val="21"/>
              </w:rPr>
              <w:t>测试用耗材、燃料、防护设备</w:t>
            </w:r>
          </w:p>
        </w:tc>
      </w:tr>
      <w:tr>
        <w:tc>
          <w:tcPr>
            <w:tcW w:type="dxa" w:w="1984"/>
            <w:vAlign w:val="center"/>
          </w:tcPr>
          <w:p>
            <w:pPr>
              <w:spacing w:line="300" w:lineRule="auto" w:before="0" w:after="0"/>
              <w:jc w:val="center"/>
            </w:pPr>
            <w:r/>
            <w:r>
              <w:rPr>
                <w:rFonts w:ascii="宋体" w:hAnsi="宋体" w:eastAsia="宋体"/>
                <w:b w:val="0"/>
                <w:sz w:val="21"/>
              </w:rPr>
              <w:t>软件平台开发与算法测试</w:t>
            </w:r>
          </w:p>
        </w:tc>
        <w:tc>
          <w:tcPr>
            <w:tcW w:type="dxa" w:w="1701"/>
            <w:vAlign w:val="center"/>
          </w:tcPr>
          <w:p>
            <w:pPr>
              <w:spacing w:line="300" w:lineRule="auto" w:before="0" w:after="0"/>
              <w:jc w:val="center"/>
            </w:pPr>
            <w:r/>
            <w:r>
              <w:rPr>
                <w:rFonts w:ascii="宋体" w:hAnsi="宋体" w:eastAsia="宋体"/>
                <w:b w:val="0"/>
                <w:sz w:val="21"/>
              </w:rPr>
              <w:t>800 元</w:t>
            </w:r>
          </w:p>
        </w:tc>
        <w:tc>
          <w:tcPr>
            <w:tcW w:type="dxa" w:w="5386"/>
            <w:vAlign w:val="center"/>
          </w:tcPr>
          <w:p>
            <w:pPr>
              <w:spacing w:line="300" w:lineRule="auto" w:before="0" w:after="0"/>
              <w:jc w:val="left"/>
            </w:pPr>
            <w:r/>
            <w:r>
              <w:rPr>
                <w:rFonts w:ascii="宋体" w:hAnsi="宋体" w:eastAsia="宋体"/>
                <w:b w:val="0"/>
                <w:sz w:val="21"/>
              </w:rPr>
              <w:t>云服务器租赁 12 个月 + 算法测试电费</w:t>
            </w:r>
          </w:p>
        </w:tc>
      </w:tr>
      <w:tr>
        <w:tc>
          <w:tcPr>
            <w:tcW w:type="dxa" w:w="1984"/>
            <w:vAlign w:val="center"/>
          </w:tcPr>
          <w:p>
            <w:pPr>
              <w:spacing w:line="300" w:lineRule="auto" w:before="0" w:after="0"/>
              <w:jc w:val="center"/>
            </w:pPr>
            <w:r/>
            <w:r>
              <w:rPr>
                <w:rFonts w:ascii="宋体" w:hAnsi="宋体" w:eastAsia="宋体"/>
                <w:b w:val="0"/>
                <w:sz w:val="21"/>
              </w:rPr>
              <w:t>调研交通与差旅</w:t>
            </w:r>
          </w:p>
        </w:tc>
        <w:tc>
          <w:tcPr>
            <w:tcW w:type="dxa" w:w="1701"/>
            <w:vAlign w:val="center"/>
          </w:tcPr>
          <w:p>
            <w:pPr>
              <w:spacing w:line="300" w:lineRule="auto" w:before="0" w:after="0"/>
              <w:jc w:val="center"/>
            </w:pPr>
            <w:r/>
            <w:r>
              <w:rPr>
                <w:rFonts w:ascii="宋体" w:hAnsi="宋体" w:eastAsia="宋体"/>
                <w:b w:val="0"/>
                <w:sz w:val="21"/>
              </w:rPr>
              <w:t>400 元</w:t>
            </w:r>
          </w:p>
        </w:tc>
        <w:tc>
          <w:tcPr>
            <w:tcW w:type="dxa" w:w="5386"/>
            <w:vAlign w:val="center"/>
          </w:tcPr>
          <w:p>
            <w:pPr>
              <w:spacing w:line="300" w:lineRule="auto" w:before="0" w:after="0"/>
              <w:jc w:val="left"/>
            </w:pPr>
            <w:r/>
            <w:r>
              <w:rPr>
                <w:rFonts w:ascii="宋体" w:hAnsi="宋体" w:eastAsia="宋体"/>
                <w:b w:val="0"/>
                <w:sz w:val="21"/>
              </w:rPr>
              <w:t>实地考察 5 家单位交通费</w:t>
            </w:r>
          </w:p>
        </w:tc>
      </w:tr>
      <w:tr>
        <w:tc>
          <w:tcPr>
            <w:tcW w:type="dxa" w:w="1984"/>
            <w:vAlign w:val="center"/>
          </w:tcPr>
          <w:p>
            <w:pPr>
              <w:spacing w:line="300" w:lineRule="auto" w:before="0" w:after="0"/>
              <w:jc w:val="center"/>
            </w:pPr>
            <w:r/>
            <w:r>
              <w:rPr>
                <w:rFonts w:ascii="宋体" w:hAnsi="宋体" w:eastAsia="宋体"/>
                <w:b w:val="0"/>
                <w:sz w:val="21"/>
              </w:rPr>
              <w:t>资料打印与结题材料</w:t>
            </w:r>
          </w:p>
        </w:tc>
        <w:tc>
          <w:tcPr>
            <w:tcW w:type="dxa" w:w="1701"/>
            <w:vAlign w:val="center"/>
          </w:tcPr>
          <w:p>
            <w:pPr>
              <w:spacing w:line="300" w:lineRule="auto" w:before="0" w:after="0"/>
              <w:jc w:val="center"/>
            </w:pPr>
            <w:r/>
            <w:r>
              <w:rPr>
                <w:rFonts w:ascii="宋体" w:hAnsi="宋体" w:eastAsia="宋体"/>
                <w:b w:val="0"/>
                <w:sz w:val="21"/>
              </w:rPr>
              <w:t>200 元</w:t>
            </w:r>
          </w:p>
        </w:tc>
        <w:tc>
          <w:tcPr>
            <w:tcW w:type="dxa" w:w="5386"/>
            <w:vAlign w:val="center"/>
          </w:tcPr>
          <w:p>
            <w:pPr>
              <w:spacing w:line="300" w:lineRule="auto" w:before="0" w:after="0"/>
              <w:jc w:val="left"/>
            </w:pPr>
            <w:r/>
            <w:r>
              <w:rPr>
                <w:rFonts w:ascii="宋体" w:hAnsi="宋体" w:eastAsia="宋体"/>
                <w:b w:val="0"/>
                <w:sz w:val="21"/>
              </w:rPr>
              <w:t>申报书打印 30 份 + 结题材料装订</w:t>
            </w:r>
          </w:p>
        </w:tc>
      </w:tr>
      <w:tr>
        <w:tc>
          <w:tcPr>
            <w:tcW w:type="dxa" w:w="1984"/>
            <w:vAlign w:val="center"/>
          </w:tcPr>
          <w:p>
            <w:pPr>
              <w:spacing w:line="300" w:lineRule="auto" w:before="0" w:after="0"/>
              <w:jc w:val="center"/>
            </w:pPr>
            <w:r/>
            <w:r>
              <w:rPr>
                <w:rFonts w:ascii="宋体" w:hAnsi="宋体" w:eastAsia="宋体"/>
                <w:b w:val="0"/>
                <w:sz w:val="21"/>
              </w:rPr>
              <w:t>合计</w:t>
            </w:r>
          </w:p>
        </w:tc>
        <w:tc>
          <w:tcPr>
            <w:tcW w:type="dxa" w:w="1701"/>
            <w:vAlign w:val="center"/>
          </w:tcPr>
          <w:p>
            <w:pPr>
              <w:spacing w:line="300" w:lineRule="auto" w:before="0" w:after="0"/>
              <w:jc w:val="center"/>
            </w:pPr>
            <w:r/>
            <w:r>
              <w:rPr>
                <w:rFonts w:ascii="宋体" w:hAnsi="宋体" w:eastAsia="宋体"/>
                <w:b w:val="0"/>
                <w:sz w:val="21"/>
              </w:rPr>
              <w:t>10000 元</w:t>
            </w:r>
          </w:p>
        </w:tc>
        <w:tc>
          <w:tcPr>
            <w:tcW w:type="dxa" w:w="5386"/>
            <w:vAlign w:val="center"/>
          </w:tcPr>
          <w:p>
            <w:pPr>
              <w:spacing w:line="300" w:lineRule="auto" w:before="0" w:after="0"/>
              <w:jc w:val="left"/>
            </w:pPr>
            <w:r/>
            <w:r>
              <w:rPr>
                <w:rFonts w:ascii="宋体" w:hAnsi="宋体" w:eastAsia="宋体"/>
                <w:b w:val="0"/>
                <w:sz w:val="21"/>
              </w:rPr>
            </w:r>
          </w:p>
        </w:tc>
      </w:tr>
    </w:tbl>
    <w:p/>
    <w:p>
      <w:pPr>
        <w:spacing w:line="360" w:lineRule="auto" w:before="240" w:after="240"/>
        <w:jc w:val="center"/>
      </w:pPr>
      <w:r>
        <w:rPr>
          <w:rFonts w:ascii="黑体" w:hAnsi="黑体" w:eastAsia="黑体"/>
          <w:b/>
          <w:sz w:val="32"/>
        </w:rPr>
        <w:t>十三、团队介绍</w:t>
      </w:r>
    </w:p>
    <w:p>
      <w:pPr>
        <w:spacing w:line="360" w:lineRule="auto" w:before="160" w:after="80"/>
        <w:jc w:val="left"/>
      </w:pPr>
      <w:r>
        <w:rPr>
          <w:rFonts w:ascii="黑体" w:hAnsi="黑体" w:eastAsia="黑体"/>
          <w:b/>
          <w:sz w:val="30"/>
        </w:rPr>
        <w:t>（一）团队构成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vAlign w:val="center"/>
          </w:tcPr>
          <w:p>
            <w:pPr>
              <w:spacing w:line="300" w:lineRule="auto" w:before="0" w:after="0"/>
              <w:jc w:val="center"/>
            </w:pPr>
            <w:r/>
            <w:r>
              <w:rPr>
                <w:rFonts w:ascii="黑体" w:hAnsi="黑体" w:eastAsia="黑体"/>
                <w:b/>
                <w:sz w:val="21"/>
              </w:rPr>
              <w:t>姓名</w:t>
            </w:r>
          </w:p>
        </w:tc>
        <w:tc>
          <w:tcPr>
            <w:tcW w:type="dxa" w:w="1417"/>
            <w:vAlign w:val="center"/>
          </w:tcPr>
          <w:p>
            <w:pPr>
              <w:spacing w:line="300" w:lineRule="auto" w:before="0" w:after="0"/>
              <w:jc w:val="center"/>
            </w:pPr>
            <w:r/>
            <w:r>
              <w:rPr>
                <w:rFonts w:ascii="黑体" w:hAnsi="黑体" w:eastAsia="黑体"/>
                <w:b/>
                <w:sz w:val="21"/>
              </w:rPr>
              <w:t>学号</w:t>
            </w:r>
          </w:p>
        </w:tc>
        <w:tc>
          <w:tcPr>
            <w:tcW w:type="dxa" w:w="1701"/>
            <w:vAlign w:val="center"/>
          </w:tcPr>
          <w:p>
            <w:pPr>
              <w:spacing w:line="300" w:lineRule="auto" w:before="0" w:after="0"/>
              <w:jc w:val="center"/>
            </w:pPr>
            <w:r/>
            <w:r>
              <w:rPr>
                <w:rFonts w:ascii="黑体" w:hAnsi="黑体" w:eastAsia="黑体"/>
                <w:b/>
                <w:sz w:val="21"/>
              </w:rPr>
              <w:t>专业年级</w:t>
            </w:r>
          </w:p>
        </w:tc>
        <w:tc>
          <w:tcPr>
            <w:tcW w:type="dxa" w:w="1701"/>
            <w:vAlign w:val="center"/>
          </w:tcPr>
          <w:p>
            <w:pPr>
              <w:spacing w:line="300" w:lineRule="auto" w:before="0" w:after="0"/>
              <w:jc w:val="center"/>
            </w:pPr>
            <w:r/>
            <w:r>
              <w:rPr>
                <w:rFonts w:ascii="黑体" w:hAnsi="黑体" w:eastAsia="黑体"/>
                <w:b/>
                <w:sz w:val="21"/>
              </w:rPr>
              <w:t>分工</w:t>
            </w:r>
          </w:p>
        </w:tc>
        <w:tc>
          <w:tcPr>
            <w:tcW w:type="dxa" w:w="3231"/>
            <w:vAlign w:val="center"/>
          </w:tcPr>
          <w:p>
            <w:pPr>
              <w:spacing w:line="300" w:lineRule="auto" w:before="0" w:after="0"/>
              <w:jc w:val="center"/>
            </w:pPr>
            <w:r/>
            <w:r>
              <w:rPr>
                <w:rFonts w:ascii="黑体" w:hAnsi="黑体" w:eastAsia="黑体"/>
                <w:b/>
                <w:sz w:val="21"/>
              </w:rPr>
              <w:t>相关经历</w:t>
            </w:r>
          </w:p>
        </w:tc>
      </w:tr>
      <w:tr>
        <w:tc>
          <w:tcPr>
            <w:tcW w:type="dxa" w:w="1020"/>
            <w:vAlign w:val="center"/>
          </w:tcPr>
          <w:p>
            <w:pPr>
              <w:spacing w:line="300" w:lineRule="auto" w:before="0" w:after="0"/>
              <w:jc w:val="center"/>
            </w:pPr>
            <w:r/>
            <w:r>
              <w:rPr>
                <w:rFonts w:ascii="宋体" w:hAnsi="宋体" w:eastAsia="宋体"/>
                <w:b w:val="0"/>
                <w:sz w:val="21"/>
              </w:rPr>
              <w:t>姚奕晗</w:t>
            </w:r>
          </w:p>
        </w:tc>
        <w:tc>
          <w:tcPr>
            <w:tcW w:type="dxa" w:w="1417"/>
            <w:vAlign w:val="center"/>
          </w:tcPr>
          <w:p>
            <w:pPr>
              <w:spacing w:line="300" w:lineRule="auto" w:before="0" w:after="0"/>
              <w:jc w:val="center"/>
            </w:pPr>
            <w:r/>
            <w:r>
              <w:rPr>
                <w:rFonts w:ascii="宋体" w:hAnsi="宋体" w:eastAsia="宋体"/>
                <w:b w:val="0"/>
                <w:sz w:val="21"/>
              </w:rPr>
              <w:t>241080200223</w:t>
            </w:r>
          </w:p>
        </w:tc>
        <w:tc>
          <w:tcPr>
            <w:tcW w:type="dxa" w:w="1701"/>
            <w:vAlign w:val="center"/>
          </w:tcPr>
          <w:p>
            <w:pPr>
              <w:spacing w:line="300" w:lineRule="auto" w:before="0" w:after="0"/>
              <w:jc w:val="center"/>
            </w:pPr>
            <w:r/>
            <w:r>
              <w:rPr>
                <w:rFonts w:ascii="宋体" w:hAnsi="宋体" w:eastAsia="宋体"/>
                <w:b w:val="0"/>
                <w:sz w:val="21"/>
              </w:rPr>
              <w:t>电气工程及其自动化 2024 级</w:t>
            </w:r>
          </w:p>
        </w:tc>
        <w:tc>
          <w:tcPr>
            <w:tcW w:type="dxa" w:w="1701"/>
            <w:vAlign w:val="center"/>
          </w:tcPr>
          <w:p>
            <w:pPr>
              <w:spacing w:line="300" w:lineRule="auto" w:before="0" w:after="0"/>
              <w:jc w:val="center"/>
            </w:pPr>
            <w:r/>
            <w:r>
              <w:rPr>
                <w:rFonts w:ascii="宋体" w:hAnsi="宋体" w:eastAsia="宋体"/>
                <w:b w:val="0"/>
                <w:sz w:val="21"/>
              </w:rPr>
              <w:t>项目负责人/系统架构</w:t>
            </w:r>
          </w:p>
        </w:tc>
        <w:tc>
          <w:tcPr>
            <w:tcW w:type="dxa" w:w="3231"/>
            <w:vAlign w:val="center"/>
          </w:tcPr>
          <w:p>
            <w:pPr>
              <w:spacing w:line="300" w:lineRule="auto" w:before="0" w:after="0"/>
              <w:jc w:val="left"/>
            </w:pPr>
            <w:r/>
            <w:r>
              <w:rPr>
                <w:rFonts w:ascii="宋体" w:hAnsi="宋体" w:eastAsia="宋体"/>
                <w:b w:val="0"/>
                <w:sz w:val="21"/>
              </w:rPr>
              <w:t>校 SRT 项目核心成员、电气工程竞赛省二等奖</w:t>
            </w:r>
          </w:p>
        </w:tc>
      </w:tr>
      <w:tr>
        <w:tc>
          <w:tcPr>
            <w:tcW w:type="dxa" w:w="1020"/>
            <w:vAlign w:val="center"/>
          </w:tcPr>
          <w:p>
            <w:pPr>
              <w:spacing w:line="300" w:lineRule="auto" w:before="0" w:after="0"/>
              <w:jc w:val="center"/>
            </w:pPr>
            <w:r/>
            <w:r>
              <w:rPr>
                <w:rFonts w:ascii="宋体" w:hAnsi="宋体" w:eastAsia="宋体"/>
                <w:b w:val="0"/>
                <w:sz w:val="21"/>
              </w:rPr>
              <w:t>周匡吉</w:t>
            </w:r>
          </w:p>
        </w:tc>
        <w:tc>
          <w:tcPr>
            <w:tcW w:type="dxa" w:w="1417"/>
            <w:vAlign w:val="center"/>
          </w:tcPr>
          <w:p>
            <w:pPr>
              <w:spacing w:line="300" w:lineRule="auto" w:before="0" w:after="0"/>
              <w:jc w:val="center"/>
            </w:pPr>
            <w:r/>
            <w:r>
              <w:rPr>
                <w:rFonts w:ascii="宋体" w:hAnsi="宋体" w:eastAsia="宋体"/>
                <w:b w:val="0"/>
                <w:sz w:val="21"/>
              </w:rPr>
              <w:t>241080200432</w:t>
            </w:r>
          </w:p>
        </w:tc>
        <w:tc>
          <w:tcPr>
            <w:tcW w:type="dxa" w:w="1701"/>
            <w:vAlign w:val="center"/>
          </w:tcPr>
          <w:p>
            <w:pPr>
              <w:spacing w:line="300" w:lineRule="auto" w:before="0" w:after="0"/>
              <w:jc w:val="center"/>
            </w:pPr>
            <w:r/>
            <w:r>
              <w:rPr>
                <w:rFonts w:ascii="宋体" w:hAnsi="宋体" w:eastAsia="宋体"/>
                <w:b w:val="0"/>
                <w:sz w:val="21"/>
              </w:rPr>
              <w:t>电气工程及其自动化 2024 级</w:t>
            </w:r>
          </w:p>
        </w:tc>
        <w:tc>
          <w:tcPr>
            <w:tcW w:type="dxa" w:w="1701"/>
            <w:vAlign w:val="center"/>
          </w:tcPr>
          <w:p>
            <w:pPr>
              <w:spacing w:line="300" w:lineRule="auto" w:before="0" w:after="0"/>
              <w:jc w:val="center"/>
            </w:pPr>
            <w:r/>
            <w:r>
              <w:rPr>
                <w:rFonts w:ascii="宋体" w:hAnsi="宋体" w:eastAsia="宋体"/>
                <w:b w:val="0"/>
                <w:sz w:val="21"/>
              </w:rPr>
              <w:t>算法开发</w:t>
            </w:r>
          </w:p>
        </w:tc>
        <w:tc>
          <w:tcPr>
            <w:tcW w:type="dxa" w:w="3231"/>
            <w:vAlign w:val="center"/>
          </w:tcPr>
          <w:p>
            <w:pPr>
              <w:spacing w:line="300" w:lineRule="auto" w:before="0" w:after="0"/>
              <w:jc w:val="left"/>
            </w:pPr>
            <w:r/>
            <w:r>
              <w:rPr>
                <w:rFonts w:ascii="宋体" w:hAnsi="宋体" w:eastAsia="宋体"/>
                <w:b w:val="0"/>
                <w:sz w:val="21"/>
              </w:rPr>
              <w:t>深度学习项目经验、PyTorch 开发 2 年</w:t>
            </w:r>
          </w:p>
        </w:tc>
      </w:tr>
      <w:tr>
        <w:tc>
          <w:tcPr>
            <w:tcW w:type="dxa" w:w="1020"/>
            <w:vAlign w:val="center"/>
          </w:tcPr>
          <w:p>
            <w:pPr>
              <w:spacing w:line="300" w:lineRule="auto" w:before="0" w:after="0"/>
              <w:jc w:val="center"/>
            </w:pPr>
            <w:r/>
            <w:r>
              <w:rPr>
                <w:rFonts w:ascii="宋体" w:hAnsi="宋体" w:eastAsia="宋体"/>
                <w:b w:val="0"/>
                <w:sz w:val="21"/>
              </w:rPr>
              <w:t>韩兆峰</w:t>
            </w:r>
          </w:p>
        </w:tc>
        <w:tc>
          <w:tcPr>
            <w:tcW w:type="dxa" w:w="1417"/>
            <w:vAlign w:val="center"/>
          </w:tcPr>
          <w:p>
            <w:pPr>
              <w:spacing w:line="300" w:lineRule="auto" w:before="0" w:after="0"/>
              <w:jc w:val="center"/>
            </w:pPr>
            <w:r/>
            <w:r>
              <w:rPr>
                <w:rFonts w:ascii="宋体" w:hAnsi="宋体" w:eastAsia="宋体"/>
                <w:b w:val="0"/>
                <w:sz w:val="21"/>
              </w:rPr>
              <w:t>241080200106</w:t>
            </w:r>
          </w:p>
        </w:tc>
        <w:tc>
          <w:tcPr>
            <w:tcW w:type="dxa" w:w="1701"/>
            <w:vAlign w:val="center"/>
          </w:tcPr>
          <w:p>
            <w:pPr>
              <w:spacing w:line="300" w:lineRule="auto" w:before="0" w:after="0"/>
              <w:jc w:val="center"/>
            </w:pPr>
            <w:r/>
            <w:r>
              <w:rPr>
                <w:rFonts w:ascii="宋体" w:hAnsi="宋体" w:eastAsia="宋体"/>
                <w:b w:val="0"/>
                <w:sz w:val="21"/>
              </w:rPr>
              <w:t>电气工程及其自动化 2024 级</w:t>
            </w:r>
          </w:p>
        </w:tc>
        <w:tc>
          <w:tcPr>
            <w:tcW w:type="dxa" w:w="1701"/>
            <w:vAlign w:val="center"/>
          </w:tcPr>
          <w:p>
            <w:pPr>
              <w:spacing w:line="300" w:lineRule="auto" w:before="0" w:after="0"/>
              <w:jc w:val="center"/>
            </w:pPr>
            <w:r/>
            <w:r>
              <w:rPr>
                <w:rFonts w:ascii="宋体" w:hAnsi="宋体" w:eastAsia="宋体"/>
                <w:b w:val="0"/>
                <w:sz w:val="21"/>
              </w:rPr>
              <w:t>硬件设计</w:t>
            </w:r>
          </w:p>
        </w:tc>
        <w:tc>
          <w:tcPr>
            <w:tcW w:type="dxa" w:w="3231"/>
            <w:vAlign w:val="center"/>
          </w:tcPr>
          <w:p>
            <w:pPr>
              <w:spacing w:line="300" w:lineRule="auto" w:before="0" w:after="0"/>
              <w:jc w:val="left"/>
            </w:pPr>
            <w:r/>
            <w:r>
              <w:rPr>
                <w:rFonts w:ascii="宋体" w:hAnsi="宋体" w:eastAsia="宋体"/>
                <w:b w:val="0"/>
                <w:sz w:val="21"/>
              </w:rPr>
              <w:t>嵌入式开发、无人机硬件调试经验</w:t>
            </w:r>
          </w:p>
        </w:tc>
      </w:tr>
      <w:tr>
        <w:tc>
          <w:tcPr>
            <w:tcW w:type="dxa" w:w="1020"/>
            <w:vAlign w:val="center"/>
          </w:tcPr>
          <w:p>
            <w:pPr>
              <w:spacing w:line="300" w:lineRule="auto" w:before="0" w:after="0"/>
              <w:jc w:val="center"/>
            </w:pPr>
            <w:r/>
            <w:r>
              <w:rPr>
                <w:rFonts w:ascii="宋体" w:hAnsi="宋体" w:eastAsia="宋体"/>
                <w:b w:val="0"/>
                <w:sz w:val="21"/>
              </w:rPr>
              <w:t>李浩博</w:t>
            </w:r>
          </w:p>
        </w:tc>
        <w:tc>
          <w:tcPr>
            <w:tcW w:type="dxa" w:w="1417"/>
            <w:vAlign w:val="center"/>
          </w:tcPr>
          <w:p>
            <w:pPr>
              <w:spacing w:line="300" w:lineRule="auto" w:before="0" w:after="0"/>
              <w:jc w:val="center"/>
            </w:pPr>
            <w:r/>
            <w:r>
              <w:rPr>
                <w:rFonts w:ascii="宋体" w:hAnsi="宋体" w:eastAsia="宋体"/>
                <w:b w:val="0"/>
                <w:sz w:val="21"/>
              </w:rPr>
              <w:t>241080200108</w:t>
            </w:r>
          </w:p>
        </w:tc>
        <w:tc>
          <w:tcPr>
            <w:tcW w:type="dxa" w:w="1701"/>
            <w:vAlign w:val="center"/>
          </w:tcPr>
          <w:p>
            <w:pPr>
              <w:spacing w:line="300" w:lineRule="auto" w:before="0" w:after="0"/>
              <w:jc w:val="center"/>
            </w:pPr>
            <w:r/>
            <w:r>
              <w:rPr>
                <w:rFonts w:ascii="宋体" w:hAnsi="宋体" w:eastAsia="宋体"/>
                <w:b w:val="0"/>
                <w:sz w:val="21"/>
              </w:rPr>
              <w:t>电气工程及其自动化 2024 级</w:t>
            </w:r>
          </w:p>
        </w:tc>
        <w:tc>
          <w:tcPr>
            <w:tcW w:type="dxa" w:w="1701"/>
            <w:vAlign w:val="center"/>
          </w:tcPr>
          <w:p>
            <w:pPr>
              <w:spacing w:line="300" w:lineRule="auto" w:before="0" w:after="0"/>
              <w:jc w:val="center"/>
            </w:pPr>
            <w:r/>
            <w:r>
              <w:rPr>
                <w:rFonts w:ascii="宋体" w:hAnsi="宋体" w:eastAsia="宋体"/>
                <w:b w:val="0"/>
                <w:sz w:val="21"/>
              </w:rPr>
              <w:t>系统集成</w:t>
            </w:r>
          </w:p>
        </w:tc>
        <w:tc>
          <w:tcPr>
            <w:tcW w:type="dxa" w:w="3231"/>
            <w:vAlign w:val="center"/>
          </w:tcPr>
          <w:p>
            <w:pPr>
              <w:spacing w:line="300" w:lineRule="auto" w:before="0" w:after="0"/>
              <w:jc w:val="left"/>
            </w:pPr>
            <w:r/>
            <w:r>
              <w:rPr>
                <w:rFonts w:ascii="宋体" w:hAnsi="宋体" w:eastAsia="宋体"/>
                <w:b w:val="0"/>
                <w:sz w:val="21"/>
              </w:rPr>
              <w:t>SLAM 项目经验、ROS 开发</w:t>
            </w:r>
          </w:p>
        </w:tc>
      </w:tr>
      <w:tr>
        <w:tc>
          <w:tcPr>
            <w:tcW w:type="dxa" w:w="1020"/>
            <w:vAlign w:val="center"/>
          </w:tcPr>
          <w:p>
            <w:pPr>
              <w:spacing w:line="300" w:lineRule="auto" w:before="0" w:after="0"/>
              <w:jc w:val="center"/>
            </w:pPr>
            <w:r/>
            <w:r>
              <w:rPr>
                <w:rFonts w:ascii="宋体" w:hAnsi="宋体" w:eastAsia="宋体"/>
                <w:b w:val="0"/>
                <w:sz w:val="21"/>
              </w:rPr>
              <w:t>吴继航</w:t>
            </w:r>
          </w:p>
        </w:tc>
        <w:tc>
          <w:tcPr>
            <w:tcW w:type="dxa" w:w="1417"/>
            <w:vAlign w:val="center"/>
          </w:tcPr>
          <w:p>
            <w:pPr>
              <w:spacing w:line="300" w:lineRule="auto" w:before="0" w:after="0"/>
              <w:jc w:val="center"/>
            </w:pPr>
            <w:r/>
            <w:r>
              <w:rPr>
                <w:rFonts w:ascii="宋体" w:hAnsi="宋体" w:eastAsia="宋体"/>
                <w:b w:val="0"/>
                <w:sz w:val="21"/>
              </w:rPr>
              <w:t>241080200121</w:t>
            </w:r>
          </w:p>
        </w:tc>
        <w:tc>
          <w:tcPr>
            <w:tcW w:type="dxa" w:w="1701"/>
            <w:vAlign w:val="center"/>
          </w:tcPr>
          <w:p>
            <w:pPr>
              <w:spacing w:line="300" w:lineRule="auto" w:before="0" w:after="0"/>
              <w:jc w:val="center"/>
            </w:pPr>
            <w:r/>
            <w:r>
              <w:rPr>
                <w:rFonts w:ascii="宋体" w:hAnsi="宋体" w:eastAsia="宋体"/>
                <w:b w:val="0"/>
                <w:sz w:val="21"/>
              </w:rPr>
              <w:t>电气工程及其自动化 2024 级</w:t>
            </w:r>
          </w:p>
        </w:tc>
        <w:tc>
          <w:tcPr>
            <w:tcW w:type="dxa" w:w="1701"/>
            <w:vAlign w:val="center"/>
          </w:tcPr>
          <w:p>
            <w:pPr>
              <w:spacing w:line="300" w:lineRule="auto" w:before="0" w:after="0"/>
              <w:jc w:val="center"/>
            </w:pPr>
            <w:r/>
            <w:r>
              <w:rPr>
                <w:rFonts w:ascii="宋体" w:hAnsi="宋体" w:eastAsia="宋体"/>
                <w:b w:val="0"/>
                <w:sz w:val="21"/>
              </w:rPr>
              <w:t>测试验证</w:t>
            </w:r>
          </w:p>
        </w:tc>
        <w:tc>
          <w:tcPr>
            <w:tcW w:type="dxa" w:w="3231"/>
            <w:vAlign w:val="center"/>
          </w:tcPr>
          <w:p>
            <w:pPr>
              <w:spacing w:line="300" w:lineRule="auto" w:before="0" w:after="0"/>
              <w:jc w:val="left"/>
            </w:pPr>
            <w:r/>
            <w:r>
              <w:rPr>
                <w:rFonts w:ascii="宋体" w:hAnsi="宋体" w:eastAsia="宋体"/>
                <w:b w:val="0"/>
                <w:sz w:val="21"/>
              </w:rPr>
              <w:t>无人机飞行操控 AOPA 证书、测试用例设计</w:t>
            </w:r>
          </w:p>
        </w:tc>
      </w:tr>
    </w:tbl>
    <w:p/>
    <w:p>
      <w:pPr>
        <w:spacing w:line="360" w:lineRule="auto" w:before="160" w:after="80"/>
        <w:jc w:val="left"/>
      </w:pPr>
      <w:r>
        <w:rPr>
          <w:rFonts w:ascii="黑体" w:hAnsi="黑体" w:eastAsia="黑体"/>
          <w:b/>
          <w:sz w:val="30"/>
        </w:rPr>
        <w:t>（二）指导教师背景</w:t>
      </w:r>
    </w:p>
    <w:p>
      <w:pPr>
        <w:spacing w:line="360" w:lineRule="auto" w:before="0" w:after="0"/>
        <w:ind w:firstLine="480"/>
        <w:jc w:val="left"/>
      </w:pPr>
      <w:r>
        <w:rPr>
          <w:rFonts w:ascii="宋体" w:hAnsi="宋体" w:eastAsia="宋体"/>
          <w:b w:val="0"/>
          <w:sz w:val="24"/>
        </w:rPr>
        <w:t>闫晶晶，教授/系主任，电气工程学院，研究方向网络攻击检测方法及抗攻击量化控制策略，主持河南省高校科技创新人才支持计划（24HASTIT039，30 万，2024.01-2026.12）。指导学生获第十七届'挑战杯'河南省特等奖（烈火先锋-多机协同智能消防救援无人机）、2025 年中国国际大学生创新大赛河南省二等奖（丰农智翼-无人机授粉喷药）。</w:t>
      </w:r>
    </w:p>
    <w:p>
      <w:pPr>
        <w:spacing w:line="360" w:lineRule="auto" w:before="240" w:after="240"/>
        <w:jc w:val="center"/>
      </w:pPr>
      <w:r>
        <w:rPr>
          <w:rFonts w:ascii="黑体" w:hAnsi="黑体" w:eastAsia="黑体"/>
          <w:b/>
          <w:sz w:val="32"/>
        </w:rPr>
        <w:t>十四、风险预期与应对</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vAlign w:val="center"/>
          </w:tcPr>
          <w:p>
            <w:pPr>
              <w:spacing w:line="300" w:lineRule="auto" w:before="0" w:after="0"/>
              <w:jc w:val="center"/>
            </w:pPr>
            <w:r/>
            <w:r>
              <w:rPr>
                <w:rFonts w:ascii="黑体" w:hAnsi="黑体" w:eastAsia="黑体"/>
                <w:b/>
                <w:sz w:val="21"/>
              </w:rPr>
              <w:t>风险类型</w:t>
            </w:r>
          </w:p>
        </w:tc>
        <w:tc>
          <w:tcPr>
            <w:tcW w:type="dxa" w:w="2154"/>
            <w:vAlign w:val="center"/>
          </w:tcPr>
          <w:p>
            <w:pPr>
              <w:spacing w:line="300" w:lineRule="auto" w:before="0" w:after="0"/>
              <w:jc w:val="center"/>
            </w:pPr>
            <w:r/>
            <w:r>
              <w:rPr>
                <w:rFonts w:ascii="黑体" w:hAnsi="黑体" w:eastAsia="黑体"/>
                <w:b/>
                <w:sz w:val="21"/>
              </w:rPr>
              <w:t>具体风险</w:t>
            </w:r>
          </w:p>
        </w:tc>
        <w:tc>
          <w:tcPr>
            <w:tcW w:type="dxa" w:w="850"/>
            <w:vAlign w:val="center"/>
          </w:tcPr>
          <w:p>
            <w:pPr>
              <w:spacing w:line="300" w:lineRule="auto" w:before="0" w:after="0"/>
              <w:jc w:val="center"/>
            </w:pPr>
            <w:r/>
            <w:r>
              <w:rPr>
                <w:rFonts w:ascii="黑体" w:hAnsi="黑体" w:eastAsia="黑体"/>
                <w:b/>
                <w:sz w:val="21"/>
              </w:rPr>
              <w:t>概率</w:t>
            </w:r>
          </w:p>
        </w:tc>
        <w:tc>
          <w:tcPr>
            <w:tcW w:type="dxa" w:w="850"/>
            <w:vAlign w:val="center"/>
          </w:tcPr>
          <w:p>
            <w:pPr>
              <w:spacing w:line="300" w:lineRule="auto" w:before="0" w:after="0"/>
              <w:jc w:val="center"/>
            </w:pPr>
            <w:r/>
            <w:r>
              <w:rPr>
                <w:rFonts w:ascii="黑体" w:hAnsi="黑体" w:eastAsia="黑体"/>
                <w:b/>
                <w:sz w:val="21"/>
              </w:rPr>
              <w:t>影响</w:t>
            </w:r>
          </w:p>
        </w:tc>
        <w:tc>
          <w:tcPr>
            <w:tcW w:type="dxa" w:w="3969"/>
            <w:vAlign w:val="center"/>
          </w:tcPr>
          <w:p>
            <w:pPr>
              <w:spacing w:line="300" w:lineRule="auto" w:before="0" w:after="0"/>
              <w:jc w:val="center"/>
            </w:pPr>
            <w:r/>
            <w:r>
              <w:rPr>
                <w:rFonts w:ascii="黑体" w:hAnsi="黑体" w:eastAsia="黑体"/>
                <w:b/>
                <w:sz w:val="21"/>
              </w:rPr>
              <w:t>应对措施</w:t>
            </w:r>
          </w:p>
        </w:tc>
      </w:tr>
      <w:tr>
        <w:tc>
          <w:tcPr>
            <w:tcW w:type="dxa" w:w="1247"/>
            <w:vAlign w:val="center"/>
          </w:tcPr>
          <w:p>
            <w:pPr>
              <w:spacing w:line="300" w:lineRule="auto" w:before="0" w:after="0"/>
              <w:jc w:val="center"/>
            </w:pPr>
            <w:r/>
            <w:r>
              <w:rPr>
                <w:rFonts w:ascii="宋体" w:hAnsi="宋体" w:eastAsia="宋体"/>
                <w:b w:val="0"/>
                <w:sz w:val="21"/>
              </w:rPr>
              <w:t>资产风险</w:t>
            </w:r>
          </w:p>
        </w:tc>
        <w:tc>
          <w:tcPr>
            <w:tcW w:type="dxa" w:w="2154"/>
            <w:vAlign w:val="center"/>
          </w:tcPr>
          <w:p>
            <w:pPr>
              <w:spacing w:line="300" w:lineRule="auto" w:before="0" w:after="0"/>
              <w:jc w:val="center"/>
            </w:pPr>
            <w:r/>
            <w:r>
              <w:rPr>
                <w:rFonts w:ascii="宋体" w:hAnsi="宋体" w:eastAsia="宋体"/>
                <w:b w:val="0"/>
                <w:sz w:val="21"/>
              </w:rPr>
              <w:t>设备采购与订单节奏不匹配导致库存积压</w:t>
            </w:r>
          </w:p>
        </w:tc>
        <w:tc>
          <w:tcPr>
            <w:tcW w:type="dxa" w:w="850"/>
            <w:vAlign w:val="center"/>
          </w:tcPr>
          <w:p>
            <w:pPr>
              <w:spacing w:line="300" w:lineRule="auto" w:before="0" w:after="0"/>
              <w:jc w:val="center"/>
            </w:pPr>
            <w:r/>
            <w:r>
              <w:rPr>
                <w:rFonts w:ascii="宋体" w:hAnsi="宋体" w:eastAsia="宋体"/>
                <w:b w:val="0"/>
                <w:sz w:val="21"/>
              </w:rPr>
              <w:t>中</w:t>
            </w:r>
          </w:p>
        </w:tc>
        <w:tc>
          <w:tcPr>
            <w:tcW w:type="dxa" w:w="850"/>
            <w:vAlign w:val="center"/>
          </w:tcPr>
          <w:p>
            <w:pPr>
              <w:spacing w:line="300" w:lineRule="auto" w:before="0" w:after="0"/>
              <w:jc w:val="center"/>
            </w:pPr>
            <w:r/>
            <w:r>
              <w:rPr>
                <w:rFonts w:ascii="宋体" w:hAnsi="宋体" w:eastAsia="宋体"/>
                <w:b w:val="0"/>
                <w:sz w:val="21"/>
              </w:rPr>
              <w:t>中</w:t>
            </w:r>
          </w:p>
        </w:tc>
        <w:tc>
          <w:tcPr>
            <w:tcW w:type="dxa" w:w="3969"/>
            <w:vAlign w:val="center"/>
          </w:tcPr>
          <w:p>
            <w:pPr>
              <w:spacing w:line="300" w:lineRule="auto" w:before="0" w:after="0"/>
              <w:jc w:val="left"/>
            </w:pPr>
            <w:r/>
            <w:r>
              <w:rPr>
                <w:rFonts w:ascii="宋体" w:hAnsi="宋体" w:eastAsia="宋体"/>
                <w:b w:val="0"/>
                <w:sz w:val="21"/>
              </w:rPr>
              <w:t>建立固定资产台账、存货出入库制度和设备维护记录</w:t>
            </w:r>
          </w:p>
        </w:tc>
      </w:tr>
      <w:tr>
        <w:tc>
          <w:tcPr>
            <w:tcW w:type="dxa" w:w="1247"/>
            <w:vAlign w:val="center"/>
          </w:tcPr>
          <w:p>
            <w:pPr>
              <w:spacing w:line="300" w:lineRule="auto" w:before="0" w:after="0"/>
              <w:jc w:val="center"/>
            </w:pPr>
            <w:r/>
            <w:r>
              <w:rPr>
                <w:rFonts w:ascii="宋体" w:hAnsi="宋体" w:eastAsia="宋体"/>
                <w:b w:val="0"/>
                <w:sz w:val="21"/>
              </w:rPr>
              <w:t>竞争风险</w:t>
            </w:r>
          </w:p>
        </w:tc>
        <w:tc>
          <w:tcPr>
            <w:tcW w:type="dxa" w:w="2154"/>
            <w:vAlign w:val="center"/>
          </w:tcPr>
          <w:p>
            <w:pPr>
              <w:spacing w:line="300" w:lineRule="auto" w:before="0" w:after="0"/>
              <w:jc w:val="center"/>
            </w:pPr>
            <w:r/>
            <w:r>
              <w:rPr>
                <w:rFonts w:ascii="宋体" w:hAnsi="宋体" w:eastAsia="宋体"/>
                <w:b w:val="0"/>
                <w:sz w:val="21"/>
              </w:rPr>
              <w:t>智慧消防和低空经济吸引更多企业进入</w:t>
            </w:r>
          </w:p>
        </w:tc>
        <w:tc>
          <w:tcPr>
            <w:tcW w:type="dxa" w:w="850"/>
            <w:vAlign w:val="center"/>
          </w:tcPr>
          <w:p>
            <w:pPr>
              <w:spacing w:line="300" w:lineRule="auto" w:before="0" w:after="0"/>
              <w:jc w:val="center"/>
            </w:pPr>
            <w:r/>
            <w:r>
              <w:rPr>
                <w:rFonts w:ascii="宋体" w:hAnsi="宋体" w:eastAsia="宋体"/>
                <w:b w:val="0"/>
                <w:sz w:val="21"/>
              </w:rPr>
              <w:t>高</w:t>
            </w:r>
          </w:p>
        </w:tc>
        <w:tc>
          <w:tcPr>
            <w:tcW w:type="dxa" w:w="850"/>
            <w:vAlign w:val="center"/>
          </w:tcPr>
          <w:p>
            <w:pPr>
              <w:spacing w:line="300" w:lineRule="auto" w:before="0" w:after="0"/>
              <w:jc w:val="center"/>
            </w:pPr>
            <w:r/>
            <w:r>
              <w:rPr>
                <w:rFonts w:ascii="宋体" w:hAnsi="宋体" w:eastAsia="宋体"/>
                <w:b w:val="0"/>
                <w:sz w:val="21"/>
              </w:rPr>
              <w:t>高</w:t>
            </w:r>
          </w:p>
        </w:tc>
        <w:tc>
          <w:tcPr>
            <w:tcW w:type="dxa" w:w="3969"/>
            <w:vAlign w:val="center"/>
          </w:tcPr>
          <w:p>
            <w:pPr>
              <w:spacing w:line="300" w:lineRule="auto" w:before="0" w:after="0"/>
              <w:jc w:val="left"/>
            </w:pPr>
            <w:r/>
            <w:r>
              <w:rPr>
                <w:rFonts w:ascii="宋体" w:hAnsi="宋体" w:eastAsia="宋体"/>
                <w:b w:val="0"/>
                <w:sz w:val="21"/>
              </w:rPr>
              <w:t>围绕多模态感知、三维重构、路径规划形成差异化优势</w:t>
            </w:r>
          </w:p>
        </w:tc>
      </w:tr>
      <w:tr>
        <w:tc>
          <w:tcPr>
            <w:tcW w:type="dxa" w:w="1247"/>
            <w:vAlign w:val="center"/>
          </w:tcPr>
          <w:p>
            <w:pPr>
              <w:spacing w:line="300" w:lineRule="auto" w:before="0" w:after="0"/>
              <w:jc w:val="center"/>
            </w:pPr>
            <w:r/>
            <w:r>
              <w:rPr>
                <w:rFonts w:ascii="宋体" w:hAnsi="宋体" w:eastAsia="宋体"/>
                <w:b w:val="0"/>
                <w:sz w:val="21"/>
              </w:rPr>
              <w:t>财务风险</w:t>
            </w:r>
          </w:p>
        </w:tc>
        <w:tc>
          <w:tcPr>
            <w:tcW w:type="dxa" w:w="2154"/>
            <w:vAlign w:val="center"/>
          </w:tcPr>
          <w:p>
            <w:pPr>
              <w:spacing w:line="300" w:lineRule="auto" w:before="0" w:after="0"/>
              <w:jc w:val="center"/>
            </w:pPr>
            <w:r/>
            <w:r>
              <w:rPr>
                <w:rFonts w:ascii="宋体" w:hAnsi="宋体" w:eastAsia="宋体"/>
                <w:b w:val="0"/>
                <w:sz w:val="21"/>
              </w:rPr>
              <w:t>融资不及预期、研发费用超支、回款周期长</w:t>
            </w:r>
          </w:p>
        </w:tc>
        <w:tc>
          <w:tcPr>
            <w:tcW w:type="dxa" w:w="850"/>
            <w:vAlign w:val="center"/>
          </w:tcPr>
          <w:p>
            <w:pPr>
              <w:spacing w:line="300" w:lineRule="auto" w:before="0" w:after="0"/>
              <w:jc w:val="center"/>
            </w:pPr>
            <w:r/>
            <w:r>
              <w:rPr>
                <w:rFonts w:ascii="宋体" w:hAnsi="宋体" w:eastAsia="宋体"/>
                <w:b w:val="0"/>
                <w:sz w:val="21"/>
              </w:rPr>
              <w:t>中</w:t>
            </w:r>
          </w:p>
        </w:tc>
        <w:tc>
          <w:tcPr>
            <w:tcW w:type="dxa" w:w="850"/>
            <w:vAlign w:val="center"/>
          </w:tcPr>
          <w:p>
            <w:pPr>
              <w:spacing w:line="300" w:lineRule="auto" w:before="0" w:after="0"/>
              <w:jc w:val="center"/>
            </w:pPr>
            <w:r/>
            <w:r>
              <w:rPr>
                <w:rFonts w:ascii="宋体" w:hAnsi="宋体" w:eastAsia="宋体"/>
                <w:b w:val="0"/>
                <w:sz w:val="21"/>
              </w:rPr>
              <w:t>高</w:t>
            </w:r>
          </w:p>
        </w:tc>
        <w:tc>
          <w:tcPr>
            <w:tcW w:type="dxa" w:w="3969"/>
            <w:vAlign w:val="center"/>
          </w:tcPr>
          <w:p>
            <w:pPr>
              <w:spacing w:line="300" w:lineRule="auto" w:before="0" w:after="0"/>
              <w:jc w:val="left"/>
            </w:pPr>
            <w:r/>
            <w:r>
              <w:rPr>
                <w:rFonts w:ascii="宋体" w:hAnsi="宋体" w:eastAsia="宋体"/>
                <w:b w:val="0"/>
                <w:sz w:val="21"/>
              </w:rPr>
              <w:t>分阶段推进研发和市场投入，建立预算管理和资金审批制度</w:t>
            </w:r>
          </w:p>
        </w:tc>
      </w:tr>
      <w:tr>
        <w:tc>
          <w:tcPr>
            <w:tcW w:type="dxa" w:w="1247"/>
            <w:vAlign w:val="center"/>
          </w:tcPr>
          <w:p>
            <w:pPr>
              <w:spacing w:line="300" w:lineRule="auto" w:before="0" w:after="0"/>
              <w:jc w:val="center"/>
            </w:pPr>
            <w:r/>
            <w:r>
              <w:rPr>
                <w:rFonts w:ascii="宋体" w:hAnsi="宋体" w:eastAsia="宋体"/>
                <w:b w:val="0"/>
                <w:sz w:val="21"/>
              </w:rPr>
              <w:t>管理风险</w:t>
            </w:r>
          </w:p>
        </w:tc>
        <w:tc>
          <w:tcPr>
            <w:tcW w:type="dxa" w:w="2154"/>
            <w:vAlign w:val="center"/>
          </w:tcPr>
          <w:p>
            <w:pPr>
              <w:spacing w:line="300" w:lineRule="auto" w:before="0" w:after="0"/>
              <w:jc w:val="center"/>
            </w:pPr>
            <w:r/>
            <w:r>
              <w:rPr>
                <w:rFonts w:ascii="宋体" w:hAnsi="宋体" w:eastAsia="宋体"/>
                <w:b w:val="0"/>
                <w:sz w:val="21"/>
              </w:rPr>
              <w:t>研发、硬件、软件、市场、售后、供应链管理链条长</w:t>
            </w:r>
          </w:p>
        </w:tc>
        <w:tc>
          <w:tcPr>
            <w:tcW w:type="dxa" w:w="850"/>
            <w:vAlign w:val="center"/>
          </w:tcPr>
          <w:p>
            <w:pPr>
              <w:spacing w:line="300" w:lineRule="auto" w:before="0" w:after="0"/>
              <w:jc w:val="center"/>
            </w:pPr>
            <w:r/>
            <w:r>
              <w:rPr>
                <w:rFonts w:ascii="宋体" w:hAnsi="宋体" w:eastAsia="宋体"/>
                <w:b w:val="0"/>
                <w:sz w:val="21"/>
              </w:rPr>
              <w:t>中</w:t>
            </w:r>
          </w:p>
        </w:tc>
        <w:tc>
          <w:tcPr>
            <w:tcW w:type="dxa" w:w="850"/>
            <w:vAlign w:val="center"/>
          </w:tcPr>
          <w:p>
            <w:pPr>
              <w:spacing w:line="300" w:lineRule="auto" w:before="0" w:after="0"/>
              <w:jc w:val="center"/>
            </w:pPr>
            <w:r/>
            <w:r>
              <w:rPr>
                <w:rFonts w:ascii="宋体" w:hAnsi="宋体" w:eastAsia="宋体"/>
                <w:b w:val="0"/>
                <w:sz w:val="21"/>
              </w:rPr>
              <w:t>中</w:t>
            </w:r>
          </w:p>
        </w:tc>
        <w:tc>
          <w:tcPr>
            <w:tcW w:type="dxa" w:w="3969"/>
            <w:vAlign w:val="center"/>
          </w:tcPr>
          <w:p>
            <w:pPr>
              <w:spacing w:line="300" w:lineRule="auto" w:before="0" w:after="0"/>
              <w:jc w:val="left"/>
            </w:pPr>
            <w:r/>
            <w:r>
              <w:rPr>
                <w:rFonts w:ascii="宋体" w:hAnsi="宋体" w:eastAsia="宋体"/>
                <w:b w:val="0"/>
                <w:sz w:val="21"/>
              </w:rPr>
              <w:t>建立项目负责人制度和阶段性里程碑管理机制</w:t>
            </w:r>
          </w:p>
        </w:tc>
      </w:tr>
      <w:tr>
        <w:tc>
          <w:tcPr>
            <w:tcW w:type="dxa" w:w="1247"/>
            <w:vAlign w:val="center"/>
          </w:tcPr>
          <w:p>
            <w:pPr>
              <w:spacing w:line="300" w:lineRule="auto" w:before="0" w:after="0"/>
              <w:jc w:val="center"/>
            </w:pPr>
            <w:r/>
            <w:r>
              <w:rPr>
                <w:rFonts w:ascii="宋体" w:hAnsi="宋体" w:eastAsia="宋体"/>
                <w:b w:val="0"/>
                <w:sz w:val="21"/>
              </w:rPr>
              <w:t>技术风险</w:t>
            </w:r>
          </w:p>
        </w:tc>
        <w:tc>
          <w:tcPr>
            <w:tcW w:type="dxa" w:w="2154"/>
            <w:vAlign w:val="center"/>
          </w:tcPr>
          <w:p>
            <w:pPr>
              <w:spacing w:line="300" w:lineRule="auto" w:before="0" w:after="0"/>
              <w:jc w:val="center"/>
            </w:pPr>
            <w:r/>
            <w:r>
              <w:rPr>
                <w:rFonts w:ascii="宋体" w:hAnsi="宋体" w:eastAsia="宋体"/>
                <w:b w:val="0"/>
                <w:sz w:val="21"/>
              </w:rPr>
              <w:t>高温、浓烟、遮挡、强气流、通信中断</w:t>
            </w:r>
          </w:p>
        </w:tc>
        <w:tc>
          <w:tcPr>
            <w:tcW w:type="dxa" w:w="850"/>
            <w:vAlign w:val="center"/>
          </w:tcPr>
          <w:p>
            <w:pPr>
              <w:spacing w:line="300" w:lineRule="auto" w:before="0" w:after="0"/>
              <w:jc w:val="center"/>
            </w:pPr>
            <w:r/>
            <w:r>
              <w:rPr>
                <w:rFonts w:ascii="宋体" w:hAnsi="宋体" w:eastAsia="宋体"/>
                <w:b w:val="0"/>
                <w:sz w:val="21"/>
              </w:rPr>
              <w:t>高</w:t>
            </w:r>
          </w:p>
        </w:tc>
        <w:tc>
          <w:tcPr>
            <w:tcW w:type="dxa" w:w="850"/>
            <w:vAlign w:val="center"/>
          </w:tcPr>
          <w:p>
            <w:pPr>
              <w:spacing w:line="300" w:lineRule="auto" w:before="0" w:after="0"/>
              <w:jc w:val="center"/>
            </w:pPr>
            <w:r/>
            <w:r>
              <w:rPr>
                <w:rFonts w:ascii="宋体" w:hAnsi="宋体" w:eastAsia="宋体"/>
                <w:b w:val="0"/>
                <w:sz w:val="21"/>
              </w:rPr>
              <w:t>高</w:t>
            </w:r>
          </w:p>
        </w:tc>
        <w:tc>
          <w:tcPr>
            <w:tcW w:type="dxa" w:w="3969"/>
            <w:vAlign w:val="center"/>
          </w:tcPr>
          <w:p>
            <w:pPr>
              <w:spacing w:line="300" w:lineRule="auto" w:before="0" w:after="0"/>
              <w:jc w:val="left"/>
            </w:pPr>
            <w:r/>
            <w:r>
              <w:rPr>
                <w:rFonts w:ascii="宋体" w:hAnsi="宋体" w:eastAsia="宋体"/>
                <w:b w:val="0"/>
                <w:sz w:val="21"/>
              </w:rPr>
              <w:t>坚持'辅助侦察、辅助投送、辅助决策'定位，加强通信冗余、异常返航、数据校验</w:t>
            </w:r>
          </w:p>
        </w:tc>
      </w:tr>
      <w:tr>
        <w:tc>
          <w:tcPr>
            <w:tcW w:type="dxa" w:w="1247"/>
            <w:vAlign w:val="center"/>
          </w:tcPr>
          <w:p>
            <w:pPr>
              <w:spacing w:line="300" w:lineRule="auto" w:before="0" w:after="0"/>
              <w:jc w:val="center"/>
            </w:pPr>
            <w:r/>
            <w:r>
              <w:rPr>
                <w:rFonts w:ascii="宋体" w:hAnsi="宋体" w:eastAsia="宋体"/>
                <w:b w:val="0"/>
                <w:sz w:val="21"/>
              </w:rPr>
              <w:t>破产对策</w:t>
            </w:r>
          </w:p>
        </w:tc>
        <w:tc>
          <w:tcPr>
            <w:tcW w:type="dxa" w:w="2154"/>
            <w:vAlign w:val="center"/>
          </w:tcPr>
          <w:p>
            <w:pPr>
              <w:spacing w:line="300" w:lineRule="auto" w:before="0" w:after="0"/>
              <w:jc w:val="center"/>
            </w:pPr>
            <w:r/>
            <w:r>
              <w:rPr>
                <w:rFonts w:ascii="宋体" w:hAnsi="宋体" w:eastAsia="宋体"/>
                <w:b w:val="0"/>
                <w:sz w:val="21"/>
              </w:rPr>
              <w:t>市场拓展不及预期、资金链紧张或技术转化受阻</w:t>
            </w:r>
          </w:p>
        </w:tc>
        <w:tc>
          <w:tcPr>
            <w:tcW w:type="dxa" w:w="850"/>
            <w:vAlign w:val="center"/>
          </w:tcPr>
          <w:p>
            <w:pPr>
              <w:spacing w:line="300" w:lineRule="auto" w:before="0" w:after="0"/>
              <w:jc w:val="center"/>
            </w:pPr>
            <w:r/>
            <w:r>
              <w:rPr>
                <w:rFonts w:ascii="宋体" w:hAnsi="宋体" w:eastAsia="宋体"/>
                <w:b w:val="0"/>
                <w:sz w:val="21"/>
              </w:rPr>
              <w:t>低</w:t>
            </w:r>
          </w:p>
        </w:tc>
        <w:tc>
          <w:tcPr>
            <w:tcW w:type="dxa" w:w="850"/>
            <w:vAlign w:val="center"/>
          </w:tcPr>
          <w:p>
            <w:pPr>
              <w:spacing w:line="300" w:lineRule="auto" w:before="0" w:after="0"/>
              <w:jc w:val="center"/>
            </w:pPr>
            <w:r/>
            <w:r>
              <w:rPr>
                <w:rFonts w:ascii="宋体" w:hAnsi="宋体" w:eastAsia="宋体"/>
                <w:b w:val="0"/>
                <w:sz w:val="21"/>
              </w:rPr>
              <w:t>高</w:t>
            </w:r>
          </w:p>
        </w:tc>
        <w:tc>
          <w:tcPr>
            <w:tcW w:type="dxa" w:w="3969"/>
            <w:vAlign w:val="center"/>
          </w:tcPr>
          <w:p>
            <w:pPr>
              <w:spacing w:line="300" w:lineRule="auto" w:before="0" w:after="0"/>
              <w:jc w:val="left"/>
            </w:pPr>
            <w:r/>
            <w:r>
              <w:rPr>
                <w:rFonts w:ascii="宋体" w:hAnsi="宋体" w:eastAsia="宋体"/>
                <w:b w:val="0"/>
                <w:sz w:val="21"/>
              </w:rPr>
              <w:t>对固定资产、存货、知识产权全面盘点，探索知识产权转让、授权使用或校企合作转化</w:t>
            </w:r>
          </w:p>
        </w:tc>
      </w:tr>
    </w:tbl>
    <w:p/>
    <w:p>
      <w:pPr>
        <w:spacing w:line="360" w:lineRule="auto" w:before="240" w:after="240"/>
        <w:jc w:val="center"/>
      </w:pPr>
      <w:r>
        <w:rPr>
          <w:rFonts w:ascii="黑体" w:hAnsi="黑体" w:eastAsia="黑体"/>
          <w:b/>
          <w:sz w:val="32"/>
        </w:rPr>
        <w:t>十五、预期成果</w:t>
      </w:r>
    </w:p>
    <w:p>
      <w:pPr>
        <w:spacing w:line="360" w:lineRule="auto" w:before="0" w:after="0"/>
        <w:jc w:val="left"/>
      </w:pPr>
      <w:r>
        <w:rPr>
          <w:rFonts w:ascii="宋体" w:hAnsi="宋体" w:eastAsia="宋体"/>
          <w:b w:val="0"/>
          <w:sz w:val="24"/>
        </w:rPr>
        <w:t>• 消防无人机火场救援系统原型 1 套（含 HAUT-001 高空切割无人机 + HAUT-002 旋转水枪无人机）</w:t>
      </w:r>
    </w:p>
    <w:p>
      <w:pPr>
        <w:spacing w:line="360" w:lineRule="auto" w:before="0" w:after="0"/>
        <w:jc w:val="left"/>
      </w:pPr>
      <w:r>
        <w:rPr>
          <w:rFonts w:ascii="宋体" w:hAnsi="宋体" w:eastAsia="宋体"/>
          <w:b w:val="0"/>
          <w:sz w:val="24"/>
        </w:rPr>
        <w:t>• 核心算法软件包 1 套（含 ASCN、Fire-Transformer、Fire-LIO-SAM、IAT+YOLO+FFA、Coupled-DetSeg、PI-STGNN、CA、SC-RL、PF-RRT 共 9 个算法模块）</w:t>
      </w:r>
    </w:p>
    <w:p>
      <w:pPr>
        <w:spacing w:line="360" w:lineRule="auto" w:before="0" w:after="0"/>
        <w:jc w:val="left"/>
      </w:pPr>
      <w:r>
        <w:rPr>
          <w:rFonts w:ascii="宋体" w:hAnsi="宋体" w:eastAsia="宋体"/>
          <w:b w:val="0"/>
          <w:sz w:val="24"/>
        </w:rPr>
        <w:t>• 技术报告 1 份（约 3 万字，含算法设计、数学公式、技术路线图、实验数据）</w:t>
      </w:r>
    </w:p>
    <w:p>
      <w:pPr>
        <w:spacing w:line="360" w:lineRule="auto" w:before="0" w:after="0"/>
        <w:jc w:val="left"/>
      </w:pPr>
      <w:r>
        <w:rPr>
          <w:rFonts w:ascii="宋体" w:hAnsi="宋体" w:eastAsia="宋体"/>
          <w:b w:val="0"/>
          <w:sz w:val="24"/>
        </w:rPr>
        <w:t>• 商业计划书 1 份（约 2 万字，含 4P+3C+SWOT+5 年三表 10 张）</w:t>
      </w:r>
    </w:p>
    <w:p>
      <w:pPr>
        <w:spacing w:line="360" w:lineRule="auto" w:before="0" w:after="0"/>
        <w:jc w:val="left"/>
      </w:pPr>
      <w:r>
        <w:rPr>
          <w:rFonts w:ascii="宋体" w:hAnsi="宋体" w:eastAsia="宋体"/>
          <w:b w:val="0"/>
          <w:sz w:val="24"/>
        </w:rPr>
        <w:t>• 已申请/已授权专利 4 项（含 1 项发明专利、3 项实用新型专利）</w:t>
      </w:r>
    </w:p>
    <w:p>
      <w:pPr>
        <w:spacing w:line="360" w:lineRule="auto" w:before="0" w:after="0"/>
        <w:jc w:val="left"/>
      </w:pPr>
      <w:r>
        <w:rPr>
          <w:rFonts w:ascii="宋体" w:hAnsi="宋体" w:eastAsia="宋体"/>
          <w:b w:val="0"/>
          <w:sz w:val="24"/>
        </w:rPr>
        <w:t>• 软件著作权 1 项（《消防无人机火场救援辅助决策系统 V1.0》）</w:t>
      </w:r>
    </w:p>
    <w:p>
      <w:pPr>
        <w:spacing w:line="360" w:lineRule="auto" w:before="0" w:after="0"/>
        <w:jc w:val="left"/>
      </w:pPr>
      <w:r>
        <w:rPr>
          <w:rFonts w:ascii="宋体" w:hAnsi="宋体" w:eastAsia="宋体"/>
          <w:b w:val="0"/>
          <w:sz w:val="24"/>
        </w:rPr>
        <w:t>• 合作协议 4 份（河南工业大学安保科、郑州创蓝、新鼎自动化、河南瞰宇科技）</w:t>
      </w:r>
    </w:p>
    <w:p>
      <w:pPr>
        <w:spacing w:line="360" w:lineRule="auto" w:before="0" w:after="0"/>
        <w:jc w:val="left"/>
      </w:pPr>
      <w:r>
        <w:rPr>
          <w:rFonts w:ascii="宋体" w:hAnsi="宋体" w:eastAsia="宋体"/>
          <w:b w:val="0"/>
          <w:sz w:val="24"/>
        </w:rPr>
        <w:t>• 演示视频 1 套（含原型机试飞、火灾监测识别系统演示）</w:t>
      </w:r>
    </w:p>
    <w:p>
      <w:pPr>
        <w:spacing w:line="360" w:lineRule="auto" w:before="0" w:after="0"/>
        <w:jc w:val="left"/>
      </w:pPr>
      <w:r>
        <w:rPr>
          <w:rFonts w:ascii="宋体" w:hAnsi="宋体" w:eastAsia="宋体"/>
          <w:b w:val="0"/>
          <w:sz w:val="24"/>
        </w:rPr>
        <w:t>• 结题报告 1 份</w:t>
      </w:r>
    </w:p>
    <w:p>
      <w:pPr>
        <w:spacing w:line="360" w:lineRule="auto" w:before="240" w:after="240"/>
        <w:jc w:val="center"/>
      </w:pPr>
      <w:r>
        <w:rPr>
          <w:rFonts w:ascii="黑体" w:hAnsi="黑体" w:eastAsia="黑体"/>
          <w:b/>
          <w:sz w:val="32"/>
        </w:rPr>
        <w:t>十六、指导教师意见</w:t>
      </w:r>
    </w:p>
    <w:p/>
    <w:p/>
    <w:p/>
    <w:p/>
    <w:p/>
    <w:p/>
    <w:p>
      <w:pPr>
        <w:spacing w:line="360" w:lineRule="auto" w:before="0" w:after="0"/>
        <w:jc w:val="left"/>
      </w:pPr>
      <w:r>
        <w:rPr>
          <w:rFonts w:ascii="宋体" w:hAnsi="宋体" w:eastAsia="宋体"/>
          <w:b w:val="0"/>
          <w:sz w:val="24"/>
        </w:rPr>
        <w:t>指导教师签字：____________________    日期：______年____月____日</w:t>
      </w:r>
    </w:p>
    <w:p>
      <w:pPr>
        <w:spacing w:line="360" w:lineRule="auto" w:before="240" w:after="240"/>
        <w:jc w:val="center"/>
      </w:pPr>
      <w:r>
        <w:rPr>
          <w:rFonts w:ascii="黑体" w:hAnsi="黑体" w:eastAsia="黑体"/>
          <w:b/>
          <w:sz w:val="32"/>
        </w:rPr>
        <w:t>十七、学院评审意见</w:t>
      </w:r>
    </w:p>
    <w:p/>
    <w:p/>
    <w:p/>
    <w:p/>
    <w:p/>
    <w:p/>
    <w:p>
      <w:pPr>
        <w:spacing w:line="360" w:lineRule="auto" w:before="0" w:after="0"/>
        <w:jc w:val="left"/>
      </w:pPr>
      <w:r>
        <w:rPr>
          <w:rFonts w:ascii="宋体" w:hAnsi="宋体" w:eastAsia="宋体"/>
          <w:b w:val="0"/>
          <w:sz w:val="24"/>
        </w:rPr>
        <w:t>学院盖章：____________________    日期：______年____月____日</w:t>
      </w:r>
    </w:p>
    <w:sectPr w:rsidR="00FC693F" w:rsidRPr="0006063C" w:rsidSect="00034616">
      <w:foot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