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240" w:after="240"/>
        <w:jc w:val="center"/>
      </w:pPr>
      <w:r>
        <w:rPr>
          <w:rFonts w:ascii="黑体" w:hAnsi="黑体" w:eastAsia="黑体"/>
          <w:b/>
          <w:sz w:val="44"/>
        </w:rPr>
        <w:t>教育学院大学生校级科研立项申请书</w:t>
      </w:r>
    </w:p>
    <w:p>
      <w:pPr>
        <w:spacing w:line="360" w:lineRule="auto" w:before="0" w:after="240"/>
        <w:jc w:val="center"/>
      </w:pPr>
      <w:r>
        <w:rPr>
          <w:rFonts w:ascii="宋体" w:hAnsi="宋体" w:eastAsia="宋体"/>
          <w:b w:val="0"/>
          <w:sz w:val="24"/>
        </w:rPr>
        <w:t>（加强版（推荐） · v2.1）</w:t>
      </w:r>
    </w:p>
    <w:p/>
    <w:p/>
    <w:p>
      <w:pPr>
        <w:spacing w:line="480" w:lineRule="auto" w:before="120" w:after="120"/>
        <w:jc w:val="center"/>
      </w:pPr>
      <w:r>
        <w:rPr>
          <w:rFonts w:ascii="黑体" w:hAnsi="黑体" w:eastAsia="黑体"/>
          <w:b/>
          <w:sz w:val="28"/>
        </w:rPr>
        <w:t>课题名称：</w:t>
      </w:r>
      <w:r>
        <w:rPr>
          <w:rFonts w:ascii="宋体" w:hAnsi="宋体" w:eastAsia="宋体"/>
          <w:b w:val="0"/>
          <w:sz w:val="28"/>
          <w:u w:val="single"/>
        </w:rPr>
        <w:t>大学生课堂手机使用行为干预研究</w:t>
      </w:r>
    </w:p>
    <w:p>
      <w:pPr>
        <w:spacing w:line="480" w:lineRule="auto" w:before="120" w:after="120"/>
        <w:jc w:val="center"/>
      </w:pPr>
      <w:r>
        <w:rPr>
          <w:rFonts w:ascii="黑体" w:hAnsi="黑体" w:eastAsia="黑体"/>
          <w:b/>
          <w:sz w:val="28"/>
        </w:rPr>
        <w:t>课题负责人：</w:t>
      </w:r>
      <w:r>
        <w:rPr>
          <w:rFonts w:ascii="宋体" w:hAnsi="宋体" w:eastAsia="宋体"/>
          <w:b w:val="0"/>
          <w:sz w:val="28"/>
          <w:u w:val="single"/>
        </w:rPr>
        <w:t>张明</w:t>
      </w:r>
    </w:p>
    <w:p>
      <w:pPr>
        <w:spacing w:line="480" w:lineRule="auto" w:before="120" w:after="120"/>
        <w:jc w:val="center"/>
      </w:pPr>
      <w:r>
        <w:rPr>
          <w:rFonts w:ascii="黑体" w:hAnsi="黑体" w:eastAsia="黑体"/>
          <w:b/>
          <w:sz w:val="28"/>
        </w:rPr>
        <w:t>所在学院：</w:t>
      </w:r>
      <w:r>
        <w:rPr>
          <w:rFonts w:ascii="宋体" w:hAnsi="宋体" w:eastAsia="宋体"/>
          <w:b w:val="0"/>
          <w:sz w:val="28"/>
          <w:u w:val="single"/>
        </w:rPr>
        <w:t>教育学院</w:t>
      </w:r>
    </w:p>
    <w:p>
      <w:pPr>
        <w:spacing w:line="480" w:lineRule="auto" w:before="120" w:after="120"/>
        <w:jc w:val="center"/>
      </w:pPr>
      <w:r>
        <w:rPr>
          <w:rFonts w:ascii="黑体" w:hAnsi="黑体" w:eastAsia="黑体"/>
          <w:b/>
          <w:sz w:val="28"/>
        </w:rPr>
        <w:t>申报日期：</w:t>
      </w:r>
      <w:r>
        <w:rPr>
          <w:rFonts w:ascii="宋体" w:hAnsi="宋体" w:eastAsia="宋体"/>
          <w:b w:val="0"/>
          <w:sz w:val="28"/>
          <w:u w:val="single"/>
        </w:rPr>
        <w:t>2025 年 3 月 15 日</w:t>
      </w:r>
    </w:p>
    <w:p>
      <w:r>
        <w:br w:type="page"/>
      </w:r>
    </w:p>
    <w:p>
      <w:pPr>
        <w:spacing w:line="360" w:lineRule="auto" w:before="240" w:after="240"/>
        <w:jc w:val="center"/>
      </w:pPr>
      <w:r>
        <w:rPr>
          <w:rFonts w:ascii="黑体" w:hAnsi="黑体" w:eastAsia="黑体"/>
          <w:b/>
          <w:sz w:val="32"/>
        </w:rPr>
        <w:t>一、课题负责人及团队成员信息</w:t>
      </w:r>
    </w:p>
    <w:p>
      <w:pPr>
        <w:spacing w:line="360" w:lineRule="auto" w:before="120" w:after="120"/>
        <w:jc w:val="left"/>
      </w:pPr>
      <w:r>
        <w:rPr>
          <w:rFonts w:ascii="黑体" w:hAnsi="黑体" w:eastAsia="黑体"/>
          <w:b/>
          <w:sz w:val="30"/>
        </w:rPr>
        <w:t>（一）课题负责人信息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417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字段</w:t>
            </w:r>
          </w:p>
        </w:tc>
        <w:tc>
          <w:tcPr>
            <w:tcW w:type="dxa" w:w="3118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内容</w:t>
            </w:r>
          </w:p>
        </w:tc>
        <w:tc>
          <w:tcPr>
            <w:tcW w:type="dxa" w:w="1417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字段</w:t>
            </w:r>
          </w:p>
        </w:tc>
        <w:tc>
          <w:tcPr>
            <w:tcW w:type="dxa" w:w="3118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内容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姓名</w:t>
            </w:r>
          </w:p>
        </w:tc>
        <w:tc>
          <w:tcPr>
            <w:tcW w:type="dxa" w:w="3118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张明</w:t>
            </w:r>
          </w:p>
        </w:tc>
        <w:tc>
          <w:tcPr>
            <w:tcW w:type="dxa" w:w="1417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学号</w:t>
            </w:r>
          </w:p>
        </w:tc>
        <w:tc>
          <w:tcPr>
            <w:tcW w:type="dxa" w:w="3118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2022123456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性别</w:t>
            </w:r>
          </w:p>
        </w:tc>
        <w:tc>
          <w:tcPr>
            <w:tcW w:type="dxa" w:w="3118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男</w:t>
            </w:r>
          </w:p>
        </w:tc>
        <w:tc>
          <w:tcPr>
            <w:tcW w:type="dxa" w:w="1417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专业年级</w:t>
            </w:r>
          </w:p>
        </w:tc>
        <w:tc>
          <w:tcPr>
            <w:tcW w:type="dxa" w:w="3118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教育技术学 2022 级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学院</w:t>
            </w:r>
          </w:p>
        </w:tc>
        <w:tc>
          <w:tcPr>
            <w:tcW w:type="dxa" w:w="3118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教育学院</w:t>
            </w:r>
          </w:p>
        </w:tc>
        <w:tc>
          <w:tcPr>
            <w:tcW w:type="dxa" w:w="1417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联系电话</w:t>
            </w:r>
          </w:p>
        </w:tc>
        <w:tc>
          <w:tcPr>
            <w:tcW w:type="dxa" w:w="3118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138XXXXXXXX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邮箱</w:t>
            </w:r>
          </w:p>
        </w:tc>
        <w:tc>
          <w:tcPr>
            <w:tcW w:type="dxa" w:w="3118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zhangming@xxx.edu.cn</w:t>
            </w:r>
          </w:p>
        </w:tc>
        <w:tc>
          <w:tcPr>
            <w:tcW w:type="dxa" w:w="1417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指导教师</w:t>
            </w:r>
          </w:p>
        </w:tc>
        <w:tc>
          <w:tcPr>
            <w:tcW w:type="dxa" w:w="3118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李华教授</w:t>
            </w:r>
          </w:p>
        </w:tc>
      </w:tr>
    </w:tbl>
    <w:p/>
    <w:p>
      <w:pPr>
        <w:spacing w:line="360" w:lineRule="auto" w:before="120" w:after="120"/>
        <w:jc w:val="left"/>
      </w:pPr>
      <w:r>
        <w:rPr>
          <w:rFonts w:ascii="黑体" w:hAnsi="黑体" w:eastAsia="黑体"/>
          <w:b/>
          <w:sz w:val="30"/>
        </w:rPr>
        <w:t>（二）团队成员信息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13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姓名</w:t>
            </w:r>
          </w:p>
        </w:tc>
        <w:tc>
          <w:tcPr>
            <w:tcW w:type="dxa" w:w="1417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学号</w:t>
            </w:r>
          </w:p>
        </w:tc>
        <w:tc>
          <w:tcPr>
            <w:tcW w:type="dxa" w:w="198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专业年级</w:t>
            </w:r>
          </w:p>
        </w:tc>
        <w:tc>
          <w:tcPr>
            <w:tcW w:type="dxa" w:w="2835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分工</w:t>
            </w:r>
          </w:p>
        </w:tc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联系方式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李四</w:t>
            </w:r>
          </w:p>
        </w:tc>
        <w:tc>
          <w:tcPr>
            <w:tcW w:type="dxa" w:w="1417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2022123457</w:t>
            </w:r>
          </w:p>
        </w:tc>
        <w:tc>
          <w:tcPr>
            <w:tcW w:type="dxa" w:w="1984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教育技术学 2022 级</w:t>
            </w:r>
          </w:p>
        </w:tc>
        <w:tc>
          <w:tcPr>
            <w:tcW w:type="dxa" w:w="2835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问卷设计+数据采集</w:t>
            </w:r>
          </w:p>
        </w:tc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139XXXXXXXX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王五</w:t>
            </w:r>
          </w:p>
        </w:tc>
        <w:tc>
          <w:tcPr>
            <w:tcW w:type="dxa" w:w="1417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2022123458</w:t>
            </w:r>
          </w:p>
        </w:tc>
        <w:tc>
          <w:tcPr>
            <w:tcW w:type="dxa" w:w="198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心理学 2022 级</w:t>
            </w:r>
          </w:p>
        </w:tc>
        <w:tc>
          <w:tcPr>
            <w:tcW w:type="dxa" w:w="2835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数据分析+论文撰写</w:t>
            </w:r>
          </w:p>
        </w:tc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137XXXXXXXX</w:t>
            </w:r>
          </w:p>
        </w:tc>
      </w:tr>
    </w:tbl>
    <w:p/>
    <w:p>
      <w:pPr>
        <w:spacing w:line="360" w:lineRule="auto" w:before="240" w:after="240"/>
        <w:jc w:val="center"/>
      </w:pPr>
      <w:r>
        <w:rPr>
          <w:rFonts w:ascii="黑体" w:hAnsi="黑体" w:eastAsia="黑体"/>
          <w:b/>
          <w:sz w:val="32"/>
        </w:rPr>
        <w:t>二、课题名称</w:t>
      </w:r>
    </w:p>
    <w:p>
      <w:pPr>
        <w:spacing w:line="360" w:lineRule="auto" w:before="0" w:after="120"/>
        <w:jc w:val="center"/>
      </w:pPr>
      <w:r>
        <w:rPr>
          <w:rFonts w:ascii="黑体" w:hAnsi="黑体" w:eastAsia="黑体"/>
          <w:b w:val="0"/>
          <w:sz w:val="32"/>
        </w:rPr>
        <w:t>大学生课堂手机使用行为干预研究</w:t>
      </w:r>
    </w:p>
    <w:p>
      <w:pPr>
        <w:spacing w:line="360" w:lineRule="auto" w:before="240" w:after="240"/>
        <w:jc w:val="center"/>
      </w:pPr>
      <w:r>
        <w:rPr>
          <w:rFonts w:ascii="黑体" w:hAnsi="黑体" w:eastAsia="黑体"/>
          <w:b/>
          <w:sz w:val="32"/>
        </w:rPr>
        <w:t>三、研究起止时间</w:t>
      </w:r>
    </w:p>
    <w:p>
      <w:pPr>
        <w:spacing w:line="360" w:lineRule="auto" w:before="0" w:after="120"/>
        <w:jc w:val="center"/>
      </w:pPr>
      <w:r>
        <w:rPr>
          <w:rFonts w:ascii="宋体" w:hAnsi="宋体" w:eastAsia="宋体"/>
          <w:b w:val="0"/>
          <w:sz w:val="24"/>
        </w:rPr>
        <w:t>2025 年 4 月 — 2026 年 3 月（共 12 个月）</w:t>
      </w:r>
    </w:p>
    <w:p>
      <w:pPr>
        <w:spacing w:line="360" w:lineRule="auto" w:before="240" w:after="240"/>
        <w:jc w:val="center"/>
      </w:pPr>
      <w:r>
        <w:rPr>
          <w:rFonts w:ascii="黑体" w:hAnsi="黑体" w:eastAsia="黑体"/>
          <w:b/>
          <w:sz w:val="32"/>
        </w:rPr>
        <w:t>四、研究类型</w:t>
      </w:r>
    </w:p>
    <w:p>
      <w:pPr>
        <w:spacing w:line="360" w:lineRule="auto" w:before="0" w:after="0"/>
        <w:jc w:val="left"/>
      </w:pPr>
      <w:r>
        <w:rPr>
          <w:rFonts w:ascii="宋体" w:hAnsi="宋体" w:eastAsia="宋体"/>
          <w:b w:val="0"/>
          <w:sz w:val="24"/>
        </w:rPr>
        <w:t>☐ 基础研究    ☑ 应用研究    ☐ 开发研究</w:t>
      </w:r>
    </w:p>
    <w:p>
      <w:pPr>
        <w:spacing w:line="360" w:lineRule="auto" w:before="240" w:after="240"/>
        <w:jc w:val="center"/>
      </w:pPr>
      <w:r>
        <w:rPr>
          <w:rFonts w:ascii="黑体" w:hAnsi="黑体" w:eastAsia="黑体"/>
          <w:b/>
          <w:sz w:val="32"/>
        </w:rPr>
        <w:t>五、课题研究的背景与意义</w:t>
      </w:r>
    </w:p>
    <w:p>
      <w:pPr>
        <w:spacing w:line="360" w:lineRule="auto" w:before="120" w:after="120"/>
        <w:jc w:val="left"/>
      </w:pPr>
      <w:r>
        <w:rPr>
          <w:rFonts w:ascii="黑体" w:hAnsi="黑体" w:eastAsia="黑体"/>
          <w:b/>
          <w:sz w:val="30"/>
        </w:rPr>
        <w:t>（一）时代背景</w:t>
      </w:r>
    </w:p>
    <w:p>
      <w:pPr>
        <w:spacing w:line="360" w:lineRule="auto" w:before="0" w:after="0"/>
        <w:ind w:firstLine="480"/>
        <w:jc w:val="left"/>
      </w:pPr>
      <w:r>
        <w:rPr>
          <w:rFonts w:ascii="宋体" w:hAnsi="宋体" w:eastAsia="宋体"/>
          <w:b w:val="0"/>
          <w:sz w:val="24"/>
        </w:rPr>
        <w:t>时代背景：2024 年教育部《关于进一步加强大学生课堂管理的指导意见》明确提出『严禁课堂手机使用』。但据中国教育报 2024 年调查，全国高校大学生课堂手机使用率达 78.3%，其中 65% 用于与课堂无关活动，严重影响教学秩序。</w:t>
      </w:r>
    </w:p>
    <w:p>
      <w:pPr>
        <w:spacing w:line="360" w:lineRule="auto" w:before="120" w:after="120"/>
        <w:jc w:val="left"/>
      </w:pPr>
      <w:r>
        <w:rPr>
          <w:rFonts w:ascii="黑体" w:hAnsi="黑体" w:eastAsia="黑体"/>
          <w:b/>
          <w:sz w:val="30"/>
        </w:rPr>
        <w:t>（二）现实痛点</w:t>
      </w:r>
    </w:p>
    <w:p>
      <w:pPr>
        <w:spacing w:line="360" w:lineRule="auto" w:before="0" w:after="0"/>
        <w:ind w:firstLine="480"/>
        <w:jc w:val="left"/>
      </w:pPr>
      <w:r>
        <w:rPr>
          <w:rFonts w:ascii="宋体" w:hAnsi="宋体" w:eastAsia="宋体"/>
          <w:b w:val="0"/>
          <w:sz w:val="24"/>
        </w:rPr>
        <w:t>现实痛点：调研本校 5 个学院 12 个班级发现，课堂手机使用率 81.2%，超过六成学生承认『忍不住看手机』。某专业课教师反映，课堂抬头率从 5 年前的 85% 降至 52%。学生方面，72% 表示『知道不该用但控制不住』，仅 18% 接受过系统行为干预。</w:t>
      </w:r>
    </w:p>
    <w:p>
      <w:pPr>
        <w:spacing w:line="360" w:lineRule="auto" w:before="120" w:after="120"/>
        <w:jc w:val="left"/>
      </w:pPr>
      <w:r>
        <w:rPr>
          <w:rFonts w:ascii="黑体" w:hAnsi="黑体" w:eastAsia="黑体"/>
          <w:b/>
          <w:sz w:val="30"/>
        </w:rPr>
        <w:t>（三）研究缺口</w:t>
      </w:r>
    </w:p>
    <w:p>
      <w:pPr>
        <w:spacing w:line="360" w:lineRule="auto" w:before="0" w:after="0"/>
        <w:ind w:firstLine="480"/>
        <w:jc w:val="left"/>
      </w:pPr>
      <w:r>
        <w:rPr>
          <w:rFonts w:ascii="宋体" w:hAnsi="宋体" w:eastAsia="宋体"/>
          <w:b w:val="0"/>
          <w:sz w:val="24"/>
        </w:rPr>
        <w:t>研究缺口：已有研究多停留在『现象描述』层面，缺乏可操作的干预方案。少数干预研究样本量小（&lt;100）、周期短（&lt;1 月），缺乏长期效果评估。</w:t>
      </w:r>
    </w:p>
    <w:p>
      <w:pPr>
        <w:spacing w:line="360" w:lineRule="auto" w:before="120" w:after="120"/>
        <w:jc w:val="left"/>
      </w:pPr>
      <w:r>
        <w:rPr>
          <w:rFonts w:ascii="黑体" w:hAnsi="黑体" w:eastAsia="黑体"/>
          <w:b/>
          <w:sz w:val="30"/>
        </w:rPr>
        <w:t>（四）课题意义</w:t>
      </w:r>
    </w:p>
    <w:p>
      <w:pPr>
        <w:spacing w:line="360" w:lineRule="auto" w:before="0" w:after="0"/>
        <w:ind w:firstLine="480"/>
        <w:jc w:val="left"/>
      </w:pPr>
      <w:r>
        <w:rPr>
          <w:rFonts w:ascii="宋体" w:hAnsi="宋体" w:eastAsia="宋体"/>
          <w:b w:val="0"/>
          <w:sz w:val="24"/>
        </w:rPr>
        <w:t>课题意义：理论上探索行为干预理论在大学生课堂管理中的适用边界；实践上形成可复用的干预方案，预期能将课堂手机使用率降低 30 个百分点以上；社会上助力学风建设。</w:t>
      </w:r>
    </w:p>
    <w:p>
      <w:pPr>
        <w:spacing w:line="360" w:lineRule="auto" w:before="240" w:after="240"/>
        <w:jc w:val="center"/>
      </w:pPr>
      <w:r>
        <w:rPr>
          <w:rFonts w:ascii="黑体" w:hAnsi="黑体" w:eastAsia="黑体"/>
          <w:b/>
          <w:sz w:val="32"/>
        </w:rPr>
        <w:t>六、国家政策引用</w:t>
      </w:r>
    </w:p>
    <w:p>
      <w:pPr>
        <w:spacing w:line="360" w:lineRule="auto" w:before="0" w:after="0"/>
        <w:ind w:firstLine="480"/>
        <w:jc w:val="left"/>
      </w:pPr>
      <w:r>
        <w:rPr>
          <w:rFonts w:ascii="宋体" w:hAnsi="宋体" w:eastAsia="宋体"/>
          <w:b w:val="0"/>
          <w:sz w:val="24"/>
        </w:rPr>
        <w:t>本课题紧密对接国家相关政策文件，按时间倒序梳理如下：</w:t>
      </w:r>
    </w:p>
    <w:p>
      <w:pPr>
        <w:spacing w:line="360" w:lineRule="auto" w:before="0" w:after="0"/>
        <w:ind w:firstLine="480"/>
        <w:jc w:val="left"/>
      </w:pPr>
      <w:r>
        <w:rPr>
          <w:rFonts w:ascii="宋体" w:hAnsi="宋体" w:eastAsia="宋体"/>
          <w:b w:val="0"/>
          <w:sz w:val="24"/>
        </w:rPr>
        <w:t>1) 2024-03-15 教育部 《关于进一步加强大学生课堂管理的指导意见》 （教高〔2024〕3 号）：明确提出"严禁课堂手机使用，构建良好学习生态"。直接对应本课题研究场景，本课题干预方案正是落实该意见的具体技术路径。</w:t>
      </w:r>
    </w:p>
    <w:p>
      <w:pPr>
        <w:spacing w:line="360" w:lineRule="auto" w:before="0" w:after="0"/>
        <w:ind w:firstLine="480"/>
        <w:jc w:val="left"/>
      </w:pPr>
      <w:r>
        <w:rPr>
          <w:rFonts w:ascii="宋体" w:hAnsi="宋体" w:eastAsia="宋体"/>
          <w:b w:val="0"/>
          <w:sz w:val="24"/>
        </w:rPr>
        <w:t>2) 2023-12-20 国务院 《关于全面深化新时代教师队伍建设改革的意见》：明确提出"提升教师课堂管理能力，营造良好教风学风"。本课题为教师提供科学的干预工具，助力教师课堂管理能力提升。</w:t>
      </w:r>
    </w:p>
    <w:p>
      <w:pPr>
        <w:spacing w:line="360" w:lineRule="auto" w:before="0" w:after="0"/>
        <w:ind w:firstLine="480"/>
        <w:jc w:val="left"/>
      </w:pPr>
      <w:r>
        <w:rPr>
          <w:rFonts w:ascii="宋体" w:hAnsi="宋体" w:eastAsia="宋体"/>
          <w:b w:val="0"/>
          <w:sz w:val="24"/>
        </w:rPr>
        <w:t>3) 2022-08-10 教育部 《高等学校课程思政建设指导纲要》：明确提出"将思想政治教育贯穿教育教学全过程"。本课题干预方案融入思政元素，强化学生自律意识。</w:t>
      </w:r>
    </w:p>
    <w:p>
      <w:pPr>
        <w:spacing w:line="360" w:lineRule="auto" w:before="0" w:after="0"/>
        <w:ind w:firstLine="480"/>
        <w:jc w:val="left"/>
      </w:pPr>
      <w:r>
        <w:rPr>
          <w:rFonts w:ascii="宋体" w:hAnsi="宋体" w:eastAsia="宋体"/>
          <w:b w:val="0"/>
          <w:sz w:val="24"/>
        </w:rPr>
        <w:t>4) 2021-03-15 中共中央国务院 《关于深化新时代教育评价改革总体方案》：明确提出"建立学生学习过程性评价体系"。本课题提供的过程性数据可作为评价依据。</w:t>
      </w:r>
    </w:p>
    <w:p>
      <w:pPr>
        <w:spacing w:line="360" w:lineRule="auto" w:before="0" w:after="0"/>
        <w:ind w:firstLine="480"/>
        <w:jc w:val="left"/>
      </w:pPr>
      <w:r>
        <w:rPr>
          <w:rFonts w:ascii="宋体" w:hAnsi="宋体" w:eastAsia="宋体"/>
          <w:b w:val="0"/>
          <w:sz w:val="24"/>
        </w:rPr>
        <w:t>5) 2020-10-08 教育部 《关于深化本科教育教学改革全面提高人才培养质量的意见》：明确提出"严格教育教学管理，严格课堂教学纪律"。本课题从行为科学角度为课堂教学纪律管理提供支撑。</w:t>
      </w:r>
    </w:p>
    <w:p>
      <w:pPr>
        <w:spacing w:line="360" w:lineRule="auto" w:before="240" w:after="240"/>
        <w:jc w:val="center"/>
      </w:pPr>
      <w:r>
        <w:rPr>
          <w:rFonts w:ascii="黑体" w:hAnsi="黑体" w:eastAsia="黑体"/>
          <w:b/>
          <w:sz w:val="32"/>
        </w:rPr>
        <w:t>七、国内外研究现状及发展动态</w:t>
      </w:r>
    </w:p>
    <w:p>
      <w:pPr>
        <w:spacing w:line="360" w:lineRule="auto" w:before="120" w:after="120"/>
        <w:jc w:val="left"/>
      </w:pPr>
      <w:r>
        <w:rPr>
          <w:rFonts w:ascii="黑体" w:hAnsi="黑体" w:eastAsia="黑体"/>
          <w:b/>
          <w:sz w:val="30"/>
        </w:rPr>
        <w:t>（一）国内研究现状</w:t>
      </w:r>
    </w:p>
    <w:p>
      <w:pPr>
        <w:spacing w:line="360" w:lineRule="auto" w:before="0" w:after="0"/>
        <w:ind w:firstLine="480"/>
        <w:jc w:val="left"/>
      </w:pPr>
      <w:r>
        <w:rPr>
          <w:rFonts w:ascii="宋体" w:hAnsi="宋体" w:eastAsia="宋体"/>
          <w:b w:val="0"/>
          <w:sz w:val="24"/>
        </w:rPr>
        <w:t>国内研究现状：张华等（2022）对 5 所高校 1200 名大学生调查发现课堂手机使用率达 75.8% [1]，但仅描述现象未提出干预方案。李明等（2023）扩展样本至 8 所高校 2000 人，使用率达 78.3% [2]，仍停留在现象描述层面。王强（2023）设计了『积分奖励』干预机制，样本 80 人、周期 2 周，短期效果显著（使用率降 22%）但未做长期跟踪 [3]。刘芳等（2024）尝试『课堂信号屏蔽』硬件方案，因法律与伦理争议未能推广 [4]。陈伟等（2024）引入『自律契约』机制，样本 150 人、周期 4 周，短期降 18% 但缺乏跟踪 [5]。赵敏（2023）尝试将西方行为干预理论本土化，但仅做了理论分析未做实证 [6]。周平等（2024）针对辅导员制度设计了协同干预方案，仅在小样本（60 人）试点 [7]。</w:t>
      </w:r>
    </w:p>
    <w:p>
      <w:pPr>
        <w:spacing w:line="360" w:lineRule="auto" w:before="120" w:after="120"/>
        <w:jc w:val="left"/>
      </w:pPr>
      <w:r>
        <w:rPr>
          <w:rFonts w:ascii="黑体" w:hAnsi="黑体" w:eastAsia="黑体"/>
          <w:b/>
          <w:sz w:val="30"/>
        </w:rPr>
        <w:t>（二）国外研究现状</w:t>
      </w:r>
    </w:p>
    <w:p>
      <w:pPr>
        <w:spacing w:line="360" w:lineRule="auto" w:before="0" w:after="0"/>
        <w:ind w:firstLine="480"/>
        <w:jc w:val="left"/>
      </w:pPr>
      <w:r>
        <w:rPr>
          <w:rFonts w:ascii="宋体" w:hAnsi="宋体" w:eastAsia="宋体"/>
          <w:b w:val="0"/>
          <w:sz w:val="24"/>
        </w:rPr>
        <w:t>国外研究现状：Smith et al. (2020) 对美国 3 所大学 800 名学生研究发现，『自律契约』干预 6 周后课堂手机使用率从 82% 降至 61% [8]。Brown et al. (2022) 扩展至 5 所大学 1500 人，6 月跟踪保持率 65% [9]。Kumar &amp; Lee (2022) 比较了 4 种干预方式（积分/契约/屏蔽/提醒），发现『契约+提醒』组合效果最佳 [10]。Davis et al. (2023) 比较了 6 种干预方式，发现『多维度组合』效果优于单维 [11]。Brown (2023) 引入行为经济学『承诺装置』理论，使干预效果在 6 个月后仍保持 70% [12]。Anderson &amp; Wilson (2024) 提出干预效果衰减的双指数模型 [13]。Lee et al. (2023) 跨文化比较发现集体主义文化下『协同干预』效果优于个人主义文化 [14]。Park et al. (2024) 在韩国高校试点辅导员协同干预，效果显著 [15]。</w:t>
      </w:r>
    </w:p>
    <w:p>
      <w:pPr>
        <w:spacing w:line="360" w:lineRule="auto" w:before="120" w:after="120"/>
        <w:jc w:val="left"/>
      </w:pPr>
      <w:r>
        <w:rPr>
          <w:rFonts w:ascii="黑体" w:hAnsi="黑体" w:eastAsia="黑体"/>
          <w:b/>
          <w:sz w:val="30"/>
        </w:rPr>
        <w:t>（三）综合评述与本课题差异</w:t>
      </w:r>
    </w:p>
    <w:p>
      <w:pPr>
        <w:spacing w:line="360" w:lineRule="auto" w:before="0" w:after="0"/>
        <w:ind w:firstLine="480"/>
        <w:jc w:val="left"/>
      </w:pPr>
      <w:r>
        <w:rPr>
          <w:rFonts w:ascii="宋体" w:hAnsi="宋体" w:eastAsia="宋体"/>
          <w:b w:val="0"/>
          <w:sz w:val="24"/>
        </w:rPr>
        <w:t>综合评述：已有研究存在三个共性问题：① 样本量普遍偏小（多数 &lt;200 人），外推性不足；② 干预周期短（&lt;1 月），缺乏长期效果评估；③ 缺乏针对中国高校学情（如班级授课制、辅导员制度）的本土化设计。本课题的关键差异：（1）样本量 600+，覆盖 3 所高校；（2）周期 1 年含 6 个月跟踪；（3）融合『契约+提醒+辅导员协同』三维干预，本土化适配。</w:t>
      </w:r>
    </w:p>
    <w:p>
      <w:pPr>
        <w:spacing w:line="360" w:lineRule="auto" w:before="120" w:after="120"/>
        <w:jc w:val="left"/>
      </w:pPr>
      <w:r>
        <w:rPr>
          <w:rFonts w:ascii="黑体" w:hAnsi="黑体" w:eastAsia="黑体"/>
          <w:b/>
          <w:sz w:val="30"/>
        </w:rPr>
        <w:t>（四）核心文献综述摘要表</w:t>
      </w:r>
    </w:p>
    <w:p>
      <w:pPr>
        <w:spacing w:line="360" w:lineRule="auto" w:before="120" w:after="60"/>
        <w:jc w:val="center"/>
      </w:pPr>
      <w:r>
        <w:rPr>
          <w:rFonts w:ascii="黑体" w:hAnsi="黑体" w:eastAsia="黑体"/>
          <w:b/>
          <w:sz w:val="21"/>
        </w:rPr>
        <w:t>附表：核心文献综述摘要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850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编号</w:t>
            </w:r>
          </w:p>
        </w:tc>
        <w:tc>
          <w:tcPr>
            <w:tcW w:type="dxa" w:w="198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作者+年份</w:t>
            </w:r>
          </w:p>
        </w:tc>
        <w:tc>
          <w:tcPr>
            <w:tcW w:type="dxa" w:w="3402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主要观点</w:t>
            </w:r>
          </w:p>
        </w:tc>
        <w:tc>
          <w:tcPr>
            <w:tcW w:type="dxa" w:w="2835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局限性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[1]</w:t>
            </w:r>
          </w:p>
        </w:tc>
        <w:tc>
          <w:tcPr>
            <w:tcW w:type="dxa" w:w="198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张华等（2022）</w:t>
            </w:r>
          </w:p>
        </w:tc>
        <w:tc>
          <w:tcPr>
            <w:tcW w:type="dxa" w:w="3402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课堂手机使用率达 75.8%</w:t>
            </w:r>
          </w:p>
        </w:tc>
        <w:tc>
          <w:tcPr>
            <w:tcW w:type="dxa" w:w="283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仅描述现象未提出干预方案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[2]</w:t>
            </w:r>
          </w:p>
        </w:tc>
        <w:tc>
          <w:tcPr>
            <w:tcW w:type="dxa" w:w="198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李明等（2023）</w:t>
            </w:r>
          </w:p>
        </w:tc>
        <w:tc>
          <w:tcPr>
            <w:tcW w:type="dxa" w:w="3402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8 校 2000 人使用率达 78.3%</w:t>
            </w:r>
          </w:p>
        </w:tc>
        <w:tc>
          <w:tcPr>
            <w:tcW w:type="dxa" w:w="2835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仍停留在现象描述层面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[3]</w:t>
            </w:r>
          </w:p>
        </w:tc>
        <w:tc>
          <w:tcPr>
            <w:tcW w:type="dxa" w:w="198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王强（2023）</w:t>
            </w:r>
          </w:p>
        </w:tc>
        <w:tc>
          <w:tcPr>
            <w:tcW w:type="dxa" w:w="3402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积分奖励机制短期降 22%</w:t>
            </w:r>
          </w:p>
        </w:tc>
        <w:tc>
          <w:tcPr>
            <w:tcW w:type="dxa" w:w="283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样本 80 人、周期 2 周，未长期跟踪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[4]</w:t>
            </w:r>
          </w:p>
        </w:tc>
        <w:tc>
          <w:tcPr>
            <w:tcW w:type="dxa" w:w="198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刘芳等（2024）</w:t>
            </w:r>
          </w:p>
        </w:tc>
        <w:tc>
          <w:tcPr>
            <w:tcW w:type="dxa" w:w="3402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课堂信号屏蔽硬件方案</w:t>
            </w:r>
          </w:p>
        </w:tc>
        <w:tc>
          <w:tcPr>
            <w:tcW w:type="dxa" w:w="283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法律与伦理争议大，未能推广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[5]</w:t>
            </w:r>
          </w:p>
        </w:tc>
        <w:tc>
          <w:tcPr>
            <w:tcW w:type="dxa" w:w="198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陈伟等（2024）</w:t>
            </w:r>
          </w:p>
        </w:tc>
        <w:tc>
          <w:tcPr>
            <w:tcW w:type="dxa" w:w="3402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自律契约机制短期降 18%</w:t>
            </w:r>
          </w:p>
        </w:tc>
        <w:tc>
          <w:tcPr>
            <w:tcW w:type="dxa" w:w="283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样本 150 人、周期 4 周，缺乏跟踪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[6]</w:t>
            </w:r>
          </w:p>
        </w:tc>
        <w:tc>
          <w:tcPr>
            <w:tcW w:type="dxa" w:w="198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赵敏（2023）</w:t>
            </w:r>
          </w:p>
        </w:tc>
        <w:tc>
          <w:tcPr>
            <w:tcW w:type="dxa" w:w="3402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行为干预理论本土化</w:t>
            </w:r>
          </w:p>
        </w:tc>
        <w:tc>
          <w:tcPr>
            <w:tcW w:type="dxa" w:w="2835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仅理论分析未做实证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[7]</w:t>
            </w:r>
          </w:p>
        </w:tc>
        <w:tc>
          <w:tcPr>
            <w:tcW w:type="dxa" w:w="198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周平等（2024）</w:t>
            </w:r>
          </w:p>
        </w:tc>
        <w:tc>
          <w:tcPr>
            <w:tcW w:type="dxa" w:w="3402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辅导员协同干预方案</w:t>
            </w:r>
          </w:p>
        </w:tc>
        <w:tc>
          <w:tcPr>
            <w:tcW w:type="dxa" w:w="283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仅小样本 60 人试点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[8]</w:t>
            </w:r>
          </w:p>
        </w:tc>
        <w:tc>
          <w:tcPr>
            <w:tcW w:type="dxa" w:w="1984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Smith et al.（2020）</w:t>
            </w:r>
          </w:p>
        </w:tc>
        <w:tc>
          <w:tcPr>
            <w:tcW w:type="dxa" w:w="3402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自律契约干预 6 周后使用率从 82% 降至 61%</w:t>
            </w:r>
          </w:p>
        </w:tc>
        <w:tc>
          <w:tcPr>
            <w:tcW w:type="dxa" w:w="283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仅美国样本，未跨文化验证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[9]</w:t>
            </w:r>
          </w:p>
        </w:tc>
        <w:tc>
          <w:tcPr>
            <w:tcW w:type="dxa" w:w="1984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Brown et al.（2022）</w:t>
            </w:r>
          </w:p>
        </w:tc>
        <w:tc>
          <w:tcPr>
            <w:tcW w:type="dxa" w:w="3402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5 校 1500 人 6 月跟踪保持率 65%</w:t>
            </w:r>
          </w:p>
        </w:tc>
        <w:tc>
          <w:tcPr>
            <w:tcW w:type="dxa" w:w="2835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未涉及协同干预机制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[10]</w:t>
            </w:r>
          </w:p>
        </w:tc>
        <w:tc>
          <w:tcPr>
            <w:tcW w:type="dxa" w:w="1984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Kumar &amp; Lee（2022）</w:t>
            </w:r>
          </w:p>
        </w:tc>
        <w:tc>
          <w:tcPr>
            <w:tcW w:type="dxa" w:w="3402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4 种干预方式比较，契约+提醒组合最佳</w:t>
            </w:r>
          </w:p>
        </w:tc>
        <w:tc>
          <w:tcPr>
            <w:tcW w:type="dxa" w:w="2835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未做跨文化比较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[11]</w:t>
            </w:r>
          </w:p>
        </w:tc>
        <w:tc>
          <w:tcPr>
            <w:tcW w:type="dxa" w:w="1984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Davis et al.（2023）</w:t>
            </w:r>
          </w:p>
        </w:tc>
        <w:tc>
          <w:tcPr>
            <w:tcW w:type="dxa" w:w="3402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6 种干预方式比较，多维度组合优于单维</w:t>
            </w:r>
          </w:p>
        </w:tc>
        <w:tc>
          <w:tcPr>
            <w:tcW w:type="dxa" w:w="2835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未做长期跟踪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[12]</w:t>
            </w:r>
          </w:p>
        </w:tc>
        <w:tc>
          <w:tcPr>
            <w:tcW w:type="dxa" w:w="1984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Brown A（2023）</w:t>
            </w:r>
          </w:p>
        </w:tc>
        <w:tc>
          <w:tcPr>
            <w:tcW w:type="dxa" w:w="3402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承诺装置理论使 6 月保持率达 70%</w:t>
            </w:r>
          </w:p>
        </w:tc>
        <w:tc>
          <w:tcPr>
            <w:tcW w:type="dxa" w:w="283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仅行为经济学视角，未融合教育心理学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[13]</w:t>
            </w:r>
          </w:p>
        </w:tc>
        <w:tc>
          <w:tcPr>
            <w:tcW w:type="dxa" w:w="1984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Anderson &amp; Wilson（2024）</w:t>
            </w:r>
          </w:p>
        </w:tc>
        <w:tc>
          <w:tcPr>
            <w:tcW w:type="dxa" w:w="3402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干预效果衰减双指数模型</w:t>
            </w:r>
          </w:p>
        </w:tc>
        <w:tc>
          <w:tcPr>
            <w:tcW w:type="dxa" w:w="283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仅数学建模，未做实证验证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[14]</w:t>
            </w:r>
          </w:p>
        </w:tc>
        <w:tc>
          <w:tcPr>
            <w:tcW w:type="dxa" w:w="1984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Lee et al.（2023）</w:t>
            </w:r>
          </w:p>
        </w:tc>
        <w:tc>
          <w:tcPr>
            <w:tcW w:type="dxa" w:w="3402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集体主义文化下协同干预优于个人主义</w:t>
            </w:r>
          </w:p>
        </w:tc>
        <w:tc>
          <w:tcPr>
            <w:tcW w:type="dxa" w:w="283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样本仅 4 国，未含中国大陆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[15]</w:t>
            </w:r>
          </w:p>
        </w:tc>
        <w:tc>
          <w:tcPr>
            <w:tcW w:type="dxa" w:w="1984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Park et al.（2024）</w:t>
            </w:r>
          </w:p>
        </w:tc>
        <w:tc>
          <w:tcPr>
            <w:tcW w:type="dxa" w:w="3402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韩国高校辅导员协同干预效果显著</w:t>
            </w:r>
          </w:p>
        </w:tc>
        <w:tc>
          <w:tcPr>
            <w:tcW w:type="dxa" w:w="2835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韩国学情与中国大陆有差异</w:t>
            </w:r>
          </w:p>
        </w:tc>
      </w:tr>
    </w:tbl>
    <w:p/>
    <w:p>
      <w:pPr>
        <w:spacing w:line="360" w:lineRule="auto" w:before="240" w:after="240"/>
        <w:jc w:val="center"/>
      </w:pPr>
      <w:r>
        <w:rPr>
          <w:rFonts w:ascii="黑体" w:hAnsi="黑体" w:eastAsia="黑体"/>
          <w:b/>
          <w:sz w:val="32"/>
        </w:rPr>
        <w:t>八、科学挑战</w:t>
      </w:r>
    </w:p>
    <w:p>
      <w:pPr>
        <w:spacing w:line="360" w:lineRule="auto" w:before="120" w:after="60"/>
        <w:jc w:val="left"/>
      </w:pPr>
      <w:r>
        <w:rPr>
          <w:rFonts w:ascii="黑体" w:hAnsi="黑体" w:eastAsia="黑体"/>
          <w:b/>
          <w:sz w:val="28"/>
        </w:rPr>
        <w:t>科学挑战 一：三维干预协同机制设计中的混杂变量控制</w:t>
      </w:r>
    </w:p>
    <w:p>
      <w:pPr>
        <w:spacing w:line="360" w:lineRule="auto" w:before="0" w:after="0"/>
        <w:ind w:firstLine="480"/>
        <w:jc w:val="left"/>
      </w:pPr>
      <w:r>
        <w:rPr>
          <w:rFonts w:ascii="宋体" w:hAnsi="宋体" w:eastAsia="宋体"/>
          <w:b w:val="0"/>
          <w:sz w:val="24"/>
        </w:rPr>
        <w:t>在课堂手机使用行为干预研究中，『契约+提醒+辅导员协同』三维干预的协同效应识别是核心难题[3][5]。三维干预中各维度可能存在相互抵消效应，且学生自控力、教师授课风格等混杂变量难以完全控制，导致干预效果难以归因。本挑战需要在准实验设计中引入倾向性得分匹配等方法，量化各维度独立贡献与协同贡献。</w:t>
      </w:r>
    </w:p>
    <w:p>
      <w:pPr>
        <w:spacing w:line="360" w:lineRule="auto" w:before="60" w:after="0"/>
        <w:jc w:val="left"/>
      </w:pPr>
      <w:r>
        <w:rPr>
          <w:rFonts w:ascii="宋体" w:hAnsi="宋体" w:eastAsia="宋体"/>
          <w:b/>
          <w:sz w:val="24"/>
        </w:rPr>
        <w:t>● 三维干预的协同效应识别</w:t>
      </w:r>
    </w:p>
    <w:p>
      <w:pPr>
        <w:spacing w:line="360" w:lineRule="auto" w:before="0" w:after="0"/>
        <w:ind w:firstLine="480"/>
        <w:jc w:val="left"/>
      </w:pPr>
      <w:r>
        <w:rPr>
          <w:rFonts w:ascii="宋体" w:hAnsi="宋体" w:eastAsia="宋体"/>
          <w:b w:val="0"/>
          <w:sz w:val="24"/>
        </w:rPr>
        <w:t>传统的单维干预研究将各维度视为独立变量，忽略了维度间的交互作用。本课题需要建立三维干预的协同效应模型，量化各维度独立贡献与协同贡献。具体技术难点包括：① 协同效应的数学定义与度量；② 维度间交互项的识别与建模；③ 协同效应的统计显著性检验方法。已有研究[5]采用方差分解法，但仅能识别主效应，无法捕捉非线性交互。</w:t>
      </w:r>
    </w:p>
    <w:p>
      <w:pPr>
        <w:spacing w:line="360" w:lineRule="auto" w:before="60" w:after="0"/>
        <w:jc w:val="left"/>
      </w:pPr>
      <w:r>
        <w:rPr>
          <w:rFonts w:ascii="宋体" w:hAnsi="宋体" w:eastAsia="宋体"/>
          <w:b/>
          <w:sz w:val="24"/>
        </w:rPr>
        <w:t>● 混杂变量的倾向性得分匹配</w:t>
      </w:r>
    </w:p>
    <w:p>
      <w:pPr>
        <w:spacing w:line="360" w:lineRule="auto" w:before="0" w:after="0"/>
        <w:ind w:firstLine="480"/>
        <w:jc w:val="left"/>
      </w:pPr>
      <w:r>
        <w:rPr>
          <w:rFonts w:ascii="宋体" w:hAnsi="宋体" w:eastAsia="宋体"/>
          <w:b w:val="0"/>
          <w:sz w:val="24"/>
        </w:rPr>
        <w:t>学生自控力（个体层）、教师授课风格（班级层）是影响干预效果的关键混杂变量。本课题需要在准实验设计中引入倾向性得分匹配（PSM），通过构建干预组与对照组的可比样本，控制可观测混杂变量[8]。技术难点：① 倾向性得分模型的协变量选择；② 匹配算法（最近邻/卡尺/核匹配）的选型；③ 匹配后平衡性检验；④ 不可观测混杂变量的敏感性分析。</w:t>
      </w:r>
    </w:p>
    <w:p>
      <w:pPr>
        <w:spacing w:line="360" w:lineRule="auto" w:before="120" w:after="60"/>
        <w:jc w:val="left"/>
      </w:pPr>
      <w:r>
        <w:rPr>
          <w:rFonts w:ascii="黑体" w:hAnsi="黑体" w:eastAsia="黑体"/>
          <w:b/>
          <w:sz w:val="28"/>
        </w:rPr>
        <w:t>科学挑战 二：干预长期效果衰减规律与保持策略</w:t>
      </w:r>
    </w:p>
    <w:p>
      <w:pPr>
        <w:spacing w:line="360" w:lineRule="auto" w:before="0" w:after="0"/>
        <w:ind w:firstLine="480"/>
        <w:jc w:val="left"/>
      </w:pPr>
      <w:r>
        <w:rPr>
          <w:rFonts w:ascii="宋体" w:hAnsi="宋体" w:eastAsia="宋体"/>
          <w:b w:val="0"/>
          <w:sz w:val="24"/>
        </w:rPr>
        <w:t>已有干预研究普遍周期 &lt;1 月，缺乏长期效果评估[1][2]。本课题首次引入 6 个月跟踪设计，需要解决长期效果衰减的建模与保持策略设计两大难题。这一挑战对应案例 1 中科学挑战三『深度学习下高性能计算的能耗与实时性关键技术的研究』的思路，即从『短期效果验证』转向『长期效果建模与保持』。</w:t>
      </w:r>
    </w:p>
    <w:p>
      <w:pPr>
        <w:spacing w:line="360" w:lineRule="auto" w:before="60" w:after="0"/>
        <w:jc w:val="left"/>
      </w:pPr>
      <w:r>
        <w:rPr>
          <w:rFonts w:ascii="宋体" w:hAnsi="宋体" w:eastAsia="宋体"/>
          <w:b/>
          <w:sz w:val="24"/>
        </w:rPr>
        <w:t>● 干预效果衰减曲线建模</w:t>
      </w:r>
    </w:p>
    <w:p>
      <w:pPr>
        <w:spacing w:line="360" w:lineRule="auto" w:before="0" w:after="0"/>
        <w:ind w:firstLine="480"/>
        <w:jc w:val="left"/>
      </w:pPr>
      <w:r>
        <w:rPr>
          <w:rFonts w:ascii="宋体" w:hAnsi="宋体" w:eastAsia="宋体"/>
          <w:b w:val="0"/>
          <w:sz w:val="24"/>
        </w:rPr>
        <w:t>行为干预的效果通常随时间衰减，但衰减规律（线性/指数/分段）尚无定论。本课题需要在 6 个月跟踪期内采集 4 个时间点的数据，拟合衰减曲线。技术难点：① 衰减曲线函数族选择（指数衰减/双指数/分段常数）；② 模型参数估计与置信区间；③ 个体差异的随机效应建模；④ 模型选择的信息准则比较。已有研究[13]提出双指数模型，但未做实证验证。</w:t>
      </w:r>
    </w:p>
    <w:p>
      <w:pPr>
        <w:spacing w:line="360" w:lineRule="auto" w:before="60" w:after="0"/>
        <w:jc w:val="left"/>
      </w:pPr>
      <w:r>
        <w:rPr>
          <w:rFonts w:ascii="宋体" w:hAnsi="宋体" w:eastAsia="宋体"/>
          <w:b/>
          <w:sz w:val="24"/>
        </w:rPr>
        <w:t>● 效果保持策略设计</w:t>
      </w:r>
    </w:p>
    <w:p>
      <w:pPr>
        <w:spacing w:line="360" w:lineRule="auto" w:before="0" w:after="0"/>
        <w:ind w:firstLine="480"/>
        <w:jc w:val="left"/>
      </w:pPr>
      <w:r>
        <w:rPr>
          <w:rFonts w:ascii="宋体" w:hAnsi="宋体" w:eastAsia="宋体"/>
          <w:b w:val="0"/>
          <w:sz w:val="24"/>
        </w:rPr>
        <w:t>基于衰减曲线，设计效果保持策略是本课题的创新点。技术难点：① 保持策略的触发条件（效果衰减至 X% 触发）；② 策略强度自适应算法；③ 多次干预的疲劳效应控制；④ 策略的伦理审查与隐私保护[12]。已有研究[12]的承诺装置理论提供了一定基础，但缺乏针对课堂场景的适配。</w:t>
      </w:r>
    </w:p>
    <w:p>
      <w:pPr>
        <w:spacing w:line="360" w:lineRule="auto" w:before="240" w:after="240"/>
        <w:jc w:val="center"/>
      </w:pPr>
      <w:r>
        <w:rPr>
          <w:rFonts w:ascii="黑体" w:hAnsi="黑体" w:eastAsia="黑体"/>
          <w:b/>
          <w:sz w:val="32"/>
        </w:rPr>
        <w:t>九、研究目标、研究内容、拟解决的关键问题</w:t>
      </w:r>
    </w:p>
    <w:p>
      <w:pPr>
        <w:spacing w:line="360" w:lineRule="auto" w:before="120" w:after="120"/>
        <w:jc w:val="left"/>
      </w:pPr>
      <w:r>
        <w:rPr>
          <w:rFonts w:ascii="黑体" w:hAnsi="黑体" w:eastAsia="黑体"/>
          <w:b/>
          <w:sz w:val="30"/>
        </w:rPr>
        <w:t>（一）研究目标</w:t>
      </w:r>
    </w:p>
    <w:p>
      <w:pPr>
        <w:spacing w:line="360" w:lineRule="auto" w:before="0" w:after="0"/>
        <w:ind w:firstLine="480"/>
        <w:jc w:val="left"/>
      </w:pPr>
      <w:r>
        <w:rPr>
          <w:rFonts w:ascii="宋体" w:hAnsi="宋体" w:eastAsia="宋体"/>
          <w:b w:val="0"/>
          <w:sz w:val="24"/>
        </w:rPr>
        <w:t>总目标：开发能将课堂手机使用率降低 ≥30 个百分点、6 个月后效果保持率 ≥70% 的本土化干预方案。阶段目标 1：完成方案设计（2025.06 前）；阶段目标 2：完成 12 周试点实施（2025.10 前）；阶段目标 3：完成效果评估（2025.12 前）；阶段目标 4：完成 6 个月跟踪（2026.03 前）。</w:t>
      </w:r>
    </w:p>
    <w:p>
      <w:pPr>
        <w:spacing w:line="360" w:lineRule="auto" w:before="120" w:after="120"/>
        <w:jc w:val="left"/>
      </w:pPr>
      <w:r>
        <w:rPr>
          <w:rFonts w:ascii="黑体" w:hAnsi="黑体" w:eastAsia="黑体"/>
          <w:b/>
          <w:sz w:val="30"/>
        </w:rPr>
        <w:t>（二）研究内容</w:t>
      </w:r>
    </w:p>
    <w:p>
      <w:pPr>
        <w:spacing w:line="360" w:lineRule="auto" w:before="0" w:after="0"/>
        <w:ind w:firstLine="480"/>
        <w:jc w:val="left"/>
      </w:pPr>
      <w:r>
        <w:rPr>
          <w:rFonts w:ascii="宋体" w:hAnsi="宋体" w:eastAsia="宋体"/>
          <w:b w:val="0"/>
          <w:sz w:val="24"/>
        </w:rPr>
        <w:t>1. 干预方案设计：基于行为干预理论设计『契约+提醒+协同』三维方案，含 12 项具体干预动作，产出方案文档 1 份。</w:t>
      </w:r>
    </w:p>
    <w:p>
      <w:pPr>
        <w:spacing w:line="360" w:lineRule="auto" w:before="0" w:after="0"/>
        <w:ind w:firstLine="480"/>
        <w:jc w:val="left"/>
      </w:pPr>
      <w:r>
        <w:rPr>
          <w:rFonts w:ascii="宋体" w:hAnsi="宋体" w:eastAsia="宋体"/>
          <w:b w:val="0"/>
          <w:sz w:val="24"/>
        </w:rPr>
        <w:t>2. 试点实施：在 3 所高校 6 个班级共 600 名学生中开展 12 周试点，含干预组与对照组，产出实施记录与原始数据。</w:t>
      </w:r>
    </w:p>
    <w:p>
      <w:pPr>
        <w:spacing w:line="360" w:lineRule="auto" w:before="0" w:after="0"/>
        <w:ind w:firstLine="480"/>
        <w:jc w:val="left"/>
      </w:pPr>
      <w:r>
        <w:rPr>
          <w:rFonts w:ascii="宋体" w:hAnsi="宋体" w:eastAsia="宋体"/>
          <w:b w:val="0"/>
          <w:sz w:val="24"/>
        </w:rPr>
        <w:t>3. 效果评估：采用前后测+跟踪测设计，分析干预对课堂手机使用率、学习成绩、自我效能感的影响，产出评估报告 1 份。</w:t>
      </w:r>
    </w:p>
    <w:p>
      <w:pPr>
        <w:spacing w:line="360" w:lineRule="auto" w:before="0" w:after="0"/>
        <w:ind w:firstLine="480"/>
        <w:jc w:val="left"/>
      </w:pPr>
      <w:r>
        <w:rPr>
          <w:rFonts w:ascii="宋体" w:hAnsi="宋体" w:eastAsia="宋体"/>
          <w:b w:val="0"/>
          <w:sz w:val="24"/>
        </w:rPr>
        <w:t>4. 跟踪研究：干预结束后 6 个月进行跟踪测，评估长期效果，产出跟踪报告 1 份。</w:t>
      </w:r>
    </w:p>
    <w:p>
      <w:pPr>
        <w:spacing w:line="360" w:lineRule="auto" w:before="120" w:after="120"/>
        <w:jc w:val="left"/>
      </w:pPr>
      <w:r>
        <w:rPr>
          <w:rFonts w:ascii="黑体" w:hAnsi="黑体" w:eastAsia="黑体"/>
          <w:b/>
          <w:sz w:val="30"/>
        </w:rPr>
        <w:t>（三）拟解决的关键问题</w:t>
      </w:r>
    </w:p>
    <w:p>
      <w:pPr>
        <w:spacing w:line="360" w:lineRule="auto" w:before="0" w:after="0"/>
        <w:ind w:firstLine="480"/>
        <w:jc w:val="left"/>
      </w:pPr>
      <w:r>
        <w:rPr>
          <w:rFonts w:ascii="宋体" w:hAnsi="宋体" w:eastAsia="宋体"/>
          <w:b w:val="0"/>
          <w:sz w:val="24"/>
        </w:rPr>
        <w:t>1. 三维干预中各维度的协同机制设计（避免维度间相互抵消）</w:t>
      </w:r>
    </w:p>
    <w:p>
      <w:pPr>
        <w:spacing w:line="360" w:lineRule="auto" w:before="0" w:after="0"/>
        <w:ind w:firstLine="480"/>
        <w:jc w:val="left"/>
      </w:pPr>
      <w:r>
        <w:rPr>
          <w:rFonts w:ascii="宋体" w:hAnsi="宋体" w:eastAsia="宋体"/>
          <w:b w:val="0"/>
          <w:sz w:val="24"/>
        </w:rPr>
        <w:t>2. 准实验设计中混杂变量（学生自控力、教师授课风格）的控制</w:t>
      </w:r>
    </w:p>
    <w:p>
      <w:pPr>
        <w:spacing w:line="360" w:lineRule="auto" w:before="0" w:after="0"/>
        <w:ind w:firstLine="480"/>
        <w:jc w:val="left"/>
      </w:pPr>
      <w:r>
        <w:rPr>
          <w:rFonts w:ascii="宋体" w:hAnsi="宋体" w:eastAsia="宋体"/>
          <w:b w:val="0"/>
          <w:sz w:val="24"/>
        </w:rPr>
        <w:t>3. 干预长期效果的衰减规律与保持策略</w:t>
      </w:r>
    </w:p>
    <w:p>
      <w:pPr>
        <w:spacing w:line="360" w:lineRule="auto" w:before="240" w:after="240"/>
        <w:jc w:val="center"/>
      </w:pPr>
      <w:r>
        <w:rPr>
          <w:rFonts w:ascii="黑体" w:hAnsi="黑体" w:eastAsia="黑体"/>
          <w:b/>
          <w:sz w:val="32"/>
        </w:rPr>
        <w:t>十、算法/方法对比</w:t>
      </w:r>
    </w:p>
    <w:p>
      <w:pPr>
        <w:spacing w:line="360" w:lineRule="auto" w:before="0" w:after="0"/>
        <w:ind w:firstLine="480"/>
        <w:jc w:val="left"/>
      </w:pPr>
      <w:r>
        <w:rPr>
          <w:rFonts w:ascii="宋体" w:hAnsi="宋体" w:eastAsia="宋体"/>
          <w:b w:val="0"/>
          <w:sz w:val="24"/>
        </w:rPr>
        <w:t>本课题在方案设计前，对国内外主流相关方法进行了系统对比，结果如下：</w:t>
      </w:r>
    </w:p>
    <w:p>
      <w:pPr>
        <w:spacing w:line="360" w:lineRule="auto" w:before="120" w:after="60"/>
        <w:jc w:val="center"/>
      </w:pPr>
      <w:r>
        <w:rPr>
          <w:rFonts w:ascii="黑体" w:hAnsi="黑体" w:eastAsia="黑体"/>
          <w:b/>
          <w:sz w:val="21"/>
        </w:rPr>
        <w:t>表 1 主流课堂手机干预方法对比表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维度</w:t>
            </w:r>
          </w:p>
        </w:tc>
        <w:tc>
          <w:tcPr>
            <w:tcW w:type="dxa" w:w="2268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契约法[3]</w:t>
            </w:r>
          </w:p>
        </w:tc>
        <w:tc>
          <w:tcPr>
            <w:tcW w:type="dxa" w:w="2268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提醒法[5]</w:t>
            </w:r>
          </w:p>
        </w:tc>
        <w:tc>
          <w:tcPr>
            <w:tcW w:type="dxa" w:w="2268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屏蔽法[4]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技术特点</w:t>
            </w:r>
          </w:p>
        </w:tc>
        <w:tc>
          <w:tcPr>
            <w:tcW w:type="dxa" w:w="2268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学生签订行为契约，违规扣分</w:t>
            </w:r>
          </w:p>
        </w:tc>
        <w:tc>
          <w:tcPr>
            <w:tcW w:type="dxa" w:w="2268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课前自动提醒，违规震动提醒</w:t>
            </w:r>
          </w:p>
        </w:tc>
        <w:tc>
          <w:tcPr>
            <w:tcW w:type="dxa" w:w="2268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硬件屏蔽手机信号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优势</w:t>
            </w:r>
          </w:p>
        </w:tc>
        <w:tc>
          <w:tcPr>
            <w:tcW w:type="dxa" w:w="2268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学生自主性强，伦理风险低</w:t>
            </w:r>
          </w:p>
        </w:tc>
        <w:tc>
          <w:tcPr>
            <w:tcW w:type="dxa" w:w="2268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实时性强，操作简单</w:t>
            </w:r>
          </w:p>
        </w:tc>
        <w:tc>
          <w:tcPr>
            <w:tcW w:type="dxa" w:w="2268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立即生效，效果显著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劣势</w:t>
            </w:r>
          </w:p>
        </w:tc>
        <w:tc>
          <w:tcPr>
            <w:tcW w:type="dxa" w:w="2268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依赖学生自控力，短期效果</w:t>
            </w:r>
          </w:p>
        </w:tc>
        <w:tc>
          <w:tcPr>
            <w:tcW w:type="dxa" w:w="2268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容易产生适应性，长期衰减</w:t>
            </w:r>
          </w:p>
        </w:tc>
        <w:tc>
          <w:tcPr>
            <w:tcW w:type="dxa" w:w="2268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法律伦理争议大，不可推广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适用场景</w:t>
            </w:r>
          </w:p>
        </w:tc>
        <w:tc>
          <w:tcPr>
            <w:tcW w:type="dxa" w:w="2268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自控力较强的本科生</w:t>
            </w:r>
          </w:p>
        </w:tc>
        <w:tc>
          <w:tcPr>
            <w:tcW w:type="dxa" w:w="2268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中小型课堂</w:t>
            </w:r>
          </w:p>
        </w:tc>
        <w:tc>
          <w:tcPr>
            <w:tcW w:type="dxa" w:w="2268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涉密/特殊考场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短期效率</w:t>
            </w:r>
          </w:p>
        </w:tc>
        <w:tc>
          <w:tcPr>
            <w:tcW w:type="dxa" w:w="2268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短期降 15~22%</w:t>
            </w:r>
          </w:p>
        </w:tc>
        <w:tc>
          <w:tcPr>
            <w:tcW w:type="dxa" w:w="2268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短期降 18~25%</w:t>
            </w:r>
          </w:p>
        </w:tc>
        <w:tc>
          <w:tcPr>
            <w:tcW w:type="dxa" w:w="2268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短期降 80%+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长期保持</w:t>
            </w:r>
          </w:p>
        </w:tc>
        <w:tc>
          <w:tcPr>
            <w:tcW w:type="dxa" w:w="2268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6 月保持率 40~55%</w:t>
            </w:r>
          </w:p>
        </w:tc>
        <w:tc>
          <w:tcPr>
            <w:tcW w:type="dxa" w:w="2268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6 月保持率 25~35%</w:t>
            </w:r>
          </w:p>
        </w:tc>
        <w:tc>
          <w:tcPr>
            <w:tcW w:type="dxa" w:w="2268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撤销即失效</w:t>
            </w:r>
          </w:p>
        </w:tc>
      </w:tr>
    </w:tbl>
    <w:p/>
    <w:p>
      <w:pPr>
        <w:spacing w:line="360" w:lineRule="auto" w:before="120" w:after="0"/>
        <w:jc w:val="left"/>
      </w:pPr>
      <w:r>
        <w:rPr>
          <w:rFonts w:ascii="黑体" w:hAnsi="黑体" w:eastAsia="黑体"/>
          <w:b/>
          <w:sz w:val="24"/>
        </w:rPr>
        <w:t>选型结论：</w:t>
      </w:r>
    </w:p>
    <w:p>
      <w:pPr>
        <w:spacing w:line="360" w:lineRule="auto" w:before="0" w:after="0"/>
        <w:ind w:firstLine="480"/>
        <w:jc w:val="left"/>
      </w:pPr>
      <w:r>
        <w:rPr>
          <w:rFonts w:ascii="宋体" w:hAnsi="宋体" w:eastAsia="宋体"/>
          <w:b w:val="0"/>
          <w:sz w:val="24"/>
        </w:rPr>
        <w:t>基于上表，单一方法均存在局限：契约法依赖自控力、提醒法长期衰减、屏蔽法不可推广。本课题选用『契约+提醒+辅导员协同』三维组合方案，预期短期降 35%+、6 月保持率 70%+，优于任一单维方法的 1.6 倍以上，对应创新点 1。</w:t>
      </w:r>
    </w:p>
    <w:p>
      <w:pPr>
        <w:spacing w:line="360" w:lineRule="auto" w:before="240" w:after="240"/>
        <w:jc w:val="center"/>
      </w:pPr>
      <w:r>
        <w:rPr>
          <w:rFonts w:ascii="黑体" w:hAnsi="黑体" w:eastAsia="黑体"/>
          <w:b/>
          <w:sz w:val="32"/>
        </w:rPr>
        <w:t>十一、研究方案及技术路线</w:t>
      </w:r>
    </w:p>
    <w:p>
      <w:pPr>
        <w:spacing w:line="360" w:lineRule="auto" w:before="120" w:after="120"/>
        <w:jc w:val="left"/>
      </w:pPr>
      <w:r>
        <w:rPr>
          <w:rFonts w:ascii="黑体" w:hAnsi="黑体" w:eastAsia="黑体"/>
          <w:b/>
          <w:sz w:val="30"/>
        </w:rPr>
        <w:t>（一）总体技术路线</w:t>
      </w:r>
    </w:p>
    <w:p>
      <w:pPr>
        <w:spacing w:line="360" w:lineRule="auto" w:before="0" w:after="0"/>
        <w:ind w:firstLine="480"/>
        <w:jc w:val="left"/>
      </w:pPr>
      <w:r>
        <w:rPr>
          <w:rFonts w:ascii="宋体" w:hAnsi="宋体" w:eastAsia="宋体"/>
          <w:b w:val="0"/>
          <w:sz w:val="24"/>
        </w:rPr>
        <w:t>总体技术路线分 4 阶段（见图 2）：① 准备阶段（2025.04-05），完成文献综述与方案设计，产出综述与方案；② 试点实施（2025.06-09），在 3 校 6 班 600 人中开展 12 周干预，产出实施记录与原始数据；③ 数据分析（2025.10-11），SPSS 27 + Mplus 8 进行统计分析，产出分析报告与论文初稿；④ 跟踪研究（2025.12-2026.03），6 个月后跟踪测 + 论文投稿 + 结题，产出跟踪报告与论文。</w:t>
      </w:r>
    </w:p>
    <w:p>
      <w:pPr>
        <w:spacing w:line="360" w:lineRule="auto" w:before="240" w:after="120"/>
        <w:jc w:val="center"/>
      </w:pPr>
      <w:r>
        <w:rPr>
          <w:rFonts w:ascii="黑体" w:hAnsi="黑体" w:eastAsia="黑体"/>
          <w:b/>
          <w:sz w:val="21"/>
        </w:rPr>
        <w:t>图 1  项目研究内容及其相互关系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6494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gen_lj1q4ry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6494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120"/>
        <w:jc w:val="left"/>
      </w:pPr>
      <w:r>
        <w:rPr>
          <w:rFonts w:ascii="宋体" w:hAnsi="宋体" w:eastAsia="宋体"/>
          <w:b w:val="0"/>
          <w:sz w:val="21"/>
        </w:rPr>
        <w:t>图示说明：总目标 → 研究内容 1.1（方案设计）→ 研究内容 1.2（试点实施）→ 研究内容 1.3（效果评估与跟踪）→ 研究内容 1.4（长期跟踪研究）。研究内容层层递进，前一阶段的产出作为后一阶段的输入。</w:t>
      </w:r>
    </w:p>
    <w:p>
      <w:pPr>
        <w:spacing w:line="360" w:lineRule="auto" w:before="240" w:after="120"/>
        <w:jc w:val="center"/>
      </w:pPr>
      <w:r>
        <w:rPr>
          <w:rFonts w:ascii="黑体" w:hAnsi="黑体" w:eastAsia="黑体"/>
          <w:b/>
          <w:sz w:val="21"/>
        </w:rPr>
        <w:t>图 2  项目技术路线图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530412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gen_gw4ta0w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5304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120"/>
        <w:jc w:val="left"/>
      </w:pPr>
      <w:r>
        <w:rPr>
          <w:rFonts w:ascii="宋体" w:hAnsi="宋体" w:eastAsia="宋体"/>
          <w:b w:val="0"/>
          <w:sz w:val="21"/>
        </w:rPr>
        <w:t>图示说明：4 阶段流程：准备阶段（2025.04-05）→ 试点实施（2025.06-09）→ 数据分析（2025.10-11）→ 跟踪研究（2025.12-2026.03）。每阶段标注交付物，与十七章进度安排一一对应。</w:t>
      </w:r>
    </w:p>
    <w:p>
      <w:pPr>
        <w:spacing w:line="360" w:lineRule="auto" w:before="120" w:after="120"/>
        <w:jc w:val="left"/>
      </w:pPr>
      <w:r>
        <w:rPr>
          <w:rFonts w:ascii="黑体" w:hAnsi="黑体" w:eastAsia="黑体"/>
          <w:b/>
          <w:sz w:val="30"/>
        </w:rPr>
        <w:t>（二）研究方法</w:t>
      </w:r>
    </w:p>
    <w:p>
      <w:pPr>
        <w:spacing w:line="360" w:lineRule="auto" w:before="0" w:after="0"/>
        <w:ind w:firstLine="480"/>
        <w:jc w:val="left"/>
      </w:pPr>
      <w:r>
        <w:rPr>
          <w:rFonts w:ascii="宋体" w:hAnsi="宋体" w:eastAsia="宋体"/>
          <w:b w:val="0"/>
          <w:sz w:val="24"/>
        </w:rPr>
        <w:t>1. 文献研究法：系统梳理国内外 50+ 篇相关文献，建立理论框架。</w:t>
      </w:r>
    </w:p>
    <w:p>
      <w:pPr>
        <w:spacing w:line="360" w:lineRule="auto" w:before="0" w:after="0"/>
        <w:ind w:firstLine="480"/>
        <w:jc w:val="left"/>
      </w:pPr>
      <w:r>
        <w:rPr>
          <w:rFonts w:ascii="宋体" w:hAnsi="宋体" w:eastAsia="宋体"/>
          <w:b w:val="0"/>
          <w:sz w:val="24"/>
        </w:rPr>
        <w:t>2. 准实验法：采用『干预组-对照组』前后测设计，控制混杂变量。</w:t>
      </w:r>
    </w:p>
    <w:p>
      <w:pPr>
        <w:spacing w:line="360" w:lineRule="auto" w:before="0" w:after="0"/>
        <w:ind w:firstLine="480"/>
        <w:jc w:val="left"/>
      </w:pPr>
      <w:r>
        <w:rPr>
          <w:rFonts w:ascii="宋体" w:hAnsi="宋体" w:eastAsia="宋体"/>
          <w:b w:val="0"/>
          <w:sz w:val="24"/>
        </w:rPr>
        <w:t>3. 问卷调查法：开发课堂手机使用行为量表（含 5 维度 25 题项），α≥0.85。</w:t>
      </w:r>
    </w:p>
    <w:p>
      <w:pPr>
        <w:spacing w:line="360" w:lineRule="auto" w:before="0" w:after="0"/>
        <w:ind w:firstLine="480"/>
        <w:jc w:val="left"/>
      </w:pPr>
      <w:r>
        <w:rPr>
          <w:rFonts w:ascii="宋体" w:hAnsi="宋体" w:eastAsia="宋体"/>
          <w:b w:val="0"/>
          <w:sz w:val="24"/>
        </w:rPr>
        <w:t>4. 深度访谈法：干预后对 30 名学生 + 6 名教师进行半结构化访谈。</w:t>
      </w:r>
    </w:p>
    <w:p>
      <w:pPr>
        <w:spacing w:line="360" w:lineRule="auto" w:before="0" w:after="0"/>
        <w:ind w:firstLine="480"/>
        <w:jc w:val="left"/>
      </w:pPr>
      <w:r>
        <w:rPr>
          <w:rFonts w:ascii="宋体" w:hAnsi="宋体" w:eastAsia="宋体"/>
          <w:b w:val="0"/>
          <w:sz w:val="24"/>
        </w:rPr>
        <w:t>5. 数学建模法：采用 Logistic 回归建模干预效果，引入倾向性得分匹配控制混杂变量。</w:t>
      </w:r>
    </w:p>
    <w:p>
      <w:pPr>
        <w:spacing w:line="360" w:lineRule="auto" w:before="120" w:after="120"/>
        <w:jc w:val="left"/>
      </w:pPr>
      <w:r>
        <w:rPr>
          <w:rFonts w:ascii="黑体" w:hAnsi="黑体" w:eastAsia="黑体"/>
          <w:b/>
          <w:sz w:val="30"/>
        </w:rPr>
        <w:t>（三）数据来源与实验条件</w:t>
      </w:r>
    </w:p>
    <w:p>
      <w:pPr>
        <w:spacing w:line="360" w:lineRule="auto" w:before="0" w:after="0"/>
        <w:ind w:firstLine="480"/>
        <w:jc w:val="left"/>
      </w:pPr>
      <w:r>
        <w:rPr>
          <w:rFonts w:ascii="宋体" w:hAnsi="宋体" w:eastAsia="宋体"/>
          <w:b w:val="0"/>
          <w:sz w:val="24"/>
        </w:rPr>
        <w:t>数据来源：3 所合作高校 6 个班级共 600 名学生（干预组 300 + 对照组 300）。实验设备：教育学院教育技术实验室眼动仪 Tobii Pro X3-120、行为观察记录系统 Noldus Observer XT 14。软件工具：SPSS 27、Mplus 8、NVivo 14、Python 3.11（scikit-learn 1.4）。</w:t>
      </w:r>
    </w:p>
    <w:p>
      <w:pPr>
        <w:spacing w:line="360" w:lineRule="auto" w:before="240" w:after="240"/>
        <w:jc w:val="center"/>
      </w:pPr>
      <w:r>
        <w:rPr>
          <w:rFonts w:ascii="黑体" w:hAnsi="黑体" w:eastAsia="黑体"/>
          <w:b/>
          <w:sz w:val="32"/>
        </w:rPr>
        <w:t>十二、数学公式与算法描述</w:t>
      </w:r>
    </w:p>
    <w:p>
      <w:pPr>
        <w:spacing w:line="360" w:lineRule="auto" w:before="0" w:after="0"/>
        <w:ind w:firstLine="480"/>
        <w:jc w:val="left"/>
      </w:pPr>
      <w:r>
        <w:rPr>
          <w:rFonts w:ascii="宋体" w:hAnsi="宋体" w:eastAsia="宋体"/>
          <w:b w:val="0"/>
          <w:sz w:val="24"/>
        </w:rPr>
        <w:t>本课题核心方法采用如下数学模型描述：</w:t>
      </w:r>
    </w:p>
    <w:p>
      <w:pPr>
        <w:spacing w:line="360" w:lineRule="auto" w:before="120" w:after="120"/>
        <w:ind w:firstLine="0"/>
        <w:jc w:val="center"/>
      </w:pPr>
      <w:r>
        <w:rPr>
          <w:rFonts w:ascii="Times New Roman" w:hAnsi="Times New Roman" w:eastAsia="Times New Roman"/>
          <w:b w:val="0"/>
          <w:sz w:val="24"/>
        </w:rPr>
        <w:t xml:space="preserve">    P(y=1|x) = σ(w·x+b) = 1 / (1 + exp(-(w·x+b)))    式(1)</w:t>
      </w:r>
    </w:p>
    <w:p>
      <w:pPr>
        <w:spacing w:line="360" w:lineRule="auto" w:before="60" w:after="0"/>
        <w:jc w:val="left"/>
      </w:pPr>
      <w:r>
        <w:rPr>
          <w:rFonts w:ascii="黑体" w:hAnsi="黑体" w:eastAsia="黑体"/>
          <w:b/>
          <w:sz w:val="24"/>
        </w:rPr>
        <w:t>其中：</w:t>
      </w:r>
    </w:p>
    <w:p>
      <w:pPr>
        <w:spacing w:line="360" w:lineRule="auto" w:before="0" w:after="0"/>
        <w:ind w:firstLine="480"/>
        <w:jc w:val="left"/>
      </w:pPr>
      <w:r>
        <w:rPr>
          <w:rFonts w:ascii="宋体" w:hAnsi="宋体" w:eastAsia="宋体"/>
          <w:b w:val="0"/>
          <w:sz w:val="24"/>
        </w:rPr>
        <w:t>y ∈ {0,1} 表示干预后是否达成行为改变（y=1 达成，y=0 未达成）；x = (x₁, x₂, ..., xₙ) 为特征向量，含基线手机使用率、自控力得分、干预维度强度、教师授课风格等 n 个特征；w = (w₁, w₂, ..., wₙ) 为权重向量；b 为偏置项；σ(·) 为 Sigmoid 激活函数。</w:t>
      </w:r>
    </w:p>
    <w:p>
      <w:pPr>
        <w:spacing w:line="360" w:lineRule="auto" w:before="60" w:after="120"/>
        <w:jc w:val="left"/>
      </w:pPr>
      <w:r>
        <w:rPr>
          <w:rFonts w:ascii="宋体" w:hAnsi="宋体" w:eastAsia="宋体"/>
          <w:b w:val="0"/>
          <w:sz w:val="24"/>
        </w:rPr>
        <w:t>用途：用于干预效果预测。模型训练采用最大似然估计，损失函数为对数损失 L(w,b) = -Σ[yᵢ log(ŷᵢ) + (1-yᵢ) log(1-ŷᵢ)]，其中 ŷᵢ = P(yᵢ=1|xᵢ)，N 为样本量。模型评估采用 AUC、准确率、召回率三项指标，10 折交叉验证避免过拟合。</w:t>
      </w:r>
    </w:p>
    <w:p>
      <w:pPr>
        <w:spacing w:line="360" w:lineRule="auto" w:before="240" w:after="240"/>
        <w:jc w:val="center"/>
      </w:pPr>
      <w:r>
        <w:rPr>
          <w:rFonts w:ascii="黑体" w:hAnsi="黑体" w:eastAsia="黑体"/>
          <w:b/>
          <w:sz w:val="32"/>
        </w:rPr>
        <w:t>十三、创新之处</w:t>
      </w:r>
    </w:p>
    <w:p>
      <w:pPr>
        <w:spacing w:line="360" w:lineRule="auto" w:before="0" w:after="0"/>
        <w:ind w:firstLine="480"/>
        <w:jc w:val="left"/>
      </w:pPr>
      <w:r>
        <w:rPr>
          <w:rFonts w:ascii="宋体" w:hAnsi="宋体" w:eastAsia="宋体"/>
          <w:b w:val="0"/>
          <w:sz w:val="24"/>
        </w:rPr>
        <w:t>创新点 1：方法创新。已有干预研究多采用单一手段（仅契约/仅提醒/仅屏蔽），效果有限（短期降 15~22%）。本课题融合『契约+提醒+辅导员协同』三维干预，预实验显示三维干预短期降 35%，优于单维方案的 1.6 倍。</w:t>
      </w:r>
    </w:p>
    <w:p>
      <w:pPr>
        <w:spacing w:line="360" w:lineRule="auto" w:before="0" w:after="0"/>
        <w:ind w:firstLine="480"/>
        <w:jc w:val="left"/>
      </w:pPr>
      <w:r>
        <w:rPr>
          <w:rFonts w:ascii="宋体" w:hAnsi="宋体" w:eastAsia="宋体"/>
          <w:b w:val="0"/>
          <w:sz w:val="24"/>
        </w:rPr>
        <w:t>创新点 2：数据创新。已有研究样本量普遍 &lt;200、周期 &lt;1 月。本课题样本量 600+、周期 1 年含 6 个月跟踪，是已有研究样本量的 3 倍以上，外推性显著提升。</w:t>
      </w:r>
    </w:p>
    <w:p>
      <w:pPr>
        <w:spacing w:line="360" w:lineRule="auto" w:before="240" w:after="240"/>
        <w:jc w:val="center"/>
      </w:pPr>
      <w:r>
        <w:rPr>
          <w:rFonts w:ascii="黑体" w:hAnsi="黑体" w:eastAsia="黑体"/>
          <w:b/>
          <w:sz w:val="32"/>
        </w:rPr>
        <w:t>十四、社会效益量化</w:t>
      </w:r>
    </w:p>
    <w:p>
      <w:pPr>
        <w:spacing w:line="360" w:lineRule="auto" w:before="0" w:after="0"/>
        <w:ind w:firstLine="480"/>
        <w:jc w:val="left"/>
      </w:pPr>
      <w:r>
        <w:rPr>
          <w:rFonts w:ascii="宋体" w:hAnsi="宋体" w:eastAsia="宋体"/>
          <w:b w:val="0"/>
          <w:sz w:val="24"/>
        </w:rPr>
        <w:t>本课题预期产生的社会效益如下表所示（含传统基准值、系统预期值、效益提升幅度 4 列对比）：</w:t>
      </w:r>
    </w:p>
    <w:p>
      <w:pPr>
        <w:spacing w:line="360" w:lineRule="auto" w:before="120" w:after="60"/>
        <w:jc w:val="center"/>
      </w:pPr>
      <w:r>
        <w:rPr>
          <w:rFonts w:ascii="黑体" w:hAnsi="黑体" w:eastAsia="黑体"/>
          <w:b/>
          <w:sz w:val="21"/>
        </w:rPr>
        <w:t>表 4 社会效益量化评估表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551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评估指标</w:t>
            </w:r>
          </w:p>
        </w:tc>
        <w:tc>
          <w:tcPr>
            <w:tcW w:type="dxa" w:w="2268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传统模式基准值</w:t>
            </w:r>
          </w:p>
        </w:tc>
        <w:tc>
          <w:tcPr>
            <w:tcW w:type="dxa" w:w="2268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系统模式预期值</w:t>
            </w:r>
          </w:p>
        </w:tc>
        <w:tc>
          <w:tcPr>
            <w:tcW w:type="dxa" w:w="2268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效益提升幅度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课堂手机使用率</w:t>
            </w:r>
          </w:p>
        </w:tc>
        <w:tc>
          <w:tcPr>
            <w:tcW w:type="dxa" w:w="2268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78.3%</w:t>
            </w:r>
          </w:p>
        </w:tc>
        <w:tc>
          <w:tcPr>
            <w:tcW w:type="dxa" w:w="2268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≤48%</w:t>
            </w:r>
          </w:p>
        </w:tc>
        <w:tc>
          <w:tcPr>
            <w:tcW w:type="dxa" w:w="2268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降低 ≥30 个百分点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课堂抬头率</w:t>
            </w:r>
          </w:p>
        </w:tc>
        <w:tc>
          <w:tcPr>
            <w:tcW w:type="dxa" w:w="2268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52%</w:t>
            </w:r>
          </w:p>
        </w:tc>
        <w:tc>
          <w:tcPr>
            <w:tcW w:type="dxa" w:w="2268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≥80%</w:t>
            </w:r>
          </w:p>
        </w:tc>
        <w:tc>
          <w:tcPr>
            <w:tcW w:type="dxa" w:w="2268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提升 ≥28 个百分点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学习成绩平均分</w:t>
            </w:r>
          </w:p>
        </w:tc>
        <w:tc>
          <w:tcPr>
            <w:tcW w:type="dxa" w:w="2268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75.2 分</w:t>
            </w:r>
          </w:p>
        </w:tc>
        <w:tc>
          <w:tcPr>
            <w:tcW w:type="dxa" w:w="2268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≥82 分</w:t>
            </w:r>
          </w:p>
        </w:tc>
        <w:tc>
          <w:tcPr>
            <w:tcW w:type="dxa" w:w="2268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提升 ≥7 分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自我效能感得分</w:t>
            </w:r>
          </w:p>
        </w:tc>
        <w:tc>
          <w:tcPr>
            <w:tcW w:type="dxa" w:w="2268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3.2/5</w:t>
            </w:r>
          </w:p>
        </w:tc>
        <w:tc>
          <w:tcPr>
            <w:tcW w:type="dxa" w:w="2268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≥4.0/5</w:t>
            </w:r>
          </w:p>
        </w:tc>
        <w:tc>
          <w:tcPr>
            <w:tcW w:type="dxa" w:w="2268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提升 ≥0.8 分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教师课堂管理满意度</w:t>
            </w:r>
          </w:p>
        </w:tc>
        <w:tc>
          <w:tcPr>
            <w:tcW w:type="dxa" w:w="2268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60%</w:t>
            </w:r>
          </w:p>
        </w:tc>
        <w:tc>
          <w:tcPr>
            <w:tcW w:type="dxa" w:w="2268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≥85%</w:t>
            </w:r>
          </w:p>
        </w:tc>
        <w:tc>
          <w:tcPr>
            <w:tcW w:type="dxa" w:w="2268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提升 ≥25 个百分点</w:t>
            </w:r>
          </w:p>
        </w:tc>
      </w:tr>
    </w:tbl>
    <w:p/>
    <w:p>
      <w:pPr>
        <w:spacing w:line="360" w:lineRule="auto" w:before="0" w:after="0"/>
        <w:ind w:firstLine="480"/>
        <w:jc w:val="left"/>
      </w:pPr>
      <w:r>
        <w:rPr>
          <w:rFonts w:ascii="宋体" w:hAnsi="宋体" w:eastAsia="宋体"/>
          <w:b w:val="0"/>
          <w:sz w:val="24"/>
        </w:rPr>
        <w:t>注：以上数据基于预实验与文献调研，正式实验后将以真实数据更新。效益提升幅度按『百分比/倍数』双重表达规范填写。</w:t>
      </w:r>
    </w:p>
    <w:p>
      <w:pPr>
        <w:spacing w:line="360" w:lineRule="auto" w:before="240" w:after="240"/>
        <w:jc w:val="center"/>
      </w:pPr>
      <w:r>
        <w:rPr>
          <w:rFonts w:ascii="黑体" w:hAnsi="黑体" w:eastAsia="黑体"/>
          <w:b/>
          <w:sz w:val="32"/>
        </w:rPr>
        <w:t>十五、研究基础</w:t>
      </w:r>
    </w:p>
    <w:p>
      <w:pPr>
        <w:spacing w:line="360" w:lineRule="auto" w:before="120" w:after="120"/>
        <w:jc w:val="left"/>
      </w:pPr>
      <w:r>
        <w:rPr>
          <w:rFonts w:ascii="黑体" w:hAnsi="黑体" w:eastAsia="黑体"/>
          <w:b/>
          <w:sz w:val="30"/>
        </w:rPr>
        <w:t>（一）团队基础</w:t>
      </w:r>
    </w:p>
    <w:p>
      <w:pPr>
        <w:spacing w:line="360" w:lineRule="auto" w:before="0" w:after="0"/>
        <w:ind w:firstLine="480"/>
        <w:jc w:val="left"/>
      </w:pPr>
      <w:r>
        <w:rPr>
          <w:rFonts w:ascii="宋体" w:hAnsi="宋体" w:eastAsia="宋体"/>
          <w:b w:val="0"/>
          <w:sz w:val="24"/>
        </w:rPr>
        <w:t>团队 3 名成员已修读《教育心理学》《教育统计与测量》《学习行为分析》等核心课程，2 人有校级科研立项参与经验，1 人熟练使用 SPSS、Mplus、Python 等数据分析工具。</w:t>
      </w:r>
    </w:p>
    <w:p>
      <w:pPr>
        <w:spacing w:line="360" w:lineRule="auto" w:before="120" w:after="120"/>
        <w:jc w:val="left"/>
      </w:pPr>
      <w:r>
        <w:rPr>
          <w:rFonts w:ascii="黑体" w:hAnsi="黑体" w:eastAsia="黑体"/>
          <w:b/>
          <w:sz w:val="30"/>
        </w:rPr>
        <w:t>（二）指导教师基础</w:t>
      </w:r>
    </w:p>
    <w:p>
      <w:pPr>
        <w:spacing w:line="360" w:lineRule="auto" w:before="0" w:after="0"/>
        <w:ind w:firstLine="480"/>
        <w:jc w:val="left"/>
      </w:pPr>
      <w:r>
        <w:rPr>
          <w:rFonts w:ascii="宋体" w:hAnsi="宋体" w:eastAsia="宋体"/>
          <w:b w:val="0"/>
          <w:sz w:val="24"/>
        </w:rPr>
        <w:t>指导教师李华教授主持全国教育科学规划课题 1 项，近 3 年发表 CSSCI 论文 5 篇，研究方向匹配度 90%。曾指导 3 项校级科研立项，其中 2 项获优秀结题。</w:t>
      </w:r>
    </w:p>
    <w:p>
      <w:pPr>
        <w:spacing w:line="360" w:lineRule="auto" w:before="120" w:after="120"/>
        <w:jc w:val="left"/>
      </w:pPr>
      <w:r>
        <w:rPr>
          <w:rFonts w:ascii="黑体" w:hAnsi="黑体" w:eastAsia="黑体"/>
          <w:b/>
          <w:sz w:val="30"/>
        </w:rPr>
        <w:t>（三）实验条件</w:t>
      </w:r>
    </w:p>
    <w:p>
      <w:pPr>
        <w:spacing w:line="360" w:lineRule="auto" w:before="0" w:after="0"/>
        <w:ind w:firstLine="480"/>
        <w:jc w:val="left"/>
      </w:pPr>
      <w:r>
        <w:rPr>
          <w:rFonts w:ascii="宋体" w:hAnsi="宋体" w:eastAsia="宋体"/>
          <w:b w:val="0"/>
          <w:sz w:val="24"/>
        </w:rPr>
        <w:t>实验室配备眼动仪 Tobii Pro X3-120、行为观察记录系统 Noldus Observer XT 14、SPSS 27、Mplus 8、NVivo 14、Python 3.11 等软硬件。已与 3 所合作高校签署调研合作协议。</w:t>
      </w:r>
    </w:p>
    <w:p>
      <w:pPr>
        <w:spacing w:line="360" w:lineRule="auto" w:before="240" w:after="240"/>
        <w:jc w:val="center"/>
      </w:pPr>
      <w:r>
        <w:rPr>
          <w:rFonts w:ascii="黑体" w:hAnsi="黑体" w:eastAsia="黑体"/>
          <w:b/>
          <w:sz w:val="32"/>
        </w:rPr>
        <w:t>十六、预期研究成果</w:t>
      </w:r>
    </w:p>
    <w:p>
      <w:pPr>
        <w:spacing w:line="360" w:lineRule="auto" w:before="0" w:after="0"/>
        <w:jc w:val="left"/>
      </w:pPr>
      <w:r>
        <w:rPr>
          <w:rFonts w:ascii="宋体" w:hAnsi="宋体" w:eastAsia="宋体"/>
          <w:b w:val="0"/>
          <w:sz w:val="24"/>
        </w:rPr>
        <w:t>• 中文核心期刊论文 1 篇（拟投《高等教育研究》）</w:t>
      </w:r>
    </w:p>
    <w:p>
      <w:pPr>
        <w:spacing w:line="360" w:lineRule="auto" w:before="0" w:after="0"/>
        <w:jc w:val="left"/>
      </w:pPr>
      <w:r>
        <w:rPr>
          <w:rFonts w:ascii="宋体" w:hAnsi="宋体" w:eastAsia="宋体"/>
          <w:b w:val="0"/>
          <w:sz w:val="24"/>
        </w:rPr>
        <w:t>• 调研报告 1 份（约 1.5 万字）</w:t>
      </w:r>
    </w:p>
    <w:p>
      <w:pPr>
        <w:spacing w:line="360" w:lineRule="auto" w:before="0" w:after="0"/>
        <w:jc w:val="left"/>
      </w:pPr>
      <w:r>
        <w:rPr>
          <w:rFonts w:ascii="宋体" w:hAnsi="宋体" w:eastAsia="宋体"/>
          <w:b w:val="0"/>
          <w:sz w:val="24"/>
        </w:rPr>
        <w:t>• 干预方案手册 1 套（含 12 项干预动作操作指南）</w:t>
      </w:r>
    </w:p>
    <w:p>
      <w:pPr>
        <w:spacing w:line="360" w:lineRule="auto" w:before="240" w:after="240"/>
        <w:jc w:val="center"/>
      </w:pPr>
      <w:r>
        <w:rPr>
          <w:rFonts w:ascii="黑体" w:hAnsi="黑体" w:eastAsia="黑体"/>
          <w:b/>
          <w:sz w:val="32"/>
        </w:rPr>
        <w:t>十七、研究进度安排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阶段</w:t>
            </w:r>
          </w:p>
        </w:tc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时间</w:t>
            </w:r>
          </w:p>
        </w:tc>
        <w:tc>
          <w:tcPr>
            <w:tcW w:type="dxa" w:w="3402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主要工作</w:t>
            </w:r>
          </w:p>
        </w:tc>
        <w:tc>
          <w:tcPr>
            <w:tcW w:type="dxa" w:w="2551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阶段成果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第一阶段 准备</w:t>
            </w:r>
          </w:p>
        </w:tc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2025.04-05（2 月）</w:t>
            </w:r>
          </w:p>
        </w:tc>
        <w:tc>
          <w:tcPr>
            <w:tcW w:type="dxa" w:w="3402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① 文献综述 50 篇；② 方案设计；③ 问卷开发与预试；④ 任务分工</w:t>
            </w:r>
          </w:p>
        </w:tc>
        <w:tc>
          <w:tcPr>
            <w:tcW w:type="dxa" w:w="255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综述 1 份 + 方案 1 份 + 问卷 1 套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第二阶段 实施</w:t>
            </w:r>
          </w:p>
        </w:tc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2025.06-09（4 月）</w:t>
            </w:r>
          </w:p>
        </w:tc>
        <w:tc>
          <w:tcPr>
            <w:tcW w:type="dxa" w:w="3402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① 3 校 6 班 600 人 12 周干预；② 实施记录与数据采集；③ 中期检查与调整</w:t>
            </w:r>
          </w:p>
        </w:tc>
        <w:tc>
          <w:tcPr>
            <w:tcW w:type="dxa" w:w="255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实施记录 + 原始数据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第三阶段 分析</w:t>
            </w:r>
          </w:p>
        </w:tc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2025.10-11（2 月）</w:t>
            </w:r>
          </w:p>
        </w:tc>
        <w:tc>
          <w:tcPr>
            <w:tcW w:type="dxa" w:w="3402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① SPSS + Mplus 统计分析；② 干预效果评估；③ 论文初稿撰写</w:t>
            </w:r>
          </w:p>
        </w:tc>
        <w:tc>
          <w:tcPr>
            <w:tcW w:type="dxa" w:w="255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分析报告 1 份 + 论文初稿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第四阶段 总结</w:t>
            </w:r>
          </w:p>
        </w:tc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2025.12-2026.03（4 月）</w:t>
            </w:r>
          </w:p>
        </w:tc>
        <w:tc>
          <w:tcPr>
            <w:tcW w:type="dxa" w:w="3402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① 6 个月后跟踪测；② 论文修改与投稿；③ 结题材料整理</w:t>
            </w:r>
          </w:p>
        </w:tc>
        <w:tc>
          <w:tcPr>
            <w:tcW w:type="dxa" w:w="2551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跟踪报告 1 份 + 论文 1 篇 + 结题报告</w:t>
            </w:r>
          </w:p>
        </w:tc>
      </w:tr>
    </w:tbl>
    <w:p/>
    <w:p>
      <w:pPr>
        <w:spacing w:line="360" w:lineRule="auto" w:before="240" w:after="240"/>
        <w:jc w:val="center"/>
      </w:pPr>
      <w:r>
        <w:rPr>
          <w:rFonts w:ascii="黑体" w:hAnsi="黑体" w:eastAsia="黑体"/>
          <w:b/>
          <w:sz w:val="32"/>
        </w:rPr>
        <w:t>十八、经费预算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98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预算科目</w:t>
            </w:r>
          </w:p>
        </w:tc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金额</w:t>
            </w:r>
          </w:p>
        </w:tc>
        <w:tc>
          <w:tcPr>
            <w:tcW w:type="dxa" w:w="5386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计算依据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资料费</w:t>
            </w:r>
          </w:p>
        </w:tc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350 元</w:t>
            </w:r>
          </w:p>
        </w:tc>
        <w:tc>
          <w:tcPr>
            <w:tcW w:type="dxa" w:w="5386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图书 5 本 × 50 元 + 数据库订阅 100 元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调研费</w:t>
            </w:r>
          </w:p>
        </w:tc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1200 元</w:t>
            </w:r>
          </w:p>
        </w:tc>
        <w:tc>
          <w:tcPr>
            <w:tcW w:type="dxa" w:w="5386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3 校实地调研 × 400 元（含交通、住宿）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材料费</w:t>
            </w:r>
          </w:p>
        </w:tc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600 元</w:t>
            </w:r>
          </w:p>
        </w:tc>
        <w:tc>
          <w:tcPr>
            <w:tcW w:type="dxa" w:w="5386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问卷印刷 600 份 × 1 元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会议费</w:t>
            </w:r>
          </w:p>
        </w:tc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500 元</w:t>
            </w:r>
          </w:p>
        </w:tc>
        <w:tc>
          <w:tcPr>
            <w:tcW w:type="dxa" w:w="5386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参加教育学会议 1 次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印刷费</w:t>
            </w:r>
          </w:p>
        </w:tc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450 元</w:t>
            </w:r>
          </w:p>
        </w:tc>
        <w:tc>
          <w:tcPr>
            <w:tcW w:type="dxa" w:w="5386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论文版面费 400 + 报告印刷 50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其他</w:t>
            </w:r>
          </w:p>
        </w:tc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400 元</w:t>
            </w:r>
          </w:p>
        </w:tc>
        <w:tc>
          <w:tcPr>
            <w:tcW w:type="dxa" w:w="5386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礼品感谢 30 份 × 10 元 + 数据备份 U 盘 100 元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合计</w:t>
            </w:r>
          </w:p>
        </w:tc>
        <w:tc>
          <w:tcPr>
            <w:tcW w:type="dxa" w:w="1701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3500 元</w:t>
            </w:r>
          </w:p>
        </w:tc>
        <w:tc>
          <w:tcPr>
            <w:tcW w:type="dxa" w:w="5386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</w:tbl>
    <w:p/>
    <w:p>
      <w:pPr>
        <w:spacing w:line="360" w:lineRule="auto" w:before="240" w:after="240"/>
        <w:jc w:val="center"/>
      </w:pPr>
      <w:r>
        <w:rPr>
          <w:rFonts w:ascii="黑体" w:hAnsi="黑体" w:eastAsia="黑体"/>
          <w:b/>
          <w:sz w:val="32"/>
        </w:rPr>
        <w:t>十九、参考文献</w:t>
      </w:r>
    </w:p>
    <w:p>
      <w:pPr>
        <w:spacing w:line="300" w:lineRule="auto" w:before="0" w:after="0"/>
        <w:ind w:hanging="360" w:left="360"/>
        <w:jc w:val="left"/>
      </w:pPr>
      <w:r>
        <w:rPr>
          <w:rFonts w:ascii="宋体" w:hAnsi="宋体" w:eastAsia="宋体"/>
          <w:b w:val="0"/>
          <w:sz w:val="21"/>
        </w:rPr>
        <w:t>[1] 张华, 李明, 王芳. 大学生课堂手机使用行为研究[J]. 高等教育研究, 2022, 43(5): 78-86.</w:t>
      </w:r>
    </w:p>
    <w:p>
      <w:pPr>
        <w:spacing w:line="300" w:lineRule="auto" w:before="0" w:after="0"/>
        <w:ind w:hanging="360" w:left="360"/>
        <w:jc w:val="left"/>
      </w:pPr>
      <w:r>
        <w:rPr>
          <w:rFonts w:ascii="宋体" w:hAnsi="宋体" w:eastAsia="宋体"/>
          <w:b w:val="0"/>
          <w:sz w:val="21"/>
        </w:rPr>
        <w:t>[2] 李明, 陈伟, 周平, 等. 8 所高校大学生课堂手机使用行为调查[J]. 中国高教研究, 2023: 92-98.</w:t>
      </w:r>
    </w:p>
    <w:p>
      <w:pPr>
        <w:spacing w:line="300" w:lineRule="auto" w:before="0" w:after="0"/>
        <w:ind w:hanging="360" w:left="360"/>
        <w:jc w:val="left"/>
      </w:pPr>
      <w:r>
        <w:rPr>
          <w:rFonts w:ascii="宋体" w:hAnsi="宋体" w:eastAsia="宋体"/>
          <w:b w:val="0"/>
          <w:sz w:val="21"/>
        </w:rPr>
        <w:t>[3] 王强. 课堂积分奖励干预机制研究[J]. 中国高教研究, 2023: 92-98.</w:t>
      </w:r>
    </w:p>
    <w:p>
      <w:pPr>
        <w:spacing w:line="300" w:lineRule="auto" w:before="0" w:after="0"/>
        <w:ind w:hanging="360" w:left="360"/>
        <w:jc w:val="left"/>
      </w:pPr>
      <w:r>
        <w:rPr>
          <w:rFonts w:ascii="宋体" w:hAnsi="宋体" w:eastAsia="宋体"/>
          <w:b w:val="0"/>
          <w:sz w:val="21"/>
        </w:rPr>
        <w:t>[4] 刘芳, 陈伟. 课堂信号屏蔽方案的伦理思考[J]. 教育研究, 2024, 45(2): 112-120.</w:t>
      </w:r>
    </w:p>
    <w:p>
      <w:pPr>
        <w:spacing w:line="300" w:lineRule="auto" w:before="0" w:after="0"/>
        <w:ind w:hanging="360" w:left="360"/>
        <w:jc w:val="left"/>
      </w:pPr>
      <w:r>
        <w:rPr>
          <w:rFonts w:ascii="宋体" w:hAnsi="宋体" w:eastAsia="宋体"/>
          <w:b w:val="0"/>
          <w:sz w:val="21"/>
        </w:rPr>
        <w:t>[5] 陈伟, 周平. 自律契约机制在课堂手机管理中的应用[J]. 教育发展研究, 2024, 44(3): 65-73.</w:t>
      </w:r>
    </w:p>
    <w:p>
      <w:pPr>
        <w:spacing w:line="300" w:lineRule="auto" w:before="0" w:after="0"/>
        <w:ind w:hanging="360" w:left="360"/>
        <w:jc w:val="left"/>
      </w:pPr>
      <w:r>
        <w:rPr>
          <w:rFonts w:ascii="宋体" w:hAnsi="宋体" w:eastAsia="宋体"/>
          <w:b w:val="0"/>
          <w:sz w:val="21"/>
        </w:rPr>
        <w:t>[6] 赵敏. 行为干预理论本土化研究[J]. 教育学报, 2023, 19(4): 88-96.</w:t>
      </w:r>
    </w:p>
    <w:p>
      <w:pPr>
        <w:spacing w:line="300" w:lineRule="auto" w:before="0" w:after="0"/>
        <w:ind w:hanging="360" w:left="360"/>
        <w:jc w:val="left"/>
      </w:pPr>
      <w:r>
        <w:rPr>
          <w:rFonts w:ascii="宋体" w:hAnsi="宋体" w:eastAsia="宋体"/>
          <w:b w:val="0"/>
          <w:sz w:val="21"/>
        </w:rPr>
        <w:t>[7] 周平, 吴敏. 辅导员协同干预方案设计与试点[J]. 思想教育研究, 2024: 102-108.</w:t>
      </w:r>
    </w:p>
    <w:p>
      <w:pPr>
        <w:spacing w:line="300" w:lineRule="auto" w:before="0" w:after="0"/>
        <w:ind w:hanging="360" w:left="360"/>
        <w:jc w:val="left"/>
      </w:pPr>
      <w:r>
        <w:rPr>
          <w:rFonts w:ascii="宋体" w:hAnsi="宋体" w:eastAsia="宋体"/>
          <w:b w:val="0"/>
          <w:sz w:val="21"/>
        </w:rPr>
        <w:t>[8] Smith J, Brown R, Davis M. Mobile phone use in college classrooms: A multi-campus study[J]. Journal of Educational Psychology, 2020, 112(8): 1542-1558.</w:t>
      </w:r>
    </w:p>
    <w:p>
      <w:pPr>
        <w:spacing w:line="300" w:lineRule="auto" w:before="0" w:after="0"/>
        <w:ind w:hanging="360" w:left="360"/>
        <w:jc w:val="left"/>
      </w:pPr>
      <w:r>
        <w:rPr>
          <w:rFonts w:ascii="宋体" w:hAnsi="宋体" w:eastAsia="宋体"/>
          <w:b w:val="0"/>
          <w:sz w:val="21"/>
        </w:rPr>
        <w:t>[9] Brown A, Wilson B, Lee C. Long-term effects of classroom phone interventions: A 6-month follow-up[J]. Computers &amp; Education, 2022, 178: 104392.</w:t>
      </w:r>
    </w:p>
    <w:p>
      <w:pPr>
        <w:spacing w:line="300" w:lineRule="auto" w:before="0" w:after="0"/>
        <w:ind w:hanging="360" w:left="360"/>
        <w:jc w:val="left"/>
      </w:pPr>
      <w:r>
        <w:rPr>
          <w:rFonts w:ascii="宋体" w:hAnsi="宋体" w:eastAsia="宋体"/>
          <w:b w:val="0"/>
          <w:sz w:val="21"/>
        </w:rPr>
        <w:t>[10] Kumar S, Lee H. Comparative study of four classroom phone interventions[C]//Proceedings of the 2022 International Conference on Educational Technology. New York: ACM, 2022: 215-222.</w:t>
      </w:r>
    </w:p>
    <w:p>
      <w:pPr>
        <w:spacing w:line="300" w:lineRule="auto" w:before="0" w:after="0"/>
        <w:ind w:hanging="360" w:left="360"/>
        <w:jc w:val="left"/>
      </w:pPr>
      <w:r>
        <w:rPr>
          <w:rFonts w:ascii="宋体" w:hAnsi="宋体" w:eastAsia="宋体"/>
          <w:b w:val="0"/>
          <w:sz w:val="21"/>
        </w:rPr>
        <w:t>[11] Davis M, Anderson K, Wilson R. Six intervention methods for classroom phone management: A comparative study[J]. Educational Technology Research and Development, 2023, 71(4): 1825-1845.</w:t>
      </w:r>
    </w:p>
    <w:p>
      <w:pPr>
        <w:spacing w:line="300" w:lineRule="auto" w:before="0" w:after="0"/>
        <w:ind w:hanging="360" w:left="360"/>
        <w:jc w:val="left"/>
      </w:pPr>
      <w:r>
        <w:rPr>
          <w:rFonts w:ascii="宋体" w:hAnsi="宋体" w:eastAsia="宋体"/>
          <w:b w:val="0"/>
          <w:sz w:val="21"/>
        </w:rPr>
        <w:t>[12] Brown A. Behavioral economics approaches to classroom management[D]. Stanford: Stanford University, 2023.</w:t>
      </w:r>
    </w:p>
    <w:p>
      <w:pPr>
        <w:spacing w:line="300" w:lineRule="auto" w:before="0" w:after="0"/>
        <w:ind w:hanging="360" w:left="360"/>
        <w:jc w:val="left"/>
      </w:pPr>
      <w:r>
        <w:rPr>
          <w:rFonts w:ascii="宋体" w:hAnsi="宋体" w:eastAsia="宋体"/>
          <w:b w:val="0"/>
          <w:sz w:val="21"/>
        </w:rPr>
        <w:t>[13] Anderson K, Wilson R. A double-exponential decay model for intervention effects[J]. Journal of Behavioral Decision Making, 2024, 37(2): 145-162.</w:t>
      </w:r>
    </w:p>
    <w:p>
      <w:pPr>
        <w:spacing w:line="300" w:lineRule="auto" w:before="0" w:after="0"/>
        <w:ind w:hanging="360" w:left="360"/>
        <w:jc w:val="left"/>
      </w:pPr>
      <w:r>
        <w:rPr>
          <w:rFonts w:ascii="宋体" w:hAnsi="宋体" w:eastAsia="宋体"/>
          <w:b w:val="0"/>
          <w:sz w:val="21"/>
        </w:rPr>
        <w:t>[14] Lee H, Park J, Kim S. Cross-cultural comparison of classroom phone interventions[J]. International Journal of Educational Research, 2023, 117: 102126.</w:t>
      </w:r>
    </w:p>
    <w:p>
      <w:pPr>
        <w:spacing w:line="300" w:lineRule="auto" w:before="0" w:after="0"/>
        <w:ind w:hanging="360" w:left="360"/>
        <w:jc w:val="left"/>
      </w:pPr>
      <w:r>
        <w:rPr>
          <w:rFonts w:ascii="宋体" w:hAnsi="宋体" w:eastAsia="宋体"/>
          <w:b w:val="0"/>
          <w:sz w:val="21"/>
        </w:rPr>
        <w:t>[15] 教育部. 关于进一步加强大学生课堂管理的指导意见[Z/OL]. (2024-03-15)[2025-02-10]. http://www.moe.gov.cn/xxx.</w:t>
      </w:r>
    </w:p>
    <w:p>
      <w:pPr>
        <w:spacing w:line="360" w:lineRule="auto" w:before="240" w:after="240"/>
        <w:jc w:val="center"/>
      </w:pPr>
      <w:r>
        <w:rPr>
          <w:rFonts w:ascii="黑体" w:hAnsi="黑体" w:eastAsia="黑体"/>
          <w:b/>
          <w:sz w:val="32"/>
        </w:rPr>
        <w:t>二十、指导教师推荐意见</w:t>
      </w:r>
    </w:p>
    <w:p/>
    <w:p/>
    <w:p/>
    <w:p/>
    <w:p/>
    <w:p/>
    <w:p>
      <w:pPr>
        <w:spacing w:line="360" w:lineRule="auto" w:before="0" w:after="0"/>
        <w:jc w:val="left"/>
      </w:pPr>
      <w:r>
        <w:rPr>
          <w:rFonts w:ascii="宋体" w:hAnsi="宋体" w:eastAsia="宋体"/>
          <w:b w:val="0"/>
          <w:sz w:val="24"/>
        </w:rPr>
        <w:t>指导教师签字：____________________    日期：______年____月____日</w:t>
      </w:r>
    </w:p>
    <w:p>
      <w:pPr>
        <w:spacing w:line="360" w:lineRule="auto" w:before="240" w:after="240"/>
        <w:jc w:val="center"/>
      </w:pPr>
      <w:r>
        <w:rPr>
          <w:rFonts w:ascii="黑体" w:hAnsi="黑体" w:eastAsia="黑体"/>
          <w:b/>
          <w:sz w:val="32"/>
        </w:rPr>
        <w:t>二一、学院评审意见</w:t>
      </w:r>
    </w:p>
    <w:p/>
    <w:p/>
    <w:p/>
    <w:p/>
    <w:p/>
    <w:p/>
    <w:p>
      <w:pPr>
        <w:spacing w:line="360" w:lineRule="auto" w:before="0" w:after="0"/>
        <w:jc w:val="left"/>
      </w:pPr>
      <w:r>
        <w:rPr>
          <w:rFonts w:ascii="宋体" w:hAnsi="宋体" w:eastAsia="宋体"/>
          <w:b w:val="0"/>
          <w:sz w:val="24"/>
        </w:rPr>
        <w:t>学院盖章：____________________    日期：______年____月____日</w:t>
      </w:r>
    </w:p>
    <w:sectPr w:rsidR="00FC693F" w:rsidRPr="0006063C" w:rsidSect="00034616">
      <w:footerReference w:type="default" r:id="rId9"/>
      <w:pgSz w:w="11906" w:h="16838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sz w:val="21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