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spacing w:after="200"/>
        <w:jc w:val="center"/>
      </w:pPr>
      <w:r>
        <w:rPr>
          <w:rFonts w:ascii="黑体" w:hAnsi="黑体" w:eastAsia="黑体"/>
          <w:b/>
          <w:color w:val="111827"/>
          <w:sz w:val="44"/>
        </w:rPr>
        <w:t>推荐免试攻读研究生</w:t>
      </w:r>
    </w:p>
    <w:p>
      <w:pPr>
        <w:spacing w:after="680"/>
        <w:jc w:val="center"/>
      </w:pPr>
      <w:r>
        <w:rPr>
          <w:rFonts w:ascii="黑体" w:hAnsi="黑体" w:eastAsia="黑体"/>
          <w:b/>
          <w:color w:val="111827"/>
          <w:sz w:val="52"/>
        </w:rPr>
        <w:t>个人陈述</w:t>
      </w:r>
    </w:p>
    <w:p>
      <w:pPr>
        <w:spacing w:after="160"/>
        <w:jc w:val="center"/>
      </w:pPr>
      <w:r>
        <w:rPr>
          <w:rFonts w:ascii="黑体" w:hAnsi="黑体" w:eastAsia="黑体"/>
          <w:b/>
          <w:color w:val="111827"/>
          <w:sz w:val="32"/>
        </w:rPr>
        <w:t>个人陈述</w:t>
      </w:r>
    </w:p>
    <w:p>
      <w:pPr>
        <w:spacing w:after="1120"/>
        <w:jc w:val="center"/>
      </w:pPr>
      <w:r>
        <w:rPr>
          <w:rFonts w:ascii="宋体" w:hAnsi="宋体" w:eastAsia="宋体"/>
          <w:b w:val="0"/>
          <w:color w:val="6B7280"/>
          <w:sz w:val="24"/>
        </w:rPr>
        <w:t>申请人：李　明　｜　目标专业：计算机科学与技术（学术型）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6123"/>
      </w:tblGrid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本科院校：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××大学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本科专业：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计算机科学与技术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专业排名：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2 / 126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推免资格：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已获得（专业第 2）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目标院校：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××大学 计算机学院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意向方向：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机器人感知与自主导航</w:t>
            </w:r>
          </w:p>
        </w:tc>
      </w:tr>
    </w:tbl>
    <w:p>
      <w:r>
        <w:br w:type="page"/>
      </w:r>
    </w:p>
    <w:p>
      <w:pPr>
        <w:keepNext/>
        <w:keepLines/>
        <w:spacing w:before="360" w:after="160" w:line="360" w:lineRule="auto"/>
      </w:pPr>
      <w:r>
        <w:rPr>
          <w:rFonts w:ascii="黑体" w:hAnsi="黑体" w:eastAsia="黑体"/>
          <w:b/>
          <w:color w:val="111827"/>
          <w:sz w:val="30"/>
        </w:rPr>
        <w:t>一、学业基础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三年加权平均分 91.7，专业排名 2/126。数学与算法类课程基础扎实：高等数学 95、线性代数 96、概率论 93、算法设计与分析 94。英语通过 CET-6（587 分），可独立阅读英文文献并撰写论文。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六个维度的自评显示，专业成绩与科研训练是相对优势项，外语能力仍有提升空间，这也是我希望进入更高平台继续打磨的原因。</w:t>
      </w:r>
    </w:p>
    <w:p>
      <w:pPr>
        <w:keepNext/>
        <w:keepLines/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2294199" cy="251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rada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94199" cy="251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8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1　能力自评与同专业平均水平对比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成绩的走势比绝对值更能说明问题。大一上我的加权均分是 89.2，专业排名第 7；到大二下升到 93.1、排名第 2，之后稳定在前 2。这个变化不是靠刷题，而是因为我在大一下学期想清楚了一件事：工科课程之间是有依赖链的，把《线性代数》和《概率论》真正学懂，后面的《机器学习》《信号处理》就变成了「换个说法讲同一件事」。</w:t>
      </w:r>
    </w:p>
    <w:p>
      <w:pPr>
        <w:keepNext/>
        <w:keepLines/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182524" cy="252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grad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82524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8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2　六个学期加权均分与专业排名走势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这也是我选择学术型硕士的原因之一。我发现自己的学习方式是「追根溯源型」——不搞清楚一个方法为什么成立，就用不好它。这种学习方式在工程岗位上会显得低效，但在研究里恰恰是必需的。</w:t>
      </w:r>
    </w:p>
    <w:p>
      <w:pPr>
        <w:keepNext/>
        <w:keepLines/>
        <w:spacing w:before="360" w:after="160" w:line="360" w:lineRule="auto"/>
      </w:pPr>
      <w:r>
        <w:rPr>
          <w:rFonts w:ascii="黑体" w:hAnsi="黑体" w:eastAsia="黑体"/>
          <w:b/>
          <w:color w:val="111827"/>
          <w:sz w:val="30"/>
        </w:rPr>
        <w:t>二、科研经历</w:t>
      </w:r>
    </w:p>
    <w:p>
      <w:pPr>
        <w:keepNext/>
        <w:keepLines/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大二起进入实验室，师从张建国副教授，从事无人机自主导航方向研究。从读文献、跑实验到独立承担子课题，三年间的关键节点如下：</w:t>
      </w:r>
    </w:p>
    <w:p>
      <w:pPr>
        <w:keepNext/>
        <w:keepLines/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72000" cy="177893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timelin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778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8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3　科研与竞赛经历时间轴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目前以第二作者身份完成 SCI 四区论文 1 篇，独立负责其中的动态避障模块设计与实验；主持校级大创项目 1 项，完成算法从仿真到实机的全流程验证。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233"/>
        <w:gridCol w:w="4061"/>
        <w:gridCol w:w="2436"/>
      </w:tblGrid>
      <w:tr>
        <w:trPr>
          <w:tblHeader/>
          <w:cantSplit/>
        </w:trPr>
        <w:tc>
          <w:tcPr>
            <w:tcW w:type="dxa" w:w="2233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时间</w:t>
            </w:r>
          </w:p>
        </w:tc>
        <w:tc>
          <w:tcPr>
            <w:tcW w:type="dxa" w:w="4061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工作内容</w:t>
            </w:r>
          </w:p>
        </w:tc>
        <w:tc>
          <w:tcPr>
            <w:tcW w:type="dxa" w:w="2436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产出</w:t>
            </w:r>
          </w:p>
        </w:tc>
      </w:tr>
      <w:tr>
        <w:trPr>
          <w:cantSplit/>
        </w:trPr>
        <w:tc>
          <w:tcPr>
            <w:tcW w:type="dxa" w:w="2233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2024.03—2024.06</w:t>
            </w:r>
          </w:p>
        </w:tc>
        <w:tc>
          <w:tcPr>
            <w:tcW w:type="dxa" w:w="406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文献调研，复现 D* Lite 与 MPC 基线</w:t>
            </w:r>
          </w:p>
        </w:tc>
        <w:tc>
          <w:tcPr>
            <w:tcW w:type="dxa" w:w="2436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内部技术报告 1 份</w:t>
            </w:r>
          </w:p>
        </w:tc>
      </w:tr>
      <w:tr>
        <w:trPr>
          <w:cantSplit/>
        </w:trPr>
        <w:tc>
          <w:tcPr>
            <w:tcW w:type="dxa" w:w="2233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2024.07—2024.12</w:t>
            </w:r>
          </w:p>
        </w:tc>
        <w:tc>
          <w:tcPr>
            <w:tcW w:type="dxa" w:w="406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设计动态代价函数，完成仿真对比</w:t>
            </w:r>
          </w:p>
        </w:tc>
        <w:tc>
          <w:tcPr>
            <w:tcW w:type="dxa" w:w="2436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校级大创立项</w:t>
            </w:r>
          </w:p>
        </w:tc>
      </w:tr>
      <w:tr>
        <w:trPr>
          <w:cantSplit/>
        </w:trPr>
        <w:tc>
          <w:tcPr>
            <w:tcW w:type="dxa" w:w="2233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2025.01—2025.04</w:t>
            </w:r>
          </w:p>
        </w:tc>
        <w:tc>
          <w:tcPr>
            <w:tcW w:type="dxa" w:w="406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撰写论文并投稿</w:t>
            </w:r>
          </w:p>
        </w:tc>
        <w:tc>
          <w:tcPr>
            <w:tcW w:type="dxa" w:w="2436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SCI 四区录用</w:t>
            </w:r>
          </w:p>
        </w:tc>
      </w:tr>
      <w:tr>
        <w:trPr>
          <w:cantSplit/>
        </w:trPr>
        <w:tc>
          <w:tcPr>
            <w:tcW w:type="dxa" w:w="2233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2025.05—2025.10</w:t>
            </w:r>
          </w:p>
        </w:tc>
        <w:tc>
          <w:tcPr>
            <w:tcW w:type="dxa" w:w="406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实机移植与飞行测试</w:t>
            </w:r>
          </w:p>
        </w:tc>
        <w:tc>
          <w:tcPr>
            <w:tcW w:type="dxa" w:w="2436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样机 1 台、软著 1 项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关于那段实验失败，我想说得具体一点，因为它决定了后来的方向。最初我直接套用 D* Lite，在仿真里跑得很好，成功率 78%。但换到实机上，成功率掉到 51%——原因是 D* Lite 假设环境变化是局部的，而实机场景里障碍物从任意方向进入，增量信息几乎不可复用。我用了三周才确认这不是参数问题，而是方法边界的问题。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这次失败让我学会一件事：先想清楚方法的适用边界，再决定用不用它。后来改用滚动时域框架，本质上是承认「全局信息无法实时维护」，转而用局部最优的连续拼接来近似全局最优。这个思路转换比任何一次调参都重要。</w:t>
      </w:r>
    </w:p>
    <w:p>
      <w:pPr>
        <w:keepNext/>
        <w:keepLines/>
        <w:spacing w:before="360" w:after="160" w:line="360" w:lineRule="auto"/>
      </w:pPr>
      <w:r>
        <w:rPr>
          <w:rFonts w:ascii="黑体" w:hAnsi="黑体" w:eastAsia="黑体"/>
          <w:b/>
          <w:color w:val="111827"/>
          <w:sz w:val="30"/>
        </w:rPr>
        <w:t>三、竞赛与实践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获全国大学生数学建模竞赛省一等奖（队长）、超聚变黑客松全国 35 强。建模竞赛中负责问题抽象与算法实现，72 小时内完成从建模到论文的全流程；黑客松中承担调度算法模块，在 48 小时内交付可运行原型。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数学建模竞赛那次，我们队在 72 小时里前 24 小时都在争模型假设。事后看这 24 小时是值得的——因为假设定清楚了，后面写代码和写论文几乎没返工。相比之下，黑客松只有 48 小时，我负责的调度模块是先写后想，结果第 30 小时推倒重来。这两次经历让我对「什么时候该想清楚」有了判断力。</w:t>
      </w:r>
    </w:p>
    <w:p>
      <w:pPr>
        <w:keepNext/>
        <w:keepLines/>
        <w:spacing w:before="360" w:after="160" w:line="360" w:lineRule="auto"/>
      </w:pPr>
      <w:r>
        <w:rPr>
          <w:rFonts w:ascii="黑体" w:hAnsi="黑体" w:eastAsia="黑体"/>
          <w:b/>
          <w:color w:val="111827"/>
          <w:sz w:val="30"/>
        </w:rPr>
        <w:t>四、研究兴趣与规划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我希望在研究生阶段继续深耕「动态环境下的机器人自主决策」，具体关注两个问题：一是感知不确定条件下的规划鲁棒性，二是多机协同时的通信受限决策。这两个问题在本科阶段的实机测试中反复出现，也是我目前工作尚不能完全解决的部分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320"/>
        <w:gridCol w:w="4061"/>
        <w:gridCol w:w="3350"/>
      </w:tblGrid>
      <w:tr>
        <w:trPr>
          <w:tblHeader/>
          <w:cantSplit/>
        </w:trPr>
        <w:tc>
          <w:tcPr>
            <w:tcW w:type="dxa" w:w="1320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阶段</w:t>
            </w:r>
          </w:p>
        </w:tc>
        <w:tc>
          <w:tcPr>
            <w:tcW w:type="dxa" w:w="4061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目标</w:t>
            </w:r>
          </w:p>
        </w:tc>
        <w:tc>
          <w:tcPr>
            <w:tcW w:type="dxa" w:w="3350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预期产出</w:t>
            </w:r>
          </w:p>
        </w:tc>
      </w:tr>
      <w:tr>
        <w:trPr>
          <w:cantSplit/>
        </w:trPr>
        <w:tc>
          <w:tcPr>
            <w:tcW w:type="dxa" w:w="1320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研一</w:t>
            </w:r>
          </w:p>
        </w:tc>
        <w:tc>
          <w:tcPr>
            <w:tcW w:type="dxa" w:w="406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补齐概率机器人、最优控制理论基础</w:t>
            </w:r>
          </w:p>
        </w:tc>
        <w:tc>
          <w:tcPr>
            <w:tcW w:type="dxa" w:w="335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完成 2 门核心课 + 综述 1 篇</w:t>
            </w:r>
          </w:p>
        </w:tc>
      </w:tr>
      <w:tr>
        <w:trPr>
          <w:cantSplit/>
        </w:trPr>
        <w:tc>
          <w:tcPr>
            <w:tcW w:type="dxa" w:w="1320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研二</w:t>
            </w:r>
          </w:p>
        </w:tc>
        <w:tc>
          <w:tcPr>
            <w:tcW w:type="dxa" w:w="406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开展多机协同决策研究</w:t>
            </w:r>
          </w:p>
        </w:tc>
        <w:tc>
          <w:tcPr>
            <w:tcW w:type="dxa" w:w="335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会议论文 1 篇、开源代码</w:t>
            </w:r>
          </w:p>
        </w:tc>
      </w:tr>
      <w:tr>
        <w:trPr>
          <w:cantSplit/>
        </w:trPr>
        <w:tc>
          <w:tcPr>
            <w:tcW w:type="dxa" w:w="1320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研三</w:t>
            </w:r>
          </w:p>
        </w:tc>
        <w:tc>
          <w:tcPr>
            <w:tcW w:type="dxa" w:w="406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完成学位论文与实机验证</w:t>
            </w:r>
          </w:p>
        </w:tc>
        <w:tc>
          <w:tcPr>
            <w:tcW w:type="dxa" w:w="335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期刊论文 1 篇、学位论文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我想补充说明为什么选择学术型而非专业型。本科阶段我做的是「把已有方法组合起来解决具体问题」，这个过程让我很享受，但也让我清楚地看到自己的短板：我能用滚动时域，却说不太清它在什么条件下会失效；我能调参数，但缺少分析工具告诉我参数空间的结构。这些问题的答案在理论里，不在工程里。所以我希望在研究生阶段先补上这一课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至于为什么选这个导师组，我看了他们近三年的论文，发现他们一直在处理「感知不确定性如何进入规划」这个问题，而不是把它当作噪声屏蔽掉。这与我实机上遇到的那 3 个百分点差距是同一个问题。我希望能在这个方向上继续做下去，而不是换一个更容易发论文的题目。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还有一个现实问题我想提前说明：我的编程能力偏工程侧，Python 与 C++ 都能写，但理论推导的功底不如竞赛出身的同学。这是我明确知道并且正在补的短板——目前在看 Boyd 的凸优化，进度不快，但比半年前好多了。我不想在陈述里把自己包装成全能，那样入学后反而会露馅。</w:t>
      </w:r>
    </w:p>
    <w:p>
      <w:pPr>
        <w:keepNext/>
        <w:keepLines/>
        <w:spacing w:before="360" w:after="160" w:line="360" w:lineRule="auto"/>
      </w:pPr>
      <w:r>
        <w:rPr>
          <w:rFonts w:ascii="黑体" w:hAnsi="黑体" w:eastAsia="黑体"/>
          <w:b/>
          <w:color w:val="111827"/>
          <w:sz w:val="30"/>
        </w:rPr>
        <w:t>五、综合素质与性格特质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如果只看成绩单，我和其他候选人差别不大。所以我更愿意说三件能体现「做事方式」的事。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第一，我能扛长周期的事。无人机路径规划项目从选题到成稿做了 11 个月，中间有 4 个月几乎没有正反馈——仿真里能跑，实机上就是撞。那段时间我每周固定复盘一次，把失败原因归类记录，最后定位到两个问题：一是控制延迟没有补偿，二是局部规划器在窄通道里会陷入震荡。这两条后来都写进了论文的实验分析。我不算聪明，但我不会因为没进展就换题目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第二，我会拆问题。遇到「效果不好」这种模糊描述，我的习惯是先找一个可量化的代理指标，再二分定位。比如跟踪 ID Switch 偏高，我会先分别关掉检测、关掉匹配、关掉卡尔曼预测，看指标变化，而不是笼统地调参。这套方法是从调试嵌入式系统时养成的。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三，我愿意做脏活。数据标注、环境配置、跑基线、整理实验记录，这些事不出成果但必须有人做。我带小组时通常是那个写脚本、搭环境、维护实验台账的人。我认为这不是牺牲，因为掌控流程的人最清楚瓶颈在哪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缺点也直说：我不擅长在多人场合快速表达，前期汇报经常讲得太细。这两年在刻意练习「先给结论再给理由」，有明显改善但还不够。</w:t>
      </w:r>
    </w:p>
    <w:p>
      <w:pPr>
        <w:keepNext/>
        <w:keepLines/>
        <w:spacing w:before="360" w:after="160" w:line="360" w:lineRule="auto"/>
      </w:pPr>
      <w:r>
        <w:rPr>
          <w:rFonts w:ascii="黑体" w:hAnsi="黑体" w:eastAsia="黑体"/>
          <w:b/>
          <w:color w:val="111827"/>
          <w:sz w:val="30"/>
        </w:rPr>
        <w:t>六、与目标方向的匹配度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我申请的方向是机器人感知与自主导航。下面把导师方向常见的要求和我的准备逐条对上，同时标出差距。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768"/>
        <w:gridCol w:w="2984"/>
        <w:gridCol w:w="2321"/>
        <w:gridCol w:w="1658"/>
      </w:tblGrid>
      <w:tr>
        <w:trPr>
          <w:tblHeader/>
          <w:cantSplit/>
        </w:trPr>
        <w:tc>
          <w:tcPr>
            <w:tcW w:type="dxa" w:w="1768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方向要求</w:t>
            </w:r>
          </w:p>
        </w:tc>
        <w:tc>
          <w:tcPr>
            <w:tcW w:type="dxa" w:w="2984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我的准备</w:t>
            </w:r>
          </w:p>
        </w:tc>
        <w:tc>
          <w:tcPr>
            <w:tcW w:type="dxa" w:w="2321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证据</w:t>
            </w:r>
          </w:p>
        </w:tc>
        <w:tc>
          <w:tcPr>
            <w:tcW w:type="dxa" w:w="1658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差距</w:t>
            </w:r>
          </w:p>
        </w:tc>
      </w:tr>
      <w:tr>
        <w:trPr>
          <w:cantSplit/>
        </w:trPr>
        <w:tc>
          <w:tcPr>
            <w:tcW w:type="dxa" w:w="1768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扎实的数学与专业基础</w:t>
            </w:r>
          </w:p>
        </w:tc>
        <w:tc>
          <w:tcPr>
            <w:tcW w:type="dxa" w:w="298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高数、线代、概率、最优化均在 90 分以上；自学《概率机器人》前 8 章</w:t>
            </w:r>
          </w:p>
        </w:tc>
        <w:tc>
          <w:tcPr>
            <w:tcW w:type="dxa" w:w="232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成绩单；读书笔记 3 万字</w:t>
            </w:r>
          </w:p>
        </w:tc>
        <w:tc>
          <w:tcPr>
            <w:tcW w:type="dxa" w:w="165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缺状态估计的系统训练</w:t>
            </w:r>
          </w:p>
        </w:tc>
      </w:tr>
      <w:tr>
        <w:trPr>
          <w:cantSplit/>
        </w:trPr>
        <w:tc>
          <w:tcPr>
            <w:tcW w:type="dxa" w:w="1768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独立完成一次完整研究</w:t>
            </w:r>
          </w:p>
        </w:tc>
        <w:tc>
          <w:tcPr>
            <w:tcW w:type="dxa" w:w="298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无人机动态避障项目，从建模到实机验证到成稿</w:t>
            </w:r>
          </w:p>
        </w:tc>
        <w:tc>
          <w:tcPr>
            <w:tcW w:type="dxa" w:w="232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论文 1 篇（二作，在审）；开源代码 1 套</w:t>
            </w:r>
          </w:p>
        </w:tc>
        <w:tc>
          <w:tcPr>
            <w:tcW w:type="dxa" w:w="165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缺少独立一作经历</w:t>
            </w:r>
          </w:p>
        </w:tc>
      </w:tr>
      <w:tr>
        <w:trPr>
          <w:cantSplit/>
        </w:trPr>
        <w:tc>
          <w:tcPr>
            <w:tcW w:type="dxa" w:w="1768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工程实现能力</w:t>
            </w:r>
          </w:p>
        </w:tc>
        <w:tc>
          <w:tcPr>
            <w:tcW w:type="dxa" w:w="298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PX4 飞控调试、ROS 环境搭建、Python/C++ 混合开发</w:t>
            </w:r>
          </w:p>
        </w:tc>
        <w:tc>
          <w:tcPr>
            <w:tcW w:type="dxa" w:w="232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GitHub 仓库 4 个；实机试飞记录 60 余架次</w:t>
            </w:r>
          </w:p>
        </w:tc>
        <w:tc>
          <w:tcPr>
            <w:tcW w:type="dxa" w:w="165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C++ 工程规范仍需加强</w:t>
            </w:r>
          </w:p>
        </w:tc>
      </w:tr>
      <w:tr>
        <w:trPr>
          <w:cantSplit/>
        </w:trPr>
        <w:tc>
          <w:tcPr>
            <w:tcW w:type="dxa" w:w="1768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英文读写</w:t>
            </w:r>
          </w:p>
        </w:tc>
        <w:tc>
          <w:tcPr>
            <w:tcW w:type="dxa" w:w="298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雅思 7.0；精读领域论文 60 余篇并做结构化笔记</w:t>
            </w:r>
          </w:p>
        </w:tc>
        <w:tc>
          <w:tcPr>
            <w:tcW w:type="dxa" w:w="232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文献笔记库；论文英文稿</w:t>
            </w:r>
          </w:p>
        </w:tc>
        <w:tc>
          <w:tcPr>
            <w:tcW w:type="dxa" w:w="165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口语表达偏弱</w:t>
            </w:r>
          </w:p>
        </w:tc>
      </w:tr>
      <w:tr>
        <w:trPr>
          <w:cantSplit/>
        </w:trPr>
        <w:tc>
          <w:tcPr>
            <w:tcW w:type="dxa" w:w="1768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长期投入意愿</w:t>
            </w:r>
          </w:p>
        </w:tc>
        <w:tc>
          <w:tcPr>
            <w:tcW w:type="dxa" w:w="298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已推免，明确不做短期跳板；接受长周期课题</w:t>
            </w:r>
          </w:p>
        </w:tc>
        <w:tc>
          <w:tcPr>
            <w:tcW w:type="dxa" w:w="232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本陈述第四节规划</w:t>
            </w:r>
          </w:p>
        </w:tc>
        <w:tc>
          <w:tcPr>
            <w:tcW w:type="dxa" w:w="165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—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上表最后一行不是套话。我选择读研的原因是有一个具体问题没解决完：实机部署时的感知延迟与规划频率不匹配。这个问题在仿真里不存在，只有把设备推到真实环境才会暴露。我想在硕士阶段把它做透，而不是换一个新热点重新开始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如果能进入贵组，我的期望是：第一年补齐状态估计与多传感器标定，能在师兄师姐的课题里承担一个明确模块；第二年做出一个可复现的改进并在公开基准上报数；第三年完成一次真机部署。我知道这个节奏不算快，但它是我能做到的节奏。</w:t>
      </w:r>
    </w:p>
    <w:p>
      <w:pPr>
        <w:keepNext/>
        <w:keepLines/>
        <w:spacing w:before="360" w:after="160" w:line="360" w:lineRule="auto"/>
      </w:pPr>
      <w:r>
        <w:rPr>
          <w:rFonts w:ascii="黑体" w:hAnsi="黑体" w:eastAsia="黑体"/>
          <w:b/>
          <w:color w:val="111827"/>
          <w:sz w:val="30"/>
        </w:rPr>
        <w:t>七、审核意见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8731"/>
      </w:tblGrid>
      <w:tr>
        <w:trPr>
          <w:cantSplit/>
        </w:trPr>
        <w:tc>
          <w:tcPr>
            <w:tcW w:type="dxa" w:w="8731"/>
          </w:tcPr>
          <w:p>
            <w:pPr>
              <w:keepNext/>
              <w:keepLines/>
              <w:spacing w:before="40" w:after="40"/>
            </w:pPr>
            <w:r>
              <w:rPr>
                <w:rFonts w:ascii="黑体" w:hAnsi="黑体" w:eastAsia="黑体"/>
                <w:b/>
                <w:color w:val="111827"/>
                <w:sz w:val="21"/>
              </w:rPr>
              <w:t>申请人签字</w:t>
            </w:r>
          </w:p>
        </w:tc>
      </w:tr>
      <w:tr>
        <w:trPr>
          <w:trHeight w:val="1020" w:hRule="atLeast"/>
          <w:cantSplit/>
        </w:trPr>
        <w:tc>
          <w:tcPr>
            <w:tcW w:type="dxa" w:w="8731"/>
          </w:tcPr>
          <w:p>
            <w:pPr>
              <w:keepNext/>
              <w:keepLines/>
              <w:spacing w:before="0" w:after="0"/>
            </w:pPr>
          </w:p>
        </w:tc>
      </w:tr>
      <w:tr>
        <w:trPr>
          <w:cantSplit/>
        </w:trPr>
        <w:tc>
          <w:tcPr>
            <w:tcW w:type="dxa" w:w="8731"/>
          </w:tcPr>
          <w:p>
            <w:pPr>
              <w:keepNext/>
              <w:keepLines/>
              <w:spacing w:before="80" w:after="80"/>
              <w:jc w:val="right"/>
            </w:pPr>
            <w:r>
              <w:rPr>
                <w:rFonts w:ascii="宋体" w:hAnsi="宋体" w:eastAsia="宋体"/>
                <w:b w:val="0"/>
                <w:color w:val="6B7280"/>
                <w:sz w:val="21"/>
              </w:rPr>
              <w:t>签字：＿＿＿＿＿＿＿＿　　　日期：　　年　　月　　日</w:t>
            </w:r>
          </w:p>
        </w:tc>
      </w:tr>
      <w:tr>
        <w:trPr>
          <w:cantSplit/>
        </w:trPr>
        <w:tc>
          <w:tcPr>
            <w:tcW w:type="dxa" w:w="8731"/>
          </w:tcPr>
          <w:p>
            <w:pPr>
              <w:keepNext/>
              <w:keepLines/>
              <w:spacing w:before="40" w:after="40"/>
            </w:pPr>
            <w:r>
              <w:rPr>
                <w:rFonts w:ascii="黑体" w:hAnsi="黑体" w:eastAsia="黑体"/>
                <w:b/>
                <w:color w:val="111827"/>
                <w:sz w:val="21"/>
              </w:rPr>
              <w:t>导师推荐意见</w:t>
            </w:r>
          </w:p>
        </w:tc>
      </w:tr>
      <w:tr>
        <w:trPr>
          <w:trHeight w:val="1020" w:hRule="atLeast"/>
          <w:cantSplit/>
        </w:trPr>
        <w:tc>
          <w:tcPr>
            <w:tcW w:type="dxa" w:w="8731"/>
          </w:tcPr>
          <w:p>
            <w:pPr>
              <w:keepNext/>
              <w:keepLines/>
              <w:spacing w:before="0" w:after="0"/>
            </w:pPr>
          </w:p>
        </w:tc>
      </w:tr>
      <w:tr>
        <w:trPr>
          <w:cantSplit/>
        </w:trPr>
        <w:tc>
          <w:tcPr>
            <w:tcW w:type="dxa" w:w="8731"/>
          </w:tcPr>
          <w:p>
            <w:pPr>
              <w:spacing w:before="80" w:after="80"/>
              <w:jc w:val="right"/>
            </w:pPr>
            <w:r>
              <w:rPr>
                <w:rFonts w:ascii="宋体" w:hAnsi="宋体" w:eastAsia="宋体"/>
                <w:b w:val="0"/>
                <w:color w:val="6B7280"/>
                <w:sz w:val="21"/>
              </w:rPr>
              <w:t>签字：＿＿＿＿＿＿＿＿　　　日期：　　年　　月　　日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sectPr w:rsidR="00FC693F" w:rsidRPr="0006063C" w:rsidSect="00034616">
      <w:pgSz w:w="11906" w:h="16838"/>
      <w:pgMar w:top="1440" w:right="1474" w:bottom="1440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