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音频理解能力汇总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和</w:t>
      </w:r>
      <w:r>
        <w:rPr>
          <w:rFonts w:eastAsia="等线" w:ascii="Arial" w:cs="Arial" w:hAnsi="Arial"/>
          <w:color w:val="3370ff"/>
          <w:sz w:val="22"/>
        </w:rPr>
        <w:t>@王欣</w:t>
      </w:r>
      <w:r>
        <w:rPr>
          <w:rFonts w:eastAsia="等线" w:ascii="Arial" w:cs="Arial" w:hAnsi="Arial"/>
          <w:color w:val="3370ff"/>
          <w:sz w:val="22"/>
        </w:rPr>
        <w:t>@张奇</w:t>
      </w:r>
      <w:r>
        <w:rPr>
          <w:rFonts w:eastAsia="等线" w:ascii="Arial" w:cs="Arial" w:hAnsi="Arial"/>
          <w:color w:val="3370ff"/>
          <w:sz w:val="22"/>
        </w:rPr>
        <w:t>@孙童</w:t>
      </w:r>
      <w:r>
        <w:rPr>
          <w:rFonts w:eastAsia="等线" w:ascii="Arial" w:cs="Arial" w:hAnsi="Arial"/>
          <w:sz w:val="22"/>
        </w:rPr>
        <w:t>沟通讨论，目前主流的比较全面的benchmark，代表的有MMAU、AIR-Bench。其中</w:t>
      </w:r>
      <w:r>
        <w:rPr>
          <w:rFonts w:eastAsia="等线" w:ascii="Arial" w:cs="Arial" w:hAnsi="Arial"/>
          <w:b w:val="true"/>
          <w:sz w:val="22"/>
        </w:rPr>
        <w:t>MMAU</w:t>
      </w:r>
      <w:r>
        <w:rPr>
          <w:rFonts w:eastAsia="等线" w:ascii="Arial" w:cs="Arial" w:hAnsi="Arial"/>
          <w:sz w:val="22"/>
        </w:rPr>
        <w:t>最具代表性。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sz w:val="32"/>
        </w:rPr>
        <w:t>Benchmark</w:t>
      </w:r>
      <w:bookmarkEnd w:id="0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" w:id="1"/>
      <w:r>
        <w:rPr>
          <w:rFonts w:eastAsia="等线" w:ascii="Arial" w:cs="Arial" w:hAnsi="Arial"/>
          <w:b w:val="true"/>
          <w:sz w:val="30"/>
        </w:rPr>
        <w:t xml:space="preserve">AIR-Bench </w:t>
      </w:r>
      <w:bookmarkEnd w:id="1"/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Paper：</w:t>
      </w:r>
      <w:r>
        <w:rPr>
          <w:rFonts w:eastAsia="等线" w:ascii="Arial" w:cs="Arial" w:hAnsi="Arial"/>
          <w:sz w:val="22"/>
        </w:rPr>
        <w:t>https://arxiv.org/pdf/2402.07729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LeaderBoard：</w:t>
      </w:r>
      <w:r>
        <w:rPr>
          <w:rFonts w:eastAsia="等线" w:ascii="Arial" w:cs="Arial" w:hAnsi="Arial"/>
          <w:sz w:val="22"/>
        </w:rPr>
        <w:t>https://github.com/OFA-Sys/AIR-Bench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笔记：</w:t>
      </w:r>
      <w:r>
        <w:rPr>
          <w:rFonts w:eastAsia="等线" w:ascii="Arial" w:cs="Arial" w:hAnsi="Arial"/>
          <w:sz w:val="22"/>
        </w:rPr>
        <w:t>https://docs.feishu.cn/article/wiki/Anxgw21b6ig0yWk2UxDcOWPWnhc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AIR-Bench（Audio Instruction Bench）是首个专为评估大型音频-语言模型（LALMs）设计的基准测试，由浙江大学 &amp; 阿里巴巴联合开源，包含两个维度：基础基准和对话基准。基础基准由19个任务组成，包含约1.9万道单选题；对话基准则包含2000个开放式问答数据。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935"/>
        <w:gridCol w:w="1935"/>
        <w:gridCol w:w="1935"/>
        <w:gridCol w:w="2460"/>
      </w:tblGrid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子基准</w:t>
            </w:r>
          </w:p>
        </w:tc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任务形态</w:t>
            </w:r>
          </w:p>
        </w:tc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数据量</w:t>
            </w:r>
          </w:p>
        </w:tc>
        <w:tc>
          <w:tcPr>
            <w:tcW w:w="2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设计目的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Foundation Benchmark（基础）</w:t>
            </w:r>
          </w:p>
        </w:tc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19 个单选题任务</w:t>
            </w:r>
          </w:p>
        </w:tc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≈19 k 题</w:t>
            </w:r>
          </w:p>
        </w:tc>
        <w:tc>
          <w:tcPr>
            <w:tcW w:w="2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快速、客观、可复现地检验模型在 </w:t>
            </w:r>
            <w:r>
              <w:rPr>
                <w:rFonts w:eastAsia="等线" w:ascii="Arial" w:cs="Arial" w:hAnsi="Arial"/>
                <w:b w:val="true"/>
                <w:sz w:val="22"/>
              </w:rPr>
              <w:t>ASR、AST、SER、SEC、Music Tag</w:t>
            </w:r>
            <w:r>
              <w:rPr>
                <w:rFonts w:eastAsia="等线" w:ascii="Arial" w:cs="Arial" w:hAnsi="Arial"/>
                <w:sz w:val="22"/>
              </w:rPr>
              <w:t xml:space="preserve"> 等 19 项基础能力上的准确率。</w:t>
            </w:r>
          </w:p>
        </w:tc>
      </w:tr>
      <w:tr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Chat Benchmark（对话）</w:t>
            </w:r>
          </w:p>
        </w:tc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2 k 条开放式问答</w:t>
            </w:r>
          </w:p>
        </w:tc>
        <w:tc>
          <w:tcPr>
            <w:tcW w:w="193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2 k 条音频</w:t>
            </w:r>
          </w:p>
        </w:tc>
        <w:tc>
          <w:tcPr>
            <w:tcW w:w="24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旨在反映模型在真实应用场景中根据用户指令进行感知、推理和交互的能力。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sz w:val="30"/>
        </w:rPr>
        <w:t>MMAU</w:t>
      </w:r>
      <w:bookmarkEnd w:id="2"/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Paper: </w:t>
      </w:r>
      <w:r>
        <w:rPr>
          <w:rFonts w:eastAsia="等线" w:ascii="Arial" w:cs="Arial" w:hAnsi="Arial"/>
          <w:sz w:val="22"/>
        </w:rPr>
        <w:t>https://arxiv.org/pdf/2410.19168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Leaderboard: </w:t>
      </w:r>
      <w:r>
        <w:rPr>
          <w:rFonts w:eastAsia="等线" w:ascii="Arial" w:cs="Arial" w:hAnsi="Arial"/>
          <w:sz w:val="22"/>
        </w:rPr>
        <w:t>https://sakshi113.github.io/mmau_homepage/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MMAU（Massive Multi-Task Audio Understanding and Reasoning Benchmark）是目前音频领域难度最高、任务最全面的生成式评测基准之一，由美国马里兰大学、Adobe 等机构于 2024 年 10 月联合提出。</w:t>
      </w:r>
      <w:r>
        <w:rPr>
          <w:rFonts w:eastAsia="等线" w:ascii="Arial" w:cs="Arial" w:hAnsi="Arial"/>
          <w:b w:val="true"/>
          <w:sz w:val="22"/>
        </w:rPr>
        <w:t>MMAU 在 27 项不同技能上对模型进行评估，其中问题分为两类：信息提取（3,499 题）和推理（6,501 题）。</w:t>
      </w: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145"/>
        <w:gridCol w:w="2145"/>
        <w:gridCol w:w="3540"/>
      </w:tblGrid>
      <w:tr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子集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数量</w:t>
            </w:r>
          </w:p>
        </w:tc>
        <w:tc>
          <w:tcPr>
            <w:tcW w:w="37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作用</w:t>
            </w:r>
          </w:p>
        </w:tc>
      </w:tr>
      <w:tr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Foundation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3 499 题</w:t>
            </w:r>
          </w:p>
        </w:tc>
        <w:tc>
          <w:tcPr>
            <w:tcW w:w="37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传统信息检索（ASR、SEC、Music Tag…）</w:t>
            </w:r>
          </w:p>
        </w:tc>
      </w:tr>
      <w:tr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Reasoning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6 501 题</w:t>
            </w:r>
          </w:p>
        </w:tc>
        <w:tc>
          <w:tcPr>
            <w:tcW w:w="37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复杂推理（因果、情感、场景、专业音乐知识…）</w:t>
            </w:r>
          </w:p>
        </w:tc>
      </w:tr>
      <w:tr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test-mini</w:t>
            </w:r>
          </w:p>
        </w:tc>
        <w:tc>
          <w:tcPr>
            <w:tcW w:w="22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1 000 题</w:t>
            </w:r>
          </w:p>
        </w:tc>
        <w:tc>
          <w:tcPr>
            <w:tcW w:w="37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快速验证，27 任务均衡分布</w:t>
            </w:r>
          </w:p>
        </w:tc>
      </w:tr>
    </w:tbl>
    <w:p>
      <w:pPr>
        <w:numPr>
          <w:numId w:val="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MMAU 分为 mini 集（1000 条）和全量集（10000 条），mini集合完全开源，全量测试集不完全开源，仅开源了问题+音频，答案闭源，如果想测试需要提交模型推理结果到</w:t>
      </w:r>
      <w:hyperlink r:id="rId5">
        <w:r>
          <w:rPr>
            <w:rFonts w:eastAsia="等线" w:ascii="Arial" w:cs="Arial" w:hAnsi="Arial"/>
            <w:color w:val="3370ff"/>
            <w:sz w:val="22"/>
          </w:rPr>
          <w:t>官方</w:t>
        </w:r>
      </w:hyperlink>
      <w:r>
        <w:rPr>
          <w:rFonts w:eastAsia="等线" w:ascii="Arial" w:cs="Arial" w:hAnsi="Arial"/>
          <w:sz w:val="22"/>
        </w:rPr>
        <w:t>来进行评测。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309562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MMAU 把音频大模型从“能听”推向“真能听懂”的极限考试——任务最难、领域最全、与人类专家差距最大，</w:t>
      </w:r>
      <w:r>
        <w:rPr>
          <w:rFonts w:eastAsia="等线" w:ascii="Arial" w:cs="Arial" w:hAnsi="Arial"/>
          <w:b w:val="true"/>
          <w:sz w:val="22"/>
          <w:shd w:fill="fff67a"/>
        </w:rPr>
        <w:t>是 2025 年音频理解研究必刷的“硬骨头”基准。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22574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52006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hyperlink r:id="rId9">
        <w:r>
          <w:rPr>
            <w:rFonts w:eastAsia="等线" w:ascii="Arial" w:cs="Arial" w:hAnsi="Arial"/>
            <w:color w:val="3370ff"/>
            <w:sz w:val="22"/>
          </w:rPr>
          <w:t>迁移DeepSeek-R1同款算法，小米让7B模型登顶音频理解推断MMAU榜单 - 智源社区</w:t>
        </w:r>
      </w:hyperlink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音频理解能力汇总（MMAU）</w:t>
      </w:r>
      <w:bookmarkEnd w:id="3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MMAU 细分能力维度27项</w:t>
      </w:r>
      <w:bookmarkEnd w:id="4"/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论文附录H：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71151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453"/>
        <w:jc w:val="left"/>
        <w:outlineLvl w:val="3"/>
      </w:pPr>
      <w:bookmarkStart w:name="heading_5" w:id="5"/>
      <w:r>
        <w:rPr>
          <w:rFonts w:eastAsia="等线" w:ascii="Arial" w:cs="Arial" w:hAnsi="Arial"/>
          <w:b w:val="true"/>
          <w:sz w:val="28"/>
        </w:rPr>
        <w:t>Leaderboard Top10:</w:t>
      </w:r>
      <w:bookmarkEnd w:id="5"/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31527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0" w:after="120" w:line="288" w:lineRule="auto"/>
        <w:ind w:left="453"/>
        <w:jc w:val="left"/>
        <w:outlineLvl w:val="3"/>
      </w:pPr>
      <w:bookmarkStart w:name="heading_6" w:id="6"/>
      <w:r>
        <w:rPr>
          <w:rFonts w:eastAsia="等线" w:ascii="Arial" w:cs="Arial" w:hAnsi="Arial"/>
          <w:b w:val="true"/>
          <w:sz w:val="28"/>
        </w:rPr>
        <w:t>OUR：</w:t>
      </w:r>
      <w:hyperlink r:id="rId12">
        <w:r>
          <w:rPr>
            <w:rFonts w:eastAsia="等线" w:ascii="Arial" w:cs="Arial" w:hAnsi="Arial"/>
            <w:b w:val="true"/>
            <w:color w:val="3370ff"/>
            <w:sz w:val="28"/>
          </w:rPr>
          <w:t>MMAU -test-mini 细分能力</w:t>
        </w:r>
      </w:hyperlink>
      <w:bookmarkEnd w:id="6"/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14287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3370ff"/>
          <w:sz w:val="22"/>
        </w:rPr>
        <w:t>@孙童</w:t>
      </w:r>
      <w:r>
        <w:rPr>
          <w:rFonts w:eastAsia="等线" w:ascii="Arial" w:cs="Arial" w:hAnsi="Arial"/>
          <w:sz w:val="22"/>
        </w:rPr>
        <w:t xml:space="preserve">翻译整理归类 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555"/>
        <w:gridCol w:w="975"/>
        <w:gridCol w:w="795"/>
        <w:gridCol w:w="795"/>
        <w:gridCol w:w="1380"/>
        <w:gridCol w:w="675"/>
        <w:gridCol w:w="555"/>
        <w:gridCol w:w="825"/>
        <w:gridCol w:w="555"/>
        <w:gridCol w:w="1185"/>
      </w:tblGrid>
      <w:tr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能力(</w:t>
            </w:r>
            <w:r>
              <w:rPr>
                <w:rFonts w:eastAsia="等线" w:ascii="Arial" w:cs="Arial" w:hAnsi="Arial"/>
                <w:sz w:val="22"/>
                <w:shd w:fill="b7edb1"/>
              </w:rPr>
              <w:t>带背景色为Reasoning</w:t>
            </w:r>
            <w:r>
              <w:rPr>
                <w:rFonts w:eastAsia="等线" w:ascii="Arial" w:cs="Arial" w:hAnsi="Arial"/>
                <w:sz w:val="22"/>
              </w:rPr>
              <w:t>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任务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任务归类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样例</w:t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现状（线上v1.5 oA模型）</w:t>
            </w:r>
          </w:p>
          <w:p>
            <w:pPr>
              <w:spacing w:before="120" w:after="120" w:line="288" w:lineRule="auto"/>
              <w:ind w:left="0"/>
              <w:jc w:val="left"/>
            </w:pPr>
            <w:hyperlink r:id="rId14">
              <w:r>
                <w:rPr>
                  <w:rFonts w:eastAsia="等线" w:ascii="Arial" w:cs="Arial" w:hAnsi="Arial"/>
                  <w:color w:val="3370ff"/>
                  <w:sz w:val="22"/>
                </w:rPr>
                <w:t>MMAU -test-mini 细分能力</w:t>
              </w:r>
            </w:hyperlink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fff67a"/>
              </w:rPr>
              <w:t>Avg:  50.50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v1模型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00025" cy="133350"/>
                  <wp:docPr id="6" name="Drawing 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fff67a"/>
              </w:rPr>
              <w:t>Avg: 67.70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数据情况：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A:数据比较完善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B:数据仍需补充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C:暂时没有该数据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数据备注(条)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能力优先级：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p0：可落地的能力；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p1：刷榜需要覆盖的能力；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p2：小众能力、数据搜集困难</w:t>
            </w:r>
          </w:p>
        </w:tc>
      </w:tr>
      <w:tr>
        <w:tc>
          <w:tcPr>
            <w:tcW w:w="55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Sound</w:t>
            </w:r>
          </w:p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时序事件推理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(Temporal Event Reasoning)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识别音频中的事件次数/时长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音频事件检测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257175"/>
                  <wp:docPr id="7" name="Drawing 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47.91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54.16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只有音频事件检测，没有细节任务数据，数据量：44w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声源识别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(Acoustic Source Inference)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识别声音来源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音频事件检测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14325"/>
                  <wp:docPr id="8" name="Drawing 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77.08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87.5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A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44w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p0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声学知识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(Eco-Acoustic Knowledge)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音频场景检测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音频场景检测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04800"/>
                  <wp:docPr id="9" name="Drawing 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70.21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82.97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12w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p0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环境音/音乐风格解析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(Ambient Sound Interpretation)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背景音信息抽取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音频描述？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33375"/>
                  <wp:docPr id="10" name="Drawing 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50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62.5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声学场景推理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(Acoustic Scene Reasoning)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根据音频回答相关问题：</w:t>
            </w:r>
            <w:r>
              <w:rPr>
                <w:rFonts w:eastAsia="等线" w:ascii="Arial" w:cs="Arial" w:hAnsi="Arial"/>
                <w:sz w:val="22"/>
                <w:shd w:fill="b7edb1"/>
              </w:rPr>
              <w:t>音频描述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音频描述？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466725"/>
                  <wp:docPr id="11" name="Drawing 1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43.75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64.58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音频描述：500w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音频事件检测：44w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音频事件推理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(Event-Based Sound Reasoning)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音频事件因果推理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音频事件因果推理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295275"/>
                  <wp:docPr id="12" name="Drawing 1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72.91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79.16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音频事件检测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(Sound-Based Event Recognition)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音频事件检测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音频事件检测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285750"/>
                  <wp:docPr id="13" name="Drawing 1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78.26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76.08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44w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Speech</w:t>
            </w: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负面情感检测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(Dissonant Emotion Interpretation)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多说话人场景的负面情感检测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情感识别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23850"/>
                  <wp:docPr id="14" name="Drawing 1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2.85 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88.57 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基于事件的知识抽取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(Event-Based Knowledge Retrieval)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提取对话的核心知识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语音问答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276225"/>
                  <wp:docPr id="15" name="Drawing 1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75.75 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81.81 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计数问题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(Counting)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说话人计数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语音问答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285750"/>
                  <wp:docPr id="16" name="Drawing 1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48.27 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37.93 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语音重音模式分析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(Phonemic Stress Pattern Analysis)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识别语音中的重音模式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语音问答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42900"/>
                  <wp:docPr id="17" name="Drawing 1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47.16 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43.39 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情感状态总结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(Emotion State summarisation)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多说话人情感识别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情感识别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457200"/>
                  <wp:docPr id="18" name="Drawing 1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29.54 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72.72 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情感识别：51w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对话事实抽取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(Conversational Fact Retrieval)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根据对话内容提取关键事实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语音问答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04800"/>
                  <wp:docPr id="19" name="Drawing 1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90.90 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86.36 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多说话人角色判断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(Multi Speaker Role Mapping)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识别语音中每个说话人的角色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音频描述？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语音问答？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400050"/>
                  <wp:docPr id="20" name="Drawing 2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66.66 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100.00 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发音序列解码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(Phonological Sequence Decoding)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识别单词的发音顺序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语音问答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04800"/>
                  <wp:docPr id="21" name="Drawing 2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51.02 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77.55 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情感转换检测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(Emotion Flip Detection)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识别对话中的说话人情感是否有变化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情感识别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14325"/>
                  <wp:docPr id="22" name="Drawing 2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25.00 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25.00 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情感识别：51w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对话意图检测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(Key highlight Extraction)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识别对话意图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语音问答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400050"/>
                  <wp:docPr id="23" name="Drawing 2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85.71 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95.23 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Music</w:t>
            </w: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时序推理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(Temporal Reasoning)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识别音乐/歌声中的时序信息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音乐描述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295275"/>
                  <wp:docPr id="24" name="Drawing 2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26.78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33.92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旋律推理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(Musical Genre Reasoning)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旋律/曲风识别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曲风识别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23850"/>
                  <wp:docPr id="25" name="Drawing 2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38.23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64.7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5w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歌词推理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(Lyrical Reasoning)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歌词的情感、主题、含义识别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歌词理解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247650"/>
                  <wp:docPr id="26" name="Drawing 2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70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90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C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社会文化解读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(Socio-cultural Interpretation)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识别音乐出现的社会背景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曲风识别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23850"/>
                  <wp:docPr id="27" name="Drawing 2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60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80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5w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音乐旋律解读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(Melodic Structure Interpretation)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推断旋律的组织结构和进展过程，以理解其模式、形式和情感表达。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音乐描述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23850"/>
                  <wp:docPr id="28" name="Drawing 2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51.51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63.63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和旋解读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(Harmony and Chord Progressions)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和旋识别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和旋识别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266700"/>
                  <wp:docPr id="29" name="Drawing 2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27.27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54.54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节奏理解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(Rhythm and Tempo Understanding)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节奏识别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节奏识别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04800"/>
                  <wp:docPr id="30" name="Drawing 3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30.43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58.69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5w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歌声理解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(Musical Texture Interpretation)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歌声理解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曲风识别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04800"/>
                  <wp:docPr id="31" name="Drawing 3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50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44.11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10w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乐器识别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(Instrumentation)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乐器识别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乐器识别</w:t>
            </w: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304800"/>
                  <wp:docPr id="32" name="Drawing 3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  <w:shd w:fill="fff67a"/>
              </w:rPr>
              <w:t>74.28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65.71</w:t>
            </w: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5w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p0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9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音乐情感识别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(Emotional Tone Interpretation)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音乐情感识别</w:t>
            </w:r>
          </w:p>
        </w:tc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情感识别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38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23900" cy="419100"/>
                  <wp:docPr id="33" name="Drawing 3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60.6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81.81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B</w:t>
            </w:r>
          </w:p>
        </w:tc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5w</w:t>
            </w:r>
          </w:p>
        </w:tc>
        <w:tc>
          <w:tcPr>
            <w:tcW w:w="11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p1</w:t>
            </w:r>
          </w:p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MMAU未涵盖的细分能力7项</w:t>
      </w:r>
      <w:bookmarkEnd w:id="7"/>
    </w:p>
    <w:p>
      <w:pPr>
        <w:numPr>
          <w:numId w:val="1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MMAU未涵盖，AIR-Bench中有的能力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930"/>
        <w:gridCol w:w="1110"/>
        <w:gridCol w:w="915"/>
        <w:gridCol w:w="3000"/>
        <w:gridCol w:w="885"/>
        <w:gridCol w:w="1455"/>
      </w:tblGrid>
      <w:tr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类型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能力</w:t>
            </w:r>
          </w:p>
        </w:tc>
        <w:tc>
          <w:tcPr>
            <w:tcW w:w="9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任务归类</w:t>
            </w:r>
          </w:p>
        </w:tc>
        <w:tc>
          <w:tcPr>
            <w:tcW w:w="30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样例</w:t>
            </w:r>
          </w:p>
        </w:tc>
        <w:tc>
          <w:tcPr>
            <w:tcW w:w="8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数据情况：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A:数据比较完善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B:数据仍需补充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C:暂时没有该数据</w:t>
            </w:r>
          </w:p>
        </w:tc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能力优先级优先级：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p0：可落地的能力；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p1：刷榜需要覆盖的能力；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p2：小众能力、数据搜集困难</w:t>
            </w:r>
          </w:p>
        </w:tc>
      </w:tr>
      <w:tr>
        <w:tc>
          <w:tcPr>
            <w:tcW w:w="9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Sound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音频定位</w:t>
            </w:r>
          </w:p>
        </w:tc>
        <w:tc>
          <w:tcPr>
            <w:tcW w:w="9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音频事件检测</w:t>
            </w:r>
          </w:p>
        </w:tc>
        <w:tc>
          <w:tcPr>
            <w:tcW w:w="30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752600" cy="609600"/>
                  <wp:docPr id="34" name="Drawing 3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p2</w:t>
            </w:r>
          </w:p>
        </w:tc>
      </w:tr>
      <w:tr>
        <w:tc>
          <w:tcPr>
            <w:tcW w:w="9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Speech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语音定位</w:t>
            </w:r>
          </w:p>
        </w:tc>
        <w:tc>
          <w:tcPr>
            <w:tcW w:w="9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语音问答</w:t>
            </w:r>
          </w:p>
        </w:tc>
        <w:tc>
          <w:tcPr>
            <w:tcW w:w="30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752600" cy="695325"/>
                  <wp:docPr id="35" name="Drawing 3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p2</w:t>
            </w:r>
          </w:p>
        </w:tc>
      </w:tr>
      <w:tr>
        <w:tc>
          <w:tcPr>
            <w:tcW w:w="9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语种分类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9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语种分类</w:t>
            </w:r>
          </w:p>
        </w:tc>
        <w:tc>
          <w:tcPr>
            <w:tcW w:w="30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752600" cy="1000125"/>
                  <wp:docPr id="36" name="Drawing 3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p0</w:t>
            </w:r>
          </w:p>
        </w:tc>
      </w:tr>
      <w:tr>
        <w:tc>
          <w:tcPr>
            <w:tcW w:w="9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性别分类（生理性别）</w:t>
            </w:r>
          </w:p>
        </w:tc>
        <w:tc>
          <w:tcPr>
            <w:tcW w:w="9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性别分类</w:t>
            </w:r>
          </w:p>
        </w:tc>
        <w:tc>
          <w:tcPr>
            <w:tcW w:w="30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752600" cy="628650"/>
                  <wp:docPr id="37" name="Drawing 3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p0</w:t>
            </w:r>
          </w:p>
        </w:tc>
      </w:tr>
      <w:tr>
        <w:tc>
          <w:tcPr>
            <w:tcW w:w="9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年龄识别</w:t>
            </w:r>
          </w:p>
        </w:tc>
        <w:tc>
          <w:tcPr>
            <w:tcW w:w="9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年龄分类</w:t>
            </w:r>
          </w:p>
        </w:tc>
        <w:tc>
          <w:tcPr>
            <w:tcW w:w="30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752600" cy="619125"/>
                  <wp:docPr id="38" name="Drawing 3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p0</w:t>
            </w:r>
          </w:p>
        </w:tc>
      </w:tr>
      <w:tr>
        <w:tc>
          <w:tcPr>
            <w:tcW w:w="93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Music</w:t>
            </w: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MIDI音高分析</w:t>
            </w:r>
          </w:p>
        </w:tc>
        <w:tc>
          <w:tcPr>
            <w:tcW w:w="9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乐器（信号）识别</w:t>
            </w:r>
          </w:p>
        </w:tc>
        <w:tc>
          <w:tcPr>
            <w:tcW w:w="30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752600" cy="742950"/>
                  <wp:docPr id="39" name="Drawing 3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p2</w:t>
            </w:r>
          </w:p>
        </w:tc>
      </w:tr>
      <w:tr>
        <w:tc>
          <w:tcPr>
            <w:tcW w:w="93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1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MIDI力度分析</w:t>
            </w:r>
          </w:p>
        </w:tc>
        <w:tc>
          <w:tcPr>
            <w:tcW w:w="91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乐器（信号）识别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30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1752600" cy="657225"/>
                  <wp:docPr id="40" name="Drawing 4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p2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感谢</w:t>
      </w:r>
      <w:r>
        <w:rPr>
          <w:rFonts w:eastAsia="等线" w:ascii="Arial" w:cs="Arial" w:hAnsi="Arial"/>
          <w:color w:val="3370ff"/>
          <w:sz w:val="22"/>
        </w:rPr>
        <w:t>@孙童</w:t>
      </w:r>
      <w:r>
        <w:rPr>
          <w:rFonts w:eastAsia="等线" w:ascii="Arial" w:cs="Arial" w:hAnsi="Arial"/>
          <w:sz w:val="22"/>
        </w:rPr>
        <w:t>提供的文档：</w:t>
      </w:r>
    </w:p>
    <w:p>
      <w:pPr>
        <w:spacing w:before="120" w:after="120" w:line="288" w:lineRule="auto"/>
        <w:ind w:left="0"/>
        <w:jc w:val="left"/>
      </w:pPr>
      <w:hyperlink r:id="rId50">
        <w:r>
          <w:rPr>
            <w:rFonts w:eastAsia="等线" w:ascii="Arial" w:cs="Arial" w:hAnsi="Arial"/>
            <w:color w:val="3370ff"/>
            <w:sz w:val="22"/>
          </w:rPr>
          <w:t>音频分析 BenchMark 调研-AIR-Bench 篇</w:t>
        </w:r>
      </w:hyperlink>
    </w:p>
    <w:p>
      <w:pPr>
        <w:spacing w:before="120" w:after="120" w:line="288" w:lineRule="auto"/>
        <w:ind w:left="0"/>
        <w:jc w:val="left"/>
      </w:pPr>
      <w:hyperlink r:id="rId51">
        <w:r>
          <w:rPr>
            <w:rFonts w:eastAsia="等线" w:ascii="Arial" w:cs="Arial" w:hAnsi="Arial"/>
            <w:color w:val="3370ff"/>
            <w:sz w:val="22"/>
          </w:rPr>
          <w:t>音频分析BenchMark 调研-MMAU 篇</w:t>
        </w:r>
      </w:hyperlink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52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118159">
    <w:lvl>
      <w:numFmt w:val="bullet"/>
      <w:suff w:val="tab"/>
      <w:lvlText w:val="•"/>
      <w:rPr>
        <w:color w:val="3370ff"/>
      </w:rPr>
    </w:lvl>
  </w:abstractNum>
  <w:abstractNum w:abstractNumId="118160">
    <w:lvl>
      <w:numFmt w:val="bullet"/>
      <w:suff w:val="tab"/>
      <w:lvlText w:val="•"/>
      <w:rPr>
        <w:color w:val="3370ff"/>
      </w:rPr>
    </w:lvl>
  </w:abstractNum>
  <w:abstractNum w:abstractNumId="118161">
    <w:lvl>
      <w:numFmt w:val="bullet"/>
      <w:suff w:val="tab"/>
      <w:lvlText w:val="•"/>
      <w:rPr>
        <w:color w:val="3370ff"/>
      </w:rPr>
    </w:lvl>
  </w:abstractNum>
  <w:abstractNum w:abstractNumId="118162">
    <w:lvl>
      <w:numFmt w:val="bullet"/>
      <w:suff w:val="tab"/>
      <w:lvlText w:val="•"/>
      <w:rPr>
        <w:color w:val="3370ff"/>
      </w:rPr>
    </w:lvl>
  </w:abstractNum>
  <w:abstractNum w:abstractNumId="118163">
    <w:lvl>
      <w:numFmt w:val="bullet"/>
      <w:suff w:val="tab"/>
      <w:lvlText w:val="•"/>
      <w:rPr>
        <w:color w:val="3370ff"/>
      </w:rPr>
    </w:lvl>
  </w:abstractNum>
  <w:abstractNum w:abstractNumId="118164">
    <w:lvl>
      <w:numFmt w:val="bullet"/>
      <w:suff w:val="tab"/>
      <w:lvlText w:val="•"/>
      <w:rPr>
        <w:color w:val="3370ff"/>
      </w:rPr>
    </w:lvl>
  </w:abstractNum>
  <w:abstractNum w:abstractNumId="118165">
    <w:lvl>
      <w:numFmt w:val="bullet"/>
      <w:suff w:val="tab"/>
      <w:lvlText w:val="•"/>
      <w:rPr>
        <w:color w:val="3370ff"/>
      </w:rPr>
    </w:lvl>
  </w:abstractNum>
  <w:abstractNum w:abstractNumId="118166">
    <w:lvl>
      <w:numFmt w:val="bullet"/>
      <w:suff w:val="tab"/>
      <w:lvlText w:val="￮"/>
      <w:rPr>
        <w:color w:val="3370ff"/>
      </w:rPr>
    </w:lvl>
  </w:abstractNum>
  <w:abstractNum w:abstractNumId="118167">
    <w:lvl>
      <w:numFmt w:val="bullet"/>
      <w:suff w:val="tab"/>
      <w:lvlText w:val="•"/>
      <w:rPr>
        <w:color w:val="3370ff"/>
      </w:rPr>
    </w:lvl>
  </w:abstractNum>
  <w:abstractNum w:abstractNumId="118168">
    <w:lvl>
      <w:numFmt w:val="bullet"/>
      <w:suff w:val="tab"/>
      <w:lvlText w:val="￮"/>
      <w:rPr>
        <w:color w:val="3370ff"/>
      </w:rPr>
    </w:lvl>
  </w:abstractNum>
  <w:abstractNum w:abstractNumId="118169">
    <w:lvl>
      <w:numFmt w:val="bullet"/>
      <w:suff w:val="tab"/>
      <w:lvlText w:val="￮"/>
      <w:rPr>
        <w:color w:val="3370ff"/>
      </w:rPr>
    </w:lvl>
  </w:abstractNum>
  <w:abstractNum w:abstractNumId="118170">
    <w:lvl>
      <w:numFmt w:val="bullet"/>
      <w:suff w:val="tab"/>
      <w:lvlText w:val="￮"/>
      <w:rPr>
        <w:color w:val="3370ff"/>
      </w:rPr>
    </w:lvl>
  </w:abstractNum>
  <w:abstractNum w:abstractNumId="118171">
    <w:lvl>
      <w:numFmt w:val="bullet"/>
      <w:suff w:val="tab"/>
      <w:lvlText w:val="￮"/>
      <w:rPr>
        <w:color w:val="3370ff"/>
      </w:rPr>
    </w:lvl>
  </w:abstractNum>
  <w:num w:numId="1">
    <w:abstractNumId w:val="118159"/>
  </w:num>
  <w:num w:numId="2">
    <w:abstractNumId w:val="118160"/>
  </w:num>
  <w:num w:numId="3">
    <w:abstractNumId w:val="118161"/>
  </w:num>
  <w:num w:numId="4">
    <w:abstractNumId w:val="118162"/>
  </w:num>
  <w:num w:numId="5">
    <w:abstractNumId w:val="118163"/>
  </w:num>
  <w:num w:numId="6">
    <w:abstractNumId w:val="118164"/>
  </w:num>
  <w:num w:numId="7">
    <w:abstractNumId w:val="118165"/>
  </w:num>
  <w:num w:numId="8">
    <w:abstractNumId w:val="118166"/>
  </w:num>
  <w:num w:numId="9">
    <w:abstractNumId w:val="118167"/>
  </w:num>
  <w:num w:numId="10">
    <w:abstractNumId w:val="118168"/>
  </w:num>
  <w:num w:numId="11">
    <w:abstractNumId w:val="118169"/>
  </w:num>
  <w:num w:numId="12">
    <w:abstractNumId w:val="118170"/>
  </w:num>
  <w:num w:numId="13">
    <w:abstractNumId w:val="11817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4.png" Type="http://schemas.openxmlformats.org/officeDocument/2006/relationships/image"/><Relationship Id="rId11" Target="media/image5.png" Type="http://schemas.openxmlformats.org/officeDocument/2006/relationships/image"/><Relationship Id="rId12" Target="https://li.feishu.cn/sheets/EPrtsgKMUhdGW9tcXN4ckQSJnsd?sheet=vcPJbZ" TargetMode="External" Type="http://schemas.openxmlformats.org/officeDocument/2006/relationships/hyperlink"/><Relationship Id="rId13" Target="media/image6.png" Type="http://schemas.openxmlformats.org/officeDocument/2006/relationships/image"/><Relationship Id="rId14" Target="https://li.feishu.cn/sheets/EPrtsgKMUhdGW9tcXN4ckQSJnsd?sheet=vcPJbZ" TargetMode="External" Type="http://schemas.openxmlformats.org/officeDocument/2006/relationships/hyperlink"/><Relationship Id="rId15" Target="media/image7.png" Type="http://schemas.openxmlformats.org/officeDocument/2006/relationships/image"/><Relationship Id="rId16" Target="media/image8.png" Type="http://schemas.openxmlformats.org/officeDocument/2006/relationships/image"/><Relationship Id="rId17" Target="media/image9.png" Type="http://schemas.openxmlformats.org/officeDocument/2006/relationships/image"/><Relationship Id="rId18" Target="media/image10.png" Type="http://schemas.openxmlformats.org/officeDocument/2006/relationships/image"/><Relationship Id="rId19" Target="media/image11.png" Type="http://schemas.openxmlformats.org/officeDocument/2006/relationships/image"/><Relationship Id="rId2" Target="styles.xml" Type="http://schemas.openxmlformats.org/officeDocument/2006/relationships/styles"/><Relationship Id="rId20" Target="media/image12.png" Type="http://schemas.openxmlformats.org/officeDocument/2006/relationships/image"/><Relationship Id="rId21" Target="media/image13.png" Type="http://schemas.openxmlformats.org/officeDocument/2006/relationships/image"/><Relationship Id="rId22" Target="media/image14.png" Type="http://schemas.openxmlformats.org/officeDocument/2006/relationships/image"/><Relationship Id="rId23" Target="media/image15.png" Type="http://schemas.openxmlformats.org/officeDocument/2006/relationships/image"/><Relationship Id="rId24" Target="media/image16.png" Type="http://schemas.openxmlformats.org/officeDocument/2006/relationships/image"/><Relationship Id="rId25" Target="media/image17.png" Type="http://schemas.openxmlformats.org/officeDocument/2006/relationships/image"/><Relationship Id="rId26" Target="media/image18.png" Type="http://schemas.openxmlformats.org/officeDocument/2006/relationships/image"/><Relationship Id="rId27" Target="media/image19.png" Type="http://schemas.openxmlformats.org/officeDocument/2006/relationships/image"/><Relationship Id="rId28" Target="media/image20.png" Type="http://schemas.openxmlformats.org/officeDocument/2006/relationships/image"/><Relationship Id="rId29" Target="media/image21.png" Type="http://schemas.openxmlformats.org/officeDocument/2006/relationships/image"/><Relationship Id="rId3" Target="footer1.xml" Type="http://schemas.openxmlformats.org/officeDocument/2006/relationships/footer"/><Relationship Id="rId30" Target="media/image22.png" Type="http://schemas.openxmlformats.org/officeDocument/2006/relationships/image"/><Relationship Id="rId31" Target="media/image23.png" Type="http://schemas.openxmlformats.org/officeDocument/2006/relationships/image"/><Relationship Id="rId32" Target="media/image24.png" Type="http://schemas.openxmlformats.org/officeDocument/2006/relationships/image"/><Relationship Id="rId33" Target="media/image25.png" Type="http://schemas.openxmlformats.org/officeDocument/2006/relationships/image"/><Relationship Id="rId34" Target="media/image26.png" Type="http://schemas.openxmlformats.org/officeDocument/2006/relationships/image"/><Relationship Id="rId35" Target="media/image27.png" Type="http://schemas.openxmlformats.org/officeDocument/2006/relationships/image"/><Relationship Id="rId36" Target="media/image28.png" Type="http://schemas.openxmlformats.org/officeDocument/2006/relationships/image"/><Relationship Id="rId37" Target="media/image29.png" Type="http://schemas.openxmlformats.org/officeDocument/2006/relationships/image"/><Relationship Id="rId38" Target="media/image30.png" Type="http://schemas.openxmlformats.org/officeDocument/2006/relationships/image"/><Relationship Id="rId39" Target="media/image31.png" Type="http://schemas.openxmlformats.org/officeDocument/2006/relationships/image"/><Relationship Id="rId4" Target="numbering.xml" Type="http://schemas.openxmlformats.org/officeDocument/2006/relationships/numbering"/><Relationship Id="rId40" Target="media/image32.png" Type="http://schemas.openxmlformats.org/officeDocument/2006/relationships/image"/><Relationship Id="rId41" Target="media/image33.png" Type="http://schemas.openxmlformats.org/officeDocument/2006/relationships/image"/><Relationship Id="rId42" Target="media/image34.png" Type="http://schemas.openxmlformats.org/officeDocument/2006/relationships/image"/><Relationship Id="rId43" Target="media/image35.png" Type="http://schemas.openxmlformats.org/officeDocument/2006/relationships/image"/><Relationship Id="rId44" Target="media/image36.png" Type="http://schemas.openxmlformats.org/officeDocument/2006/relationships/image"/><Relationship Id="rId45" Target="media/image37.png" Type="http://schemas.openxmlformats.org/officeDocument/2006/relationships/image"/><Relationship Id="rId46" Target="media/image38.png" Type="http://schemas.openxmlformats.org/officeDocument/2006/relationships/image"/><Relationship Id="rId47" Target="media/image39.png" Type="http://schemas.openxmlformats.org/officeDocument/2006/relationships/image"/><Relationship Id="rId48" Target="media/image40.png" Type="http://schemas.openxmlformats.org/officeDocument/2006/relationships/image"/><Relationship Id="rId49" Target="media/image41.png" Type="http://schemas.openxmlformats.org/officeDocument/2006/relationships/image"/><Relationship Id="rId5" Target="https://eval.ai/web/challenges/challenge-page/2391/overview" TargetMode="External" Type="http://schemas.openxmlformats.org/officeDocument/2006/relationships/hyperlink"/><Relationship Id="rId50" Target="https://li.feishu.cn/docx/KBUPdZeT2ob7QVxeejzcAxkvnFd" TargetMode="External" Type="http://schemas.openxmlformats.org/officeDocument/2006/relationships/hyperlink"/><Relationship Id="rId51" Target="https://li.feishu.cn/docx/RKRmdmfxLoRdWPxXUCscya2MnwP" TargetMode="External" Type="http://schemas.openxmlformats.org/officeDocument/2006/relationships/hyperlink"/><Relationship Id="rId52" Target="header1.xml" Type="http://schemas.openxmlformats.org/officeDocument/2006/relationships/header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https://hub.baai.ac.cn/view/44197" TargetMode="External" Type="http://schemas.openxmlformats.org/officeDocument/2006/relationships/hyperlink"/></Relationships>
</file>

<file path=word/_rels/header1.xml.rels><?xml version="1.0" encoding="UTF-8" standalone="yes"?><Relationships xmlns="http://schemas.openxmlformats.org/package/2006/relationships"><Relationship Id="rId1" Target="media/image4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2025-07-23T09:37:02Z</dcterms:created>
  <dc:creator>Apache POI</dc:creator>
</cp:coreProperties>
</file>