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项目概要</w:t>
      </w:r>
    </w:p>
    <w:p>
      <w:pPr>
        <w:snapToGrid w:val="0"/>
        <w:spacing w:line="300" w:lineRule="auto"/>
        <w:ind w:firstLine="480" w:firstLineChars="200"/>
        <w:jc w:val="left"/>
        <w:rPr>
          <w:rFonts w:hint="eastAsia" w:ascii="Times New Roman" w:hAnsi="Times New Roman" w:cs="Times New Roman"/>
          <w:color w:val="FF0000"/>
          <w:kern w:val="2"/>
          <w:sz w:val="24"/>
          <w:szCs w:val="24"/>
          <w:lang w:val="en-US" w:eastAsia="zh-CN" w:bidi="ar-SA"/>
        </w:rPr>
      </w:pPr>
      <w:r>
        <w:rPr>
          <w:rFonts w:hint="eastAsia" w:ascii="Times New Roman" w:hAnsi="Times New Roman" w:cs="Times New Roman"/>
          <w:kern w:val="2"/>
          <w:sz w:val="24"/>
          <w:szCs w:val="24"/>
          <w:lang w:val="en-US" w:eastAsia="zh-CN" w:bidi="ar-SA"/>
        </w:rPr>
        <w:t>本项目利用多人语音传输技术，实现了民事、刑事、行政三大诉讼程序的仿真演练。在</w:t>
      </w:r>
      <w:r>
        <w:rPr>
          <w:rFonts w:hint="eastAsia" w:ascii="Times New Roman" w:hAnsi="Times New Roman" w:eastAsia="宋体" w:cs="Times New Roman"/>
          <w:kern w:val="2"/>
          <w:sz w:val="24"/>
          <w:szCs w:val="24"/>
          <w:lang w:val="en-US" w:eastAsia="zh-CN" w:bidi="ar-SA"/>
        </w:rPr>
        <w:t>本系统中，学生可以选择典型案例，模拟担当法官、公诉人、原告、被告、代理人、证人、书记员等各种角色，通过对所选择案件的模拟庭审全过程，使学生熟悉司法审判的实际程序，熟悉与案件相关的实体法和程序法，加深学生对有关程序法的准确理解，锻炼学生在真实的环境里从事法律实务的能力；通过“亲身、亲历”参与模拟法庭活动，培养和锻炼学生发现问题、分析问题和解决问题的能力，提高学生语言表达能力、组织协调能力，提升学生的专业技能和实践技能，同时还检验学生专业知识学习成果、法学理论掌握程度，学生反应能力与思辩能力等。</w:t>
      </w:r>
      <w:r>
        <w:rPr>
          <w:rFonts w:hint="eastAsia" w:ascii="Times New Roman" w:hAnsi="Times New Roman" w:cs="Times New Roman"/>
          <w:kern w:val="2"/>
          <w:sz w:val="24"/>
          <w:szCs w:val="24"/>
          <w:lang w:val="en-US" w:eastAsia="zh-CN" w:bidi="ar-SA"/>
        </w:rPr>
        <w:t>同时，通过软件，可以查看真实的案件，也帮助学生能进一步了解案件的推动。最后，软件也包括法律法规检索的功能，便于用户在使用软件时能快速便捷地搜索到相应的法律法规。如图2.1</w:t>
      </w:r>
      <w:r>
        <w:rPr>
          <w:rFonts w:hint="eastAsia" w:ascii="Times New Roman" w:hAnsi="Times New Roman" w:cs="Times New Roman"/>
          <w:color w:val="000000" w:themeColor="text1"/>
          <w:kern w:val="2"/>
          <w:sz w:val="24"/>
          <w:szCs w:val="24"/>
          <w:lang w:val="en-US" w:eastAsia="zh-CN" w:bidi="ar-SA"/>
          <w14:textFill>
            <w14:solidFill>
              <w14:schemeClr w14:val="tx1"/>
            </w14:solidFill>
          </w14:textFill>
        </w:rPr>
        <w:t>所示，为本项目功能的思维导图。</w:t>
      </w:r>
    </w:p>
    <w:p>
      <w:pPr>
        <w:snapToGrid w:val="0"/>
        <w:spacing w:line="300" w:lineRule="auto"/>
        <w:jc w:val="center"/>
      </w:pPr>
      <w:r>
        <w:drawing>
          <wp:inline distT="0" distB="0" distL="114300" distR="114300">
            <wp:extent cx="5270500" cy="1695450"/>
            <wp:effectExtent l="0" t="0" r="2540" b="1143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pic:cNvPicPr>
                      <a:picLocks noChangeAspect="1"/>
                    </pic:cNvPicPr>
                  </pic:nvPicPr>
                  <pic:blipFill>
                    <a:blip r:embed="rId4"/>
                    <a:stretch>
                      <a:fillRect/>
                    </a:stretch>
                  </pic:blipFill>
                  <pic:spPr>
                    <a:xfrm>
                      <a:off x="0" y="0"/>
                      <a:ext cx="5270500" cy="1695450"/>
                    </a:xfrm>
                    <a:prstGeom prst="rect">
                      <a:avLst/>
                    </a:prstGeom>
                    <a:noFill/>
                    <a:ln>
                      <a:noFill/>
                    </a:ln>
                  </pic:spPr>
                </pic:pic>
              </a:graphicData>
            </a:graphic>
          </wp:inline>
        </w:drawing>
      </w:r>
    </w:p>
    <w:p>
      <w:pPr>
        <w:jc w:val="center"/>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图2.1 项目功能思维导图</w:t>
      </w:r>
    </w:p>
    <w:p>
      <w:pPr>
        <w:jc w:val="center"/>
        <w:rPr>
          <w:rFonts w:hint="eastAsia" w:ascii="Times New Roman" w:hAnsi="Times New Roman" w:cs="Times New Roman"/>
          <w:kern w:val="2"/>
          <w:sz w:val="24"/>
          <w:szCs w:val="24"/>
          <w:lang w:val="en-US" w:eastAsia="zh-CN" w:bidi="ar-SA"/>
        </w:rPr>
      </w:pPr>
    </w:p>
    <w:p>
      <w:pPr>
        <w:pStyle w:val="2"/>
        <w:bidi w:val="0"/>
      </w:pPr>
      <w:bookmarkStart w:id="0" w:name="_Toc3631"/>
      <w:r>
        <w:rPr>
          <w:rFonts w:hint="eastAsia"/>
        </w:rPr>
        <w:t>工作内容</w:t>
      </w:r>
      <w:bookmarkEnd w:id="0"/>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1、制作和修订项目开发计划；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2、进行计划跟踪与监控；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3、配合SQA的质量保证工作；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4、工作产品及时进行受控管理；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5、按计划提请阶段评审；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6、提交测试部门评测开发产品；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7、交付最终工作产品。</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8、项目实施总结 </w:t>
      </w:r>
    </w:p>
    <w:p>
      <w:pPr>
        <w:snapToGrid w:val="0"/>
        <w:spacing w:line="300" w:lineRule="auto"/>
        <w:ind w:firstLine="480" w:firstLineChars="200"/>
        <w:jc w:val="left"/>
        <w:rPr>
          <w:rFonts w:hint="eastAsia"/>
        </w:rPr>
      </w:pPr>
      <w:r>
        <w:rPr>
          <w:rFonts w:hint="eastAsia" w:ascii="Times New Roman" w:hAnsi="Times New Roman"/>
          <w:sz w:val="24"/>
          <w:szCs w:val="24"/>
        </w:rPr>
        <w:t>9、项目验收</w:t>
      </w:r>
      <w:bookmarkStart w:id="1" w:name="_Toc28671"/>
      <w:bookmarkStart w:id="2" w:name="_Toc267172438"/>
      <w:bookmarkStart w:id="3" w:name="_Toc23400"/>
    </w:p>
    <w:p>
      <w:pPr>
        <w:pStyle w:val="3"/>
        <w:bidi w:val="0"/>
      </w:pPr>
      <w:bookmarkStart w:id="4" w:name="_Toc4382"/>
      <w:bookmarkStart w:id="5" w:name="_Toc18511"/>
      <w:r>
        <w:rPr>
          <w:rFonts w:hint="eastAsia"/>
        </w:rPr>
        <w:t>主要参加人员</w:t>
      </w:r>
      <w:bookmarkEnd w:id="1"/>
      <w:bookmarkEnd w:id="2"/>
      <w:bookmarkEnd w:id="3"/>
      <w:bookmarkEnd w:id="4"/>
      <w:bookmarkEnd w:id="5"/>
    </w:p>
    <w:p>
      <w:pPr>
        <w:spacing w:line="300" w:lineRule="auto"/>
        <w:ind w:firstLine="482"/>
        <w:rPr>
          <w:color w:val="FF0000"/>
          <w:sz w:val="24"/>
        </w:rPr>
      </w:pPr>
      <w:r>
        <w:rPr>
          <w:rFonts w:hint="eastAsia"/>
          <w:color w:val="000000" w:themeColor="text1"/>
          <w:sz w:val="24"/>
          <w14:textFill>
            <w14:solidFill>
              <w14:schemeClr w14:val="tx1"/>
            </w14:solidFill>
          </w14:textFill>
        </w:rPr>
        <w:t>为了完成项目开发</w:t>
      </w:r>
      <w:r>
        <w:rPr>
          <w:rFonts w:hint="eastAsia"/>
          <w:sz w:val="24"/>
        </w:rPr>
        <w:t>，公司组建了一个临时的项目团队，有</w:t>
      </w:r>
      <w:r>
        <w:rPr>
          <w:rFonts w:hint="eastAsia"/>
          <w:sz w:val="24"/>
          <w:lang w:eastAsia="zh-CN"/>
        </w:rPr>
        <w:t>项目组组长、</w:t>
      </w:r>
      <w:r>
        <w:rPr>
          <w:rFonts w:hint="eastAsia"/>
          <w:sz w:val="24"/>
          <w:lang w:val="en-US" w:eastAsia="zh-CN"/>
        </w:rPr>
        <w:t>开发组长、测试组长</w:t>
      </w:r>
      <w:r>
        <w:rPr>
          <w:rFonts w:hint="eastAsia"/>
          <w:sz w:val="24"/>
          <w:lang w:eastAsia="zh-CN"/>
        </w:rPr>
        <w:t>、组员</w:t>
      </w:r>
      <w:r>
        <w:rPr>
          <w:rFonts w:hint="eastAsia"/>
          <w:sz w:val="24"/>
        </w:rPr>
        <w:t>构成，如图2.</w:t>
      </w:r>
      <w:r>
        <w:rPr>
          <w:rFonts w:hint="eastAsia"/>
          <w:sz w:val="24"/>
          <w:lang w:val="en-US" w:eastAsia="zh-CN"/>
        </w:rPr>
        <w:t>2</w:t>
      </w:r>
      <w:r>
        <w:rPr>
          <w:rFonts w:hint="eastAsia"/>
          <w:sz w:val="24"/>
        </w:rPr>
        <w:t>所示。</w:t>
      </w:r>
    </w:p>
    <w:p>
      <w:pPr>
        <w:jc w:val="center"/>
        <w:rPr>
          <w:color w:val="FF0000"/>
        </w:rPr>
      </w:pPr>
      <w:r>
        <w:rPr>
          <w:color w:val="FF0000"/>
        </w:rPr>
        <w:object>
          <v:shape id="_x0000_i1031" o:spt="75" type="#_x0000_t75" style="height:358.2pt;width:315.6pt;" o:ole="t" filled="f" o:preferrelative="t" stroked="f" coordsize="21600,21600">
            <v:path/>
            <v:fill on="f" focussize="0,0"/>
            <v:stroke on="f"/>
            <v:imagedata r:id="rId6" o:title=""/>
            <o:lock v:ext="edit" aspectratio="f"/>
            <w10:wrap type="none"/>
            <w10:anchorlock/>
          </v:shape>
          <o:OLEObject Type="Embed" ProgID="Visio.Drawing.15" ShapeID="_x0000_i1031" DrawAspect="Content" ObjectID="_1468075725" r:id="rId5">
            <o:LockedField>false</o:LockedField>
          </o:OLEObject>
        </w:object>
      </w:r>
    </w:p>
    <w:p>
      <w:pPr>
        <w:jc w:val="center"/>
        <w:rPr>
          <w:color w:val="FF0000"/>
        </w:rPr>
      </w:pPr>
    </w:p>
    <w:p>
      <w:pPr>
        <w:jc w:val="center"/>
        <w:rPr>
          <w:rFonts w:hint="eastAsia" w:ascii="宋体" w:hAnsi="宋体" w:eastAsia="宋体" w:cs="宋体"/>
          <w:sz w:val="24"/>
          <w:szCs w:val="24"/>
        </w:rPr>
      </w:pPr>
      <w:r>
        <w:rPr>
          <w:rFonts w:hint="eastAsia" w:ascii="宋体" w:hAnsi="宋体" w:eastAsia="宋体" w:cs="宋体"/>
          <w:sz w:val="24"/>
          <w:szCs w:val="24"/>
        </w:rPr>
        <w:t>图2.</w:t>
      </w: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 项目团队组织结构图</w:t>
      </w:r>
    </w:p>
    <w:p>
      <w:pPr>
        <w:spacing w:after="156" w:afterLines="50"/>
        <w:ind w:firstLine="482"/>
        <w:jc w:val="center"/>
        <w:rPr>
          <w:rFonts w:hint="eastAsia" w:ascii="宋体" w:hAnsi="宋体" w:eastAsia="宋体" w:cs="宋体"/>
          <w:bCs/>
          <w:sz w:val="24"/>
          <w:szCs w:val="24"/>
        </w:rPr>
      </w:pPr>
      <w:r>
        <w:rPr>
          <w:rFonts w:hint="eastAsia" w:ascii="宋体" w:hAnsi="宋体" w:eastAsia="宋体" w:cs="宋体"/>
          <w:bCs/>
          <w:sz w:val="24"/>
          <w:szCs w:val="24"/>
        </w:rPr>
        <w:t>表2.1人员分工</w:t>
      </w:r>
    </w:p>
    <w:tbl>
      <w:tblPr>
        <w:tblStyle w:val="5"/>
        <w:tblW w:w="0" w:type="auto"/>
        <w:jc w:val="center"/>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499"/>
        <w:gridCol w:w="2163"/>
        <w:gridCol w:w="4612"/>
      </w:tblGrid>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姓名</w:t>
            </w:r>
          </w:p>
        </w:tc>
        <w:tc>
          <w:tcPr>
            <w:tcW w:w="216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角色</w:t>
            </w:r>
          </w:p>
        </w:tc>
        <w:tc>
          <w:tcPr>
            <w:tcW w:w="461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工作描述</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63"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项目经理</w:t>
            </w:r>
          </w:p>
        </w:tc>
        <w:tc>
          <w:tcPr>
            <w:tcW w:w="4612" w:type="dxa"/>
            <w:tcBorders>
              <w:top w:val="single" w:color="FFFFFF" w:sz="18" w:space="0"/>
              <w:left w:val="single" w:color="4F81BD" w:sz="8" w:space="0"/>
              <w:bottom w:val="single" w:color="4F81BD" w:sz="8" w:space="0"/>
              <w:right w:val="single" w:color="4F81BD" w:sz="8" w:space="0"/>
            </w:tcBorders>
            <w:shd w:val="clear" w:color="auto" w:fill="B8CCE4"/>
            <w:noWrap w:val="0"/>
            <w:vAlign w:val="top"/>
          </w:tcPr>
          <w:p>
            <w:pPr>
              <w:snapToGrid w:val="0"/>
              <w:spacing w:line="300" w:lineRule="auto"/>
              <w:jc w:val="left"/>
              <w:rPr>
                <w:rFonts w:ascii="Times New Roman" w:hAnsi="Times New Roman"/>
                <w:color w:val="000000"/>
                <w:sz w:val="24"/>
                <w:szCs w:val="24"/>
              </w:rPr>
            </w:pPr>
            <w:r>
              <w:rPr>
                <w:rFonts w:hint="eastAsia"/>
                <w:color w:val="000000"/>
              </w:rPr>
              <w:t>全面负责项目的开发组织工作，包括需求分析、系统设计、人员分工、进度安排等。项目经理负责组织完成项目系统分析报告、系统总体设计报告、开发进度计划表、系统测试大纲等技术文档编写工作。负责开发进行中的进度检查，联合调试、技术资料文件收集等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c>
          <w:tcPr>
            <w:tcW w:w="216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项目开发组长</w:t>
            </w:r>
          </w:p>
        </w:tc>
        <w:tc>
          <w:tcPr>
            <w:tcW w:w="461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snapToGrid w:val="0"/>
              <w:spacing w:line="300" w:lineRule="auto"/>
              <w:jc w:val="left"/>
              <w:rPr>
                <w:rFonts w:ascii="Times New Roman" w:hAnsi="Times New Roman"/>
                <w:color w:val="000000"/>
                <w:sz w:val="24"/>
                <w:szCs w:val="24"/>
              </w:rPr>
            </w:pPr>
            <w:r>
              <w:rPr>
                <w:rFonts w:hint="eastAsia"/>
                <w:color w:val="000000"/>
              </w:rPr>
              <w:t>按照项目经理的分工安排完成软件开发项目中自己所承担的开发工作。负责完成模块设计报告的编写工作。协助完成软件的安装调试工作。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龙思</w:t>
            </w:r>
          </w:p>
        </w:tc>
        <w:tc>
          <w:tcPr>
            <w:tcW w:w="2163"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项目测试组长</w:t>
            </w:r>
          </w:p>
        </w:tc>
        <w:tc>
          <w:tcPr>
            <w:tcW w:w="4612"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snapToGrid w:val="0"/>
              <w:spacing w:line="300" w:lineRule="auto"/>
              <w:jc w:val="left"/>
              <w:rPr>
                <w:rFonts w:ascii="Times New Roman" w:hAnsi="Times New Roman"/>
                <w:color w:val="000000"/>
                <w:sz w:val="24"/>
                <w:szCs w:val="24"/>
              </w:rPr>
            </w:pPr>
            <w:r>
              <w:rPr>
                <w:rFonts w:hint="eastAsia"/>
                <w:color w:val="000000"/>
              </w:rPr>
              <w:t>按照项目经理的分工安排完成对开发软件的测试工作。负责完成测试方案设计、测试报告的编写工作。负责完成软件使用手册、培训教材等的编写工作。完成软件的安装调试及售后服务工作。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崔菁菁</w:t>
            </w:r>
          </w:p>
        </w:tc>
        <w:tc>
          <w:tcPr>
            <w:tcW w:w="216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hint="default"/>
                <w:color w:val="000000"/>
                <w:lang w:val="en-US" w:eastAsia="zh-CN"/>
              </w:rPr>
            </w:pPr>
            <w:r>
              <w:rPr>
                <w:rFonts w:hint="eastAsia"/>
                <w:color w:val="000000"/>
                <w:lang w:val="en-US" w:eastAsia="zh-CN"/>
              </w:rPr>
              <w:t>按照项目测试组长的分工进行相应功能的项目测试工作。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王佳琦</w:t>
            </w:r>
          </w:p>
        </w:tc>
        <w:tc>
          <w:tcPr>
            <w:tcW w:w="2163"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ascii="Times New Roman" w:hAnsi="Times New Roman"/>
                <w:color w:val="000000"/>
                <w:sz w:val="24"/>
                <w:szCs w:val="24"/>
              </w:rPr>
            </w:pPr>
            <w:r>
              <w:rPr>
                <w:rFonts w:hint="eastAsia"/>
                <w:color w:val="000000"/>
                <w:lang w:val="en-US" w:eastAsia="zh-CN"/>
              </w:rPr>
              <w:t>按照项目测试组长的分工进行相应功能的项目测试工作。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张盛吉</w:t>
            </w:r>
          </w:p>
        </w:tc>
        <w:tc>
          <w:tcPr>
            <w:tcW w:w="216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ascii="Times New Roman" w:hAnsi="Times New Roman"/>
                <w:color w:val="000000"/>
                <w:sz w:val="24"/>
                <w:szCs w:val="24"/>
              </w:rPr>
            </w:pPr>
            <w:r>
              <w:rPr>
                <w:rFonts w:hint="eastAsia"/>
                <w:color w:val="000000"/>
                <w:lang w:val="en-US" w:eastAsia="zh-CN"/>
              </w:rPr>
              <w:t>按照项目测试组长的分工进行相应功能的项目测试工作。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黄瑾行</w:t>
            </w:r>
          </w:p>
        </w:tc>
        <w:tc>
          <w:tcPr>
            <w:tcW w:w="2163"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ascii="Times New Roman" w:hAnsi="Times New Roman"/>
                <w:color w:val="000000"/>
                <w:sz w:val="24"/>
                <w:szCs w:val="24"/>
              </w:rPr>
            </w:pPr>
            <w:r>
              <w:rPr>
                <w:rFonts w:hint="eastAsia"/>
                <w:color w:val="000000"/>
                <w:lang w:val="en-US" w:eastAsia="zh-CN"/>
              </w:rPr>
              <w:t>按照项目测试组长的分工进行相应功能的项目测试工作。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bookmarkStart w:id="6" w:name="_Toc267172439"/>
            <w:bookmarkStart w:id="7" w:name="_Toc4981"/>
            <w:r>
              <w:rPr>
                <w:rFonts w:hint="eastAsia" w:ascii="Times New Roman" w:hAnsi="Times New Roman"/>
                <w:color w:val="000000"/>
                <w:sz w:val="24"/>
                <w:szCs w:val="24"/>
                <w:lang w:val="en-US" w:eastAsia="zh-CN"/>
              </w:rPr>
              <w:t>杨寿才</w:t>
            </w:r>
          </w:p>
        </w:tc>
        <w:tc>
          <w:tcPr>
            <w:tcW w:w="216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eastAsia" w:ascii="Times New Roman" w:hAnsi="Times New Roman"/>
                <w:color w:val="000000"/>
                <w:sz w:val="24"/>
                <w:szCs w:val="24"/>
                <w:lang w:eastAsia="zh-CN"/>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hint="eastAsia" w:ascii="Times New Roman" w:hAnsi="Times New Roman" w:eastAsia="宋体"/>
                <w:color w:val="000000"/>
                <w:sz w:val="24"/>
                <w:szCs w:val="24"/>
                <w:lang w:eastAsia="zh-CN"/>
              </w:rPr>
            </w:pPr>
            <w:r>
              <w:rPr>
                <w:rFonts w:hint="eastAsia"/>
                <w:color w:val="000000"/>
                <w:lang w:val="en-US" w:eastAsia="zh-CN"/>
              </w:rPr>
              <w:t>按照项目测试组长的分工进行相应功能的项目测试工作。</w:t>
            </w:r>
          </w:p>
        </w:tc>
      </w:tr>
    </w:tbl>
    <w:p>
      <w:pPr>
        <w:pStyle w:val="3"/>
        <w:bidi w:val="0"/>
      </w:pPr>
      <w:bookmarkStart w:id="8" w:name="_Toc16692"/>
      <w:r>
        <w:rPr>
          <w:rFonts w:hint="eastAsia"/>
        </w:rPr>
        <w:br w:type="page"/>
      </w:r>
      <w:bookmarkStart w:id="9" w:name="_Toc16978"/>
      <w:bookmarkStart w:id="10" w:name="_Toc15993"/>
      <w:r>
        <w:rPr>
          <w:rFonts w:hint="eastAsia"/>
        </w:rPr>
        <w:t>产品及成果</w:t>
      </w:r>
      <w:bookmarkEnd w:id="6"/>
      <w:bookmarkEnd w:id="7"/>
      <w:bookmarkEnd w:id="8"/>
      <w:bookmarkEnd w:id="9"/>
      <w:bookmarkEnd w:id="10"/>
      <w:r>
        <w:rPr>
          <w:rFonts w:hint="eastAsia"/>
        </w:rPr>
        <w:t xml:space="preserve"> </w:t>
      </w:r>
    </w:p>
    <w:p>
      <w:pPr>
        <w:pStyle w:val="4"/>
        <w:bidi w:val="0"/>
      </w:pPr>
      <w:bookmarkStart w:id="11" w:name="_Toc14882"/>
      <w:bookmarkStart w:id="12" w:name="_Toc9953"/>
      <w:bookmarkStart w:id="13" w:name="_Toc267172440"/>
      <w:bookmarkStart w:id="14" w:name="_Toc4355"/>
      <w:bookmarkStart w:id="15" w:name="_Toc13813"/>
      <w:r>
        <w:rPr>
          <w:rFonts w:hint="eastAsia"/>
          <w:sz w:val="28"/>
          <w:szCs w:val="28"/>
        </w:rPr>
        <w:t>程序</w:t>
      </w:r>
      <w:bookmarkEnd w:id="11"/>
      <w:bookmarkEnd w:id="12"/>
      <w:bookmarkEnd w:id="13"/>
      <w:bookmarkEnd w:id="14"/>
      <w:bookmarkEnd w:id="15"/>
      <w:r>
        <w:rPr>
          <w:rFonts w:hint="eastAsia"/>
        </w:rPr>
        <w:t xml:space="preserve"> </w:t>
      </w:r>
    </w:p>
    <w:p>
      <w:pPr>
        <w:numPr>
          <w:ilvl w:val="0"/>
          <w:numId w:val="1"/>
        </w:numPr>
        <w:snapToGrid w:val="0"/>
        <w:spacing w:line="300" w:lineRule="auto"/>
        <w:ind w:left="840" w:leftChars="0" w:hanging="420" w:firstLineChars="0"/>
        <w:jc w:val="left"/>
        <w:rPr>
          <w:rFonts w:hint="default" w:ascii="Times New Roman" w:hAnsi="Times New Roman"/>
          <w:sz w:val="24"/>
          <w:szCs w:val="24"/>
          <w:lang w:val="en-US" w:eastAsia="zh-CN"/>
        </w:rPr>
      </w:pPr>
      <w:bookmarkStart w:id="16" w:name="_Toc20546"/>
      <w:bookmarkStart w:id="17" w:name="_Toc267172441"/>
      <w:bookmarkStart w:id="18" w:name="_Toc31764"/>
      <w:bookmarkStart w:id="19" w:name="_Toc7145"/>
      <w:r>
        <w:rPr>
          <w:rFonts w:hint="eastAsia" w:ascii="Times New Roman" w:hAnsi="Times New Roman"/>
          <w:sz w:val="24"/>
          <w:szCs w:val="24"/>
          <w:lang w:val="en-US" w:eastAsia="zh-CN"/>
        </w:rPr>
        <w:t>前端界面程序</w:t>
      </w:r>
    </w:p>
    <w:p>
      <w:pPr>
        <w:numPr>
          <w:ilvl w:val="0"/>
          <w:numId w:val="1"/>
        </w:numPr>
        <w:snapToGrid w:val="0"/>
        <w:spacing w:line="300" w:lineRule="auto"/>
        <w:ind w:left="840" w:leftChars="0" w:hanging="420" w:firstLineChars="0"/>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后端服务器程序</w:t>
      </w:r>
    </w:p>
    <w:p>
      <w:pPr>
        <w:numPr>
          <w:ilvl w:val="0"/>
          <w:numId w:val="1"/>
        </w:numPr>
        <w:snapToGrid w:val="0"/>
        <w:spacing w:line="300" w:lineRule="auto"/>
        <w:ind w:left="840" w:leftChars="0" w:hanging="420" w:firstLineChars="0"/>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数据库程序</w:t>
      </w:r>
    </w:p>
    <w:p>
      <w:pPr>
        <w:pStyle w:val="4"/>
        <w:bidi w:val="0"/>
        <w:rPr>
          <w:rFonts w:hint="eastAsia"/>
          <w:sz w:val="28"/>
          <w:szCs w:val="28"/>
        </w:rPr>
      </w:pPr>
      <w:bookmarkStart w:id="20" w:name="_Toc9073"/>
      <w:r>
        <w:rPr>
          <w:rFonts w:hint="eastAsia"/>
          <w:sz w:val="28"/>
          <w:szCs w:val="28"/>
        </w:rPr>
        <w:t>文件</w:t>
      </w:r>
      <w:bookmarkEnd w:id="16"/>
      <w:bookmarkEnd w:id="17"/>
      <w:bookmarkEnd w:id="18"/>
      <w:bookmarkEnd w:id="19"/>
      <w:bookmarkEnd w:id="20"/>
    </w:p>
    <w:p>
      <w:pPr>
        <w:pStyle w:val="7"/>
        <w:numPr>
          <w:ilvl w:val="0"/>
          <w:numId w:val="2"/>
        </w:numPr>
        <w:snapToGrid w:val="0"/>
        <w:spacing w:line="300" w:lineRule="auto"/>
        <w:ind w:left="840" w:leftChars="0" w:firstLineChars="0"/>
        <w:jc w:val="left"/>
        <w:rPr>
          <w:rFonts w:ascii="Times New Roman" w:hAnsi="Times New Roman"/>
          <w:sz w:val="24"/>
          <w:szCs w:val="24"/>
        </w:rPr>
      </w:pPr>
      <w:r>
        <w:rPr>
          <w:rFonts w:hint="eastAsia" w:ascii="Times New Roman" w:hAnsi="Times New Roman"/>
          <w:sz w:val="24"/>
          <w:szCs w:val="24"/>
        </w:rPr>
        <w:t xml:space="preserve">用户操作手册：本手册详细描述软件的功能、性能和用户界面，使用户对如何使用该软件得到具体的了解,为操作人员提供该软件各种运行情况的有关知识，特别是操作方法的具体细节。 </w:t>
      </w:r>
    </w:p>
    <w:p>
      <w:pPr>
        <w:pStyle w:val="7"/>
        <w:numPr>
          <w:ilvl w:val="0"/>
          <w:numId w:val="3"/>
        </w:numPr>
        <w:snapToGrid w:val="0"/>
        <w:spacing w:line="300" w:lineRule="auto"/>
        <w:ind w:left="840" w:leftChars="0" w:firstLineChars="0"/>
        <w:jc w:val="left"/>
        <w:rPr>
          <w:rFonts w:ascii="Times New Roman" w:hAnsi="Times New Roman"/>
          <w:sz w:val="24"/>
          <w:szCs w:val="24"/>
        </w:rPr>
      </w:pPr>
      <w:r>
        <w:rPr>
          <w:rFonts w:hint="eastAsia" w:ascii="Times New Roman" w:hAnsi="Times New Roman"/>
          <w:sz w:val="24"/>
          <w:szCs w:val="24"/>
        </w:rPr>
        <w:t xml:space="preserve">软件维护手册：主要包括软件系统说明、程序模块说明、操作环境、支持软件的说明、维护过程的说明，便于软件的维护。 </w:t>
      </w:r>
    </w:p>
    <w:p>
      <w:pPr>
        <w:pStyle w:val="4"/>
        <w:bidi w:val="0"/>
      </w:pPr>
      <w:bookmarkStart w:id="21" w:name="_Toc17058"/>
      <w:bookmarkStart w:id="22" w:name="_Toc21111"/>
      <w:bookmarkStart w:id="23" w:name="_Toc267172442"/>
      <w:bookmarkStart w:id="24" w:name="_Toc26952"/>
      <w:bookmarkStart w:id="25" w:name="_Toc14040"/>
      <w:r>
        <w:rPr>
          <w:rFonts w:hint="eastAsia"/>
          <w:sz w:val="28"/>
          <w:szCs w:val="28"/>
        </w:rPr>
        <w:t>服务</w:t>
      </w:r>
      <w:bookmarkEnd w:id="21"/>
      <w:bookmarkEnd w:id="22"/>
      <w:bookmarkEnd w:id="23"/>
      <w:bookmarkEnd w:id="24"/>
      <w:bookmarkEnd w:id="25"/>
      <w:r>
        <w:rPr>
          <w:rFonts w:hint="eastAsia"/>
        </w:rPr>
        <w:t xml:space="preserve">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计划提供以下服务：</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课堂培训：以讲课形式对客户进行培训，使其能够正确使用软件。</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免费咨询：客户可以在工作时间向技术人员提出问题并获得解答。</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技术支持：对于某些客户，采取上门指导的方式。</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软件维护：获取软件使用中的问题，提供补丁程序。</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升级通知：在软件新版本发布的时候，及时通知(Email或邮寄信件)注册的用户，并提供试用版本。</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软件升级：对于注册用户，只需较少的费用即可升级到新的版本。</w:t>
      </w:r>
    </w:p>
    <w:p>
      <w:pPr>
        <w:pStyle w:val="4"/>
        <w:bidi w:val="0"/>
        <w:rPr>
          <w:rFonts w:hint="eastAsia"/>
          <w:sz w:val="28"/>
          <w:szCs w:val="28"/>
        </w:rPr>
      </w:pPr>
      <w:bookmarkStart w:id="26" w:name="_Toc17211"/>
      <w:bookmarkStart w:id="27" w:name="_Toc15104"/>
      <w:bookmarkStart w:id="28" w:name="_Toc267172443"/>
      <w:bookmarkStart w:id="29" w:name="_Toc8716"/>
      <w:bookmarkStart w:id="30" w:name="_Toc26335"/>
      <w:r>
        <w:rPr>
          <w:rFonts w:hint="eastAsia"/>
          <w:sz w:val="28"/>
          <w:szCs w:val="28"/>
        </w:rPr>
        <w:t>非移交产品</w:t>
      </w:r>
      <w:bookmarkEnd w:id="26"/>
      <w:bookmarkEnd w:id="27"/>
      <w:bookmarkEnd w:id="28"/>
      <w:bookmarkEnd w:id="29"/>
      <w:bookmarkEnd w:id="30"/>
    </w:p>
    <w:p>
      <w:pPr>
        <w:pStyle w:val="7"/>
        <w:numPr>
          <w:ilvl w:val="0"/>
          <w:numId w:val="4"/>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可行性分析报告：说明该软件开发项目的实现在技术上、经济上和社会因素上的可行性，评述为了合理地达到开发目标可供选择的各种可能实施方案，说明并论证所选定实施方案的理由。 </w:t>
      </w:r>
    </w:p>
    <w:p>
      <w:pPr>
        <w:pStyle w:val="7"/>
        <w:numPr>
          <w:ilvl w:val="0"/>
          <w:numId w:val="4"/>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项目开发计划：为软件项目实施方案制订出具体计划，应该包括各部分工作的负责人员、开发的进度、开发经费的预算、所需的硬件及软件资源等。 </w:t>
      </w:r>
    </w:p>
    <w:p>
      <w:pPr>
        <w:pStyle w:val="7"/>
        <w:numPr>
          <w:ilvl w:val="0"/>
          <w:numId w:val="4"/>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 </w:t>
      </w:r>
    </w:p>
    <w:p>
      <w:pPr>
        <w:pStyle w:val="7"/>
        <w:numPr>
          <w:ilvl w:val="0"/>
          <w:numId w:val="4"/>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概要设计说明书：该说明书是概要实际阶段的工作成果，它应说明功能分配、模块划分、程序的总体结构、输入输出以及接口设计、运行设计、数据结构设计和出错处理设计等，为详细设计提供基础。 </w:t>
      </w:r>
    </w:p>
    <w:p>
      <w:pPr>
        <w:pStyle w:val="7"/>
        <w:numPr>
          <w:ilvl w:val="0"/>
          <w:numId w:val="4"/>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详细设计说明书：着重描述每一模块是怎样实现的，包括实现算法、逻辑流程等。 </w:t>
      </w:r>
    </w:p>
    <w:p>
      <w:pPr>
        <w:pStyle w:val="7"/>
        <w:numPr>
          <w:ilvl w:val="0"/>
          <w:numId w:val="4"/>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测试计划：为做好集成测试和验收测试，需为如何组织测试制订实施计划。计划应包括测试的内容、进度、条件、人员、测试用例的选取原则、测试结果允许的偏差范围等。 </w:t>
      </w:r>
    </w:p>
    <w:p>
      <w:pPr>
        <w:pStyle w:val="7"/>
        <w:numPr>
          <w:ilvl w:val="0"/>
          <w:numId w:val="4"/>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测试分析报告：测试工作完成以后，应提交测试计划执行情况的说明，对测试结果加以分析，并提出测试的结论意见。 </w:t>
      </w:r>
    </w:p>
    <w:p>
      <w:pPr>
        <w:pStyle w:val="7"/>
        <w:numPr>
          <w:ilvl w:val="0"/>
          <w:numId w:val="4"/>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开发进度月报：该月报系软件人员按月向管理部门提交的项目进展情况报告，报告应包括进度计划与实际执行情况的比较、阶段成果、遇到的问题和解决的办法以及下个月的打算等。 </w:t>
      </w:r>
    </w:p>
    <w:p>
      <w:pPr>
        <w:pStyle w:val="7"/>
        <w:numPr>
          <w:ilvl w:val="0"/>
          <w:numId w:val="4"/>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项目开发总结报告：软件项目开发完成以后，应与项目实施计划对照，总结实际执行的情况，如进度、成果、资源利用、成本和投入的人力，此外，还需对开发工作做出评价，总结出经验和教训。 </w:t>
      </w:r>
    </w:p>
    <w:p>
      <w:pPr>
        <w:pStyle w:val="7"/>
        <w:numPr>
          <w:ilvl w:val="0"/>
          <w:numId w:val="4"/>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软件问题报告：指出软件问题的登记情况，如日期、发现人、状态、问题所属模块等，为软件修改提供准备文档。 </w:t>
      </w:r>
    </w:p>
    <w:p>
      <w:pPr>
        <w:pStyle w:val="7"/>
        <w:numPr>
          <w:ilvl w:val="0"/>
          <w:numId w:val="4"/>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软件修改报告：软件产品投入运行以后，发现了需对其进行修正、更改等问题，应将存在的问题、修改的考虑以及修改的影响做出详细的描述，提交审批。</w:t>
      </w:r>
    </w:p>
    <w:p>
      <w:pPr>
        <w:pStyle w:val="7"/>
        <w:numPr>
          <w:ilvl w:val="0"/>
          <w:numId w:val="4"/>
        </w:numPr>
        <w:snapToGrid w:val="0"/>
        <w:spacing w:line="300" w:lineRule="auto"/>
        <w:ind w:firstLineChars="0"/>
        <w:jc w:val="left"/>
        <w:rPr>
          <w:rFonts w:hint="eastAsia" w:ascii="黑体"/>
        </w:rPr>
      </w:pPr>
      <w:r>
        <w:rPr>
          <w:rFonts w:hint="eastAsia" w:ascii="Times New Roman" w:hAnsi="Times New Roman"/>
          <w:sz w:val="24"/>
          <w:szCs w:val="24"/>
        </w:rPr>
        <w:t>源程序：软件开发过程中的全部代码以及注释。</w:t>
      </w:r>
    </w:p>
    <w:p>
      <w:pPr>
        <w:jc w:val="center"/>
        <w:rPr>
          <w:rFonts w:hint="eastAsia" w:ascii="Times New Roman" w:hAnsi="Times New Roman" w:cs="Times New Roman"/>
          <w:kern w:val="2"/>
          <w:sz w:val="24"/>
          <w:szCs w:val="24"/>
          <w:lang w:val="en-US" w:eastAsia="zh-CN" w:bidi="ar-SA"/>
        </w:rPr>
      </w:pPr>
      <w:bookmarkStart w:id="31" w:name="_GoBack"/>
      <w:bookmarkEnd w:id="3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B003B"/>
    <w:multiLevelType w:val="singleLevel"/>
    <w:tmpl w:val="8D7B003B"/>
    <w:lvl w:ilvl="0" w:tentative="0">
      <w:start w:val="1"/>
      <w:numFmt w:val="bullet"/>
      <w:lvlText w:val=""/>
      <w:lvlJc w:val="left"/>
      <w:pPr>
        <w:tabs>
          <w:tab w:val="left" w:pos="840"/>
        </w:tabs>
        <w:ind w:left="840" w:hanging="420"/>
      </w:pPr>
      <w:rPr>
        <w:rFonts w:hint="default" w:ascii="Wingdings" w:hAnsi="Wingdings"/>
      </w:rPr>
    </w:lvl>
  </w:abstractNum>
  <w:abstractNum w:abstractNumId="1">
    <w:nsid w:val="0000000A"/>
    <w:multiLevelType w:val="multilevel"/>
    <w:tmpl w:val="0000000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0000000E"/>
    <w:multiLevelType w:val="multilevel"/>
    <w:tmpl w:val="0000000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00000012"/>
    <w:multiLevelType w:val="multilevel"/>
    <w:tmpl w:val="0000001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841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napToGrid w:val="0"/>
      <w:spacing w:before="50" w:beforeLines="50" w:line="360" w:lineRule="auto"/>
      <w:jc w:val="left"/>
      <w:outlineLvl w:val="2"/>
    </w:pPr>
    <w:rPr>
      <w:rFonts w:eastAsia="宋体"/>
      <w:bCs/>
      <w:sz w:val="28"/>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7">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never</cp:lastModifiedBy>
  <dcterms:modified xsi:type="dcterms:W3CDTF">2021-04-07T16:42:03Z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42D140225B2849EB8DE8DE7EC5D1E53E</vt:lpwstr>
  </property>
</Properties>
</file>