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both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《一锤定音》软件系统设计说明书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2021年4月18日</w:t>
      </w:r>
      <w:r>
        <w:rPr>
          <w:rFonts w:hint="eastAsia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956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_Toc29910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_Toc29910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_Toc27570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_Toc27570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_Toc9696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_Toc9696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_Toc8964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_Toc8964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_Toc20676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_Toc20676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_Toc8050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 系统功能设计</w:t>
          </w:r>
          <w:r>
            <w:tab/>
          </w:r>
          <w:r>
            <w:fldChar w:fldCharType="begin"/>
          </w:r>
          <w:r>
            <w:instrText xml:space="preserve"> PAGEREF _Toc8050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_Toc5450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 总体结构的分析与设计</w:t>
          </w:r>
          <w:r>
            <w:tab/>
          </w:r>
          <w:r>
            <w:fldChar w:fldCharType="begin"/>
          </w:r>
          <w:r>
            <w:instrText xml:space="preserve"> PAGEREF _Toc5450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_Toc4359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2.1.1 设计目的和原则</w:t>
          </w:r>
          <w:r>
            <w:tab/>
          </w:r>
          <w:r>
            <w:fldChar w:fldCharType="begin"/>
          </w:r>
          <w:r>
            <w:instrText xml:space="preserve"> PAGEREF _Toc4359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_Toc15667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2.1.2 设计策略</w:t>
          </w:r>
          <w:r>
            <w:tab/>
          </w:r>
          <w:r>
            <w:fldChar w:fldCharType="begin"/>
          </w:r>
          <w:r>
            <w:instrText xml:space="preserve"> PAGEREF _Toc15667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 模拟法庭模块设计</w:t>
          </w:r>
          <w:r>
            <w:tab/>
          </w:r>
          <w:r>
            <w:fldChar w:fldCharType="begin"/>
          </w:r>
          <w:r>
            <w:instrText xml:space="preserve"> PAGEREF _Toc29941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2.2.1 设计目的和原则</w:t>
          </w:r>
          <w:r>
            <w:tab/>
          </w:r>
          <w:r>
            <w:fldChar w:fldCharType="begin"/>
          </w:r>
          <w:r>
            <w:instrText xml:space="preserve"> PAGEREF _Toc2450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2.2.2 设计思想</w:t>
          </w:r>
          <w:r>
            <w:tab/>
          </w:r>
          <w:r>
            <w:fldChar w:fldCharType="begin"/>
          </w:r>
          <w:r>
            <w:instrText xml:space="preserve"> PAGEREF _Toc1537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_Toc22540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2.2.3 基本处理流程</w:t>
          </w:r>
          <w:r>
            <w:tab/>
          </w:r>
          <w:r>
            <w:fldChar w:fldCharType="begin"/>
          </w:r>
          <w:r>
            <w:instrText xml:space="preserve"> PAGEREF _Toc22540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_Toc26963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2.2.4 数据字典</w:t>
          </w:r>
          <w:r>
            <w:tab/>
          </w:r>
          <w:r>
            <w:fldChar w:fldCharType="begin"/>
          </w:r>
          <w:r>
            <w:instrText xml:space="preserve"> PAGEREF _Toc26963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 数据库设计</w:t>
          </w:r>
          <w:r>
            <w:tab/>
          </w:r>
          <w:r>
            <w:fldChar w:fldCharType="begin"/>
          </w:r>
          <w:r>
            <w:instrText xml:space="preserve"> PAGEREF _Toc18172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 数据库关系E-R图</w:t>
          </w:r>
          <w:r>
            <w:tab/>
          </w:r>
          <w:r>
            <w:fldChar w:fldCharType="begin"/>
          </w:r>
          <w:r>
            <w:instrText xml:space="preserve"> PAGEREF _Toc17017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 数据库表格设计</w:t>
          </w:r>
          <w:r>
            <w:tab/>
          </w:r>
          <w:r>
            <w:fldChar w:fldCharType="begin"/>
          </w:r>
          <w:r>
            <w:instrText xml:space="preserve"> PAGEREF _Toc30666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_Toc28906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 接口及过程设计</w:t>
          </w:r>
          <w:r>
            <w:tab/>
          </w:r>
          <w:r>
            <w:fldChar w:fldCharType="begin"/>
          </w:r>
          <w:r>
            <w:instrText xml:space="preserve"> PAGEREF _Toc28906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_Toc18688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 用户接口</w:t>
          </w:r>
          <w:r>
            <w:tab/>
          </w:r>
          <w:r>
            <w:fldChar w:fldCharType="begin"/>
          </w:r>
          <w:r>
            <w:instrText xml:space="preserve"> PAGEREF _Toc18688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 外部接口</w:t>
          </w:r>
          <w:r>
            <w:tab/>
          </w:r>
          <w:r>
            <w:fldChar w:fldCharType="begin"/>
          </w:r>
          <w:r>
            <w:instrText xml:space="preserve"> PAGEREF _Toc2641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 内部接口</w:t>
          </w:r>
          <w:r>
            <w:tab/>
          </w:r>
          <w:r>
            <w:fldChar w:fldCharType="begin"/>
          </w:r>
          <w:r>
            <w:instrText xml:space="preserve"> PAGEREF _Toc28114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 界面设计</w:t>
          </w:r>
          <w:r>
            <w:tab/>
          </w:r>
          <w:r>
            <w:fldChar w:fldCharType="begin"/>
          </w:r>
          <w:r>
            <w:instrText xml:space="preserve"> PAGEREF _Toc94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_Toc14146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5.1 主页面设计</w:t>
          </w:r>
          <w:r>
            <w:tab/>
          </w:r>
          <w:r>
            <w:fldChar w:fldCharType="begin"/>
          </w:r>
          <w:r>
            <w:instrText xml:space="preserve"> PAGEREF _Toc14146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5.2 模拟法庭页面设计</w:t>
          </w:r>
          <w:r>
            <w:tab/>
          </w:r>
          <w:r>
            <w:fldChar w:fldCharType="begin"/>
          </w:r>
          <w:r>
            <w:instrText xml:space="preserve"> PAGEREF _Toc5617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5.3 个人中心页面设计</w:t>
          </w:r>
          <w:r>
            <w:tab/>
          </w:r>
          <w:r>
            <w:fldChar w:fldCharType="begin"/>
          </w:r>
          <w:r>
            <w:instrText xml:space="preserve"> PAGEREF _Toc17155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_Toc9950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5.4 法案查看\法律查询页面设计</w:t>
          </w:r>
          <w:r>
            <w:tab/>
          </w:r>
          <w:r>
            <w:fldChar w:fldCharType="begin"/>
          </w:r>
          <w:r>
            <w:instrText xml:space="preserve"> PAGEREF _Toc9950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 运行设计</w:t>
          </w:r>
          <w:r>
            <w:tab/>
          </w:r>
          <w:r>
            <w:fldChar w:fldCharType="begin"/>
          </w:r>
          <w:r>
            <w:instrText xml:space="preserve"> PAGEREF _Toc9924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6.1 系统初始化</w:t>
          </w:r>
          <w:r>
            <w:tab/>
          </w:r>
          <w:r>
            <w:fldChar w:fldCharType="begin"/>
          </w:r>
          <w:r>
            <w:instrText xml:space="preserve"> PAGEREF _Toc7841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_Toc8847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6.2 运行控制</w:t>
          </w:r>
          <w:r>
            <w:tab/>
          </w:r>
          <w:r>
            <w:fldChar w:fldCharType="begin"/>
          </w:r>
          <w:r>
            <w:instrText xml:space="preserve"> PAGEREF _Toc8847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_Toc7593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6.3 运行结束</w:t>
          </w:r>
          <w:r>
            <w:tab/>
          </w:r>
          <w:r>
            <w:fldChar w:fldCharType="begin"/>
          </w:r>
          <w:r>
            <w:instrText xml:space="preserve"> PAGEREF _Toc7593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_Toc31578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 系统出错处理设计</w:t>
          </w:r>
          <w:r>
            <w:tab/>
          </w:r>
          <w:r>
            <w:fldChar w:fldCharType="begin"/>
          </w:r>
          <w:r>
            <w:instrText xml:space="preserve"> PAGEREF _Toc31578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7.1 出错信息</w:t>
          </w:r>
          <w:r>
            <w:tab/>
          </w:r>
          <w:r>
            <w:fldChar w:fldCharType="begin"/>
          </w:r>
          <w:r>
            <w:instrText xml:space="preserve"> PAGEREF _Toc2613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_Toc26377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7.2 补救措施</w:t>
          </w:r>
          <w:r>
            <w:tab/>
          </w:r>
          <w:r>
            <w:fldChar w:fldCharType="begin"/>
          </w:r>
          <w:r>
            <w:instrText xml:space="preserve"> PAGEREF _Toc26377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8 系统维护设计</w:t>
          </w:r>
          <w:r>
            <w:tab/>
          </w:r>
          <w:r>
            <w:fldChar w:fldCharType="begin"/>
          </w:r>
          <w:r>
            <w:instrText xml:space="preserve"> PAGEREF _Toc28881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9910"/>
      <w:r>
        <w:rPr>
          <w:rFonts w:hint="eastAsia"/>
          <w:lang w:val="en-US" w:eastAsia="zh-CN"/>
        </w:rPr>
        <w:t>1 引言</w:t>
      </w:r>
      <w:bookmarkEnd w:id="0"/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1" w:name="_Toc27570"/>
      <w:r>
        <w:rPr>
          <w:rFonts w:hint="eastAsia"/>
          <w:lang w:val="en-US" w:eastAsia="zh-CN"/>
        </w:rPr>
        <w:t>编写目的</w:t>
      </w:r>
      <w:bookmarkEnd w:id="1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2" w:name="_Toc9696"/>
      <w:r>
        <w:rPr>
          <w:rFonts w:hint="eastAsia"/>
          <w:lang w:val="en-US" w:eastAsia="zh-CN"/>
        </w:rPr>
        <w:t>背景</w:t>
      </w:r>
      <w:bookmarkEnd w:id="2"/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3" w:name="_Toc8964"/>
      <w:r>
        <w:rPr>
          <w:rFonts w:hint="eastAsia"/>
          <w:lang w:val="en-US" w:eastAsia="zh-CN"/>
        </w:rPr>
        <w:t>定义</w:t>
      </w:r>
      <w:bookmarkEnd w:id="3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（在文档总结时，列表格定义所有符号、缩写、英文）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4" w:name="_Toc20676"/>
      <w:r>
        <w:rPr>
          <w:rFonts w:hint="eastAsia"/>
          <w:lang w:val="en-US" w:eastAsia="zh-CN"/>
        </w:rPr>
        <w:t>参考资料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8050"/>
      <w:r>
        <w:rPr>
          <w:rFonts w:hint="eastAsia"/>
          <w:lang w:val="en-US" w:eastAsia="zh-CN"/>
        </w:rPr>
        <w:t>2 系统功能设计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5450"/>
      <w:r>
        <w:rPr>
          <w:rFonts w:hint="eastAsia"/>
          <w:lang w:val="en-US" w:eastAsia="zh-CN"/>
        </w:rPr>
        <w:t>2.1 总体结构的分析与设计</w:t>
      </w:r>
      <w:bookmarkEnd w:id="6"/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4359"/>
      <w:r>
        <w:rPr>
          <w:rFonts w:hint="eastAsia"/>
          <w:lang w:val="en-US" w:eastAsia="zh-CN"/>
        </w:rPr>
        <w:t>2.1.1 设计目的和原则</w:t>
      </w:r>
      <w:bookmarkEnd w:id="7"/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15667"/>
      <w:r>
        <w:rPr>
          <w:rFonts w:hint="eastAsia"/>
          <w:lang w:val="en-US" w:eastAsia="zh-CN"/>
        </w:rPr>
        <w:t>2.1.2 设计策略</w:t>
      </w:r>
      <w:bookmarkEnd w:id="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(具体设计方法，具体设计模式与体系结构(用图表示)，uml建模：类图、用例图、顺序图、活动图、数据流图，统一visio画图)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9941"/>
      <w:r>
        <w:rPr>
          <w:rFonts w:hint="eastAsia"/>
          <w:lang w:val="en-US" w:eastAsia="zh-CN"/>
        </w:rPr>
        <w:t>2.2 模拟法庭模块设计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2450"/>
      <w:r>
        <w:rPr>
          <w:rFonts w:hint="eastAsia"/>
          <w:lang w:val="en-US" w:eastAsia="zh-CN"/>
        </w:rPr>
        <w:t>2.2.1 设计目的和原则</w:t>
      </w:r>
      <w:bookmarkEnd w:id="10"/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1537"/>
      <w:r>
        <w:rPr>
          <w:rFonts w:hint="eastAsia"/>
          <w:lang w:val="en-US" w:eastAsia="zh-CN"/>
        </w:rPr>
        <w:t>2.2.2 设计思想</w:t>
      </w:r>
      <w:bookmarkEnd w:id="11"/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22540"/>
      <w:r>
        <w:rPr>
          <w:rFonts w:hint="eastAsia"/>
          <w:lang w:val="en-US" w:eastAsia="zh-CN"/>
        </w:rPr>
        <w:t>2.2.3 基本处理流程</w:t>
      </w:r>
      <w:bookmarkEnd w:id="12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(包含UML建模，统一visio画图)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26963"/>
      <w:r>
        <w:rPr>
          <w:rFonts w:hint="eastAsia"/>
          <w:lang w:val="en-US" w:eastAsia="zh-CN"/>
        </w:rPr>
        <w:t>2.2.4 数据字典</w:t>
      </w:r>
      <w:bookmarkEnd w:id="13"/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18172"/>
      <w:r>
        <w:rPr>
          <w:rFonts w:hint="eastAsia"/>
          <w:lang w:val="en-US" w:eastAsia="zh-CN"/>
        </w:rPr>
        <w:t>3 数据库设计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7017"/>
      <w:r>
        <w:rPr>
          <w:rFonts w:hint="eastAsia"/>
          <w:lang w:val="en-US" w:eastAsia="zh-CN"/>
        </w:rPr>
        <w:t>3.1 数据库关系E-R图</w:t>
      </w:r>
      <w:bookmarkEnd w:id="15"/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30666"/>
      <w:r>
        <w:rPr>
          <w:rFonts w:hint="eastAsia"/>
          <w:lang w:val="en-US" w:eastAsia="zh-CN"/>
        </w:rPr>
        <w:t>3.2 数据库表格设计</w:t>
      </w:r>
      <w:bookmarkEnd w:id="16"/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28906"/>
      <w:r>
        <w:rPr>
          <w:rFonts w:hint="eastAsia"/>
          <w:lang w:val="en-US" w:eastAsia="zh-CN"/>
        </w:rPr>
        <w:t>4 接口及过程设计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8688"/>
      <w:r>
        <w:rPr>
          <w:rFonts w:hint="eastAsia"/>
          <w:lang w:val="en-US" w:eastAsia="zh-CN"/>
        </w:rPr>
        <w:t>4.1 用户接口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2641"/>
      <w:r>
        <w:rPr>
          <w:rFonts w:hint="eastAsia"/>
          <w:lang w:val="en-US" w:eastAsia="zh-CN"/>
        </w:rPr>
        <w:t>4.2 外部接口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8114"/>
      <w:r>
        <w:rPr>
          <w:rFonts w:hint="eastAsia"/>
          <w:lang w:val="en-US" w:eastAsia="zh-CN"/>
        </w:rPr>
        <w:t>4.3 内部接口</w:t>
      </w:r>
      <w:bookmarkEnd w:id="20"/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94"/>
      <w:r>
        <w:rPr>
          <w:rFonts w:hint="eastAsia"/>
          <w:lang w:val="en-US" w:eastAsia="zh-CN"/>
        </w:rPr>
        <w:t>5 界面设计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4146"/>
      <w:r>
        <w:rPr>
          <w:rFonts w:hint="eastAsia"/>
          <w:lang w:val="en-US" w:eastAsia="zh-CN"/>
        </w:rPr>
        <w:t>5.1 主页面设计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5617"/>
      <w:r>
        <w:rPr>
          <w:rFonts w:hint="eastAsia"/>
          <w:lang w:val="en-US" w:eastAsia="zh-CN"/>
        </w:rPr>
        <w:t>5.2 模拟法庭页面设计</w:t>
      </w:r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7155"/>
      <w:r>
        <w:rPr>
          <w:rFonts w:hint="eastAsia"/>
          <w:lang w:val="en-US" w:eastAsia="zh-CN"/>
        </w:rPr>
        <w:t>5.3 个人中心页面设计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9950"/>
      <w:r>
        <w:rPr>
          <w:rFonts w:hint="eastAsia"/>
          <w:lang w:val="en-US" w:eastAsia="zh-CN"/>
        </w:rPr>
        <w:t>5.4 法案查看\法律查询页面设计</w:t>
      </w:r>
      <w:bookmarkEnd w:id="25"/>
    </w:p>
    <w:p>
      <w:pPr>
        <w:pStyle w:val="2"/>
        <w:bidi w:val="0"/>
        <w:rPr>
          <w:rFonts w:hint="eastAsia"/>
          <w:lang w:val="en-US" w:eastAsia="zh-CN"/>
        </w:rPr>
      </w:pPr>
      <w:bookmarkStart w:id="26" w:name="_Toc9924"/>
      <w:r>
        <w:rPr>
          <w:rFonts w:hint="eastAsia"/>
          <w:lang w:val="en-US" w:eastAsia="zh-CN"/>
        </w:rPr>
        <w:t>6 运行设计</w:t>
      </w:r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7841"/>
      <w:r>
        <w:rPr>
          <w:rFonts w:hint="eastAsia"/>
          <w:lang w:val="en-US" w:eastAsia="zh-CN"/>
        </w:rPr>
        <w:t>6.1 系统初始化</w:t>
      </w:r>
      <w:bookmarkEnd w:id="27"/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8847"/>
      <w:r>
        <w:rPr>
          <w:rFonts w:hint="eastAsia"/>
          <w:lang w:val="en-US" w:eastAsia="zh-CN"/>
        </w:rPr>
        <w:t>6.2 运行控制</w:t>
      </w:r>
      <w:bookmarkEnd w:id="28"/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7593"/>
      <w:r>
        <w:rPr>
          <w:rFonts w:hint="eastAsia"/>
          <w:lang w:val="en-US" w:eastAsia="zh-CN"/>
        </w:rPr>
        <w:t>6.3 运行结束</w:t>
      </w:r>
      <w:bookmarkEnd w:id="29"/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31578"/>
      <w:r>
        <w:rPr>
          <w:rFonts w:hint="eastAsia"/>
          <w:lang w:val="en-US" w:eastAsia="zh-CN"/>
        </w:rPr>
        <w:t>7 系统出错处理设计</w:t>
      </w:r>
      <w:bookmarkEnd w:id="30"/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2613"/>
      <w:r>
        <w:rPr>
          <w:rFonts w:hint="eastAsia"/>
          <w:lang w:val="en-US" w:eastAsia="zh-CN"/>
        </w:rPr>
        <w:t>7.1 出错信息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26377"/>
      <w:r>
        <w:rPr>
          <w:rFonts w:hint="eastAsia"/>
          <w:lang w:val="en-US" w:eastAsia="zh-CN"/>
        </w:rPr>
        <w:t>7.2 补救措施</w:t>
      </w:r>
      <w:bookmarkEnd w:id="32"/>
    </w:p>
    <w:p>
      <w:pPr>
        <w:pStyle w:val="2"/>
        <w:bidi w:val="0"/>
        <w:rPr>
          <w:rFonts w:hint="eastAsia" w:ascii="宋体" w:hAnsi="宋体" w:eastAsia="宋体" w:cs="宋体"/>
          <w:lang w:val="en-US" w:eastAsia="zh-CN"/>
        </w:rPr>
      </w:pPr>
      <w:bookmarkStart w:id="33" w:name="_Toc28881"/>
      <w:r>
        <w:rPr>
          <w:rFonts w:hint="eastAsia" w:ascii="宋体" w:hAnsi="宋体" w:eastAsia="宋体" w:cs="宋体"/>
          <w:lang w:val="en-US" w:eastAsia="zh-CN"/>
        </w:rPr>
        <w:t>8 系统维护设计</w:t>
      </w:r>
      <w:bookmarkEnd w:id="33"/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项主要是对服务器上的数据库以及相关文件进行维护。数据库维护：我们使用数据库的维护功能机制，比如，定期备份数据库，定期检测数据库的一致性，定期查看操作日志等；文件方面：对于过期文件等，定期删除相关文件，减少数据量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（一）系统应用程序维护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（1）出错处理设计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①出错输出信息  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数据库无法连接：请联系系统管理员；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用户名错误：无此用户；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用户密码错误：密码错误，请检查你的密码；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验证码错误：请输入正确的验证码；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管理员用户名错误：无此用户；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管理员密码错误：密码错误，请检查你的密码；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用户未登录：请您登陆后在进行访问；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网页链接错误：请刷新后重试；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文件/图片链接错误：请刷新后重试。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②出错处理对策  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I、用户未登录，系统输出提示信息“请先登录再进行操作”，并提供超链接返回登录页面。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II、用户未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创建新模拟法庭房间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，系统输出提示信息“请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创建新模拟法庭房间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”，并提供返回到创建页面。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III、网页、文件与图片的链接错误，系统输出提示信息“请刷新网页并重试”，若仍无效，则返回上级页面并生成错误报告提交至系统管理员。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IV、现有应用软件系统功能模块的维护，包括对各功能模块运行中发现的BUG进行修改完善。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V、协助用户使用，听取各方面操作人员的修改意见，对所有意见汇总整理，对在实施维护范围内的有效意见予以修改完善。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（2）安全保密设计  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台程序的用户数量多，地点比较分散，应限制非法用户对本系统的使用。拟采用WEB服务器端对网站安全性的实现手段。主要使用限制客户的IP地址的方法。后台管理程序的使用权控制通过页面认证表单来实现。也可以利用WEB服务器的安全认证来实现。如果对安全性的要求很高的话，可以通过在服务器、客服机中安装数字证书来提供安全性。本系统的后台权限验证功能目的是防止管理员的错误操作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（二）数据维护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制定出完备的备份方案，每日进行应用软件系统的数据备份，每周检查备份是否成功，每月初将上月的备份文件存储到移动存储介质当中。含硬盘备份及移动存储介质的备份。将在意外情况下数据丢失的影响最小化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②维护安全性，使数据库不被无权人员随意打开查看。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③合理管理和组织数据库的存储空间，每周定期压缩和整理数据库，使数据库保持有效性和简洁性，提高存取速度。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④数据库升级安装与配置，根据需要，如果用户数据库升级，完成数据库系统的升级安装和配置。  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⑤应急恢复系统：在1小时内完成应用及数据库的恢复工作。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（三）软件维护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①为满足同时在线需求，每周进行压力测试，应确保至少10万人能同时在线，以满足同时在线1万人的最低指标。同时数据最大储存不少于200Mb。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②维护系统初始化</w:t>
      </w:r>
      <w:bookmarkStart w:id="34" w:name="_GoBack"/>
      <w:bookmarkEnd w:id="3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参数，确保各功能模块的正常运行。  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③根据用户需求，进行人员注册、注销权限、人员调整等操作。用户执行增加删除等操作时，数据库响应时间要求在0.8秒之内。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④每日一次检查各功能模块的使用情况和数据库状况，确保各功能模块信息的有效性和运行的高效性。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（四）系统检查</w:t>
      </w:r>
    </w:p>
    <w:p>
      <w:pPr>
        <w:numPr>
          <w:ilvl w:val="0"/>
          <w:numId w:val="0"/>
        </w:numPr>
        <w:ind w:leftChars="0"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定期巡检是指对应用系统实施现场检查，及时发现系统运行中出现的隐患，减少系统发生故障的概率，保证系统的稳定运行。在系统巡检过程中发现的问题，依据故障分类标准，由小组开发人员进行相应的故障排除。本项目中巡检服务主要指软件检查，内容包括：数据完整性检查、性能指标检查、功能正确性检查、软件可用性与安全性检查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AE8363"/>
    <w:multiLevelType w:val="multilevel"/>
    <w:tmpl w:val="80AE836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705FF"/>
    <w:rsid w:val="08795B27"/>
    <w:rsid w:val="106D2955"/>
    <w:rsid w:val="207C12D6"/>
    <w:rsid w:val="3117470B"/>
    <w:rsid w:val="3B3B10BB"/>
    <w:rsid w:val="6E966220"/>
    <w:rsid w:val="6FB73517"/>
    <w:rsid w:val="73E2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Acerolan</cp:lastModifiedBy>
  <dcterms:modified xsi:type="dcterms:W3CDTF">2021-04-21T14:52:59Z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01EFA5B561AA4985B6969B329C9691FD</vt:lpwstr>
  </property>
</Properties>
</file>