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PathAI 室内蓝牙导航项目</w:t>
      </w:r>
    </w:p>
    <w:p>
      <w:pPr>
        <w:jc w:val="center"/>
      </w:pPr>
      <w:r>
        <w:rPr>
          <w:rFonts w:ascii="黑体" w:hAnsi="黑体" w:eastAsia="黑体"/>
          <w:b/>
          <w:sz w:val="30"/>
        </w:rPr>
        <w:t>项目进展汇报（导师审阅）</w:t>
      </w:r>
    </w:p>
    <w:p>
      <w:pPr>
        <w:spacing w:after="40"/>
        <w:jc w:val="center"/>
      </w:pPr>
      <w:r>
        <w:rPr>
          <w:rFonts w:ascii="宋体" w:hAnsi="宋体" w:eastAsia="宋体"/>
          <w:b w:val="0"/>
          <w:sz w:val="22"/>
        </w:rPr>
        <w:t>初中学部 1# 教学楼 1~2 层 · 视障人士室内导航系统</w:t>
      </w:r>
    </w:p>
    <w:p>
      <w:pPr>
        <w:pBdr>
          <w:bottom w:val="single" w:sz="6" w:space="1" w:color="999999"/>
        </w:pBd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sz w:val="20"/>
              </w:rPr>
              <w:t>汇报日期：2026-09-04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sz w:val="20"/>
              </w:rPr>
              <w:t>汇报人：（请填写）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sz w:val="20"/>
              </w:rPr>
              <w:t>审阅导师：（请填写）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sz w:val="30"/>
        </w:rPr>
        <w:t>一、项目背景与目标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服务对象：视障人士（核心用户），需在陌生教学楼内独立完成 1~2 层室内导航。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任务目标：将 CAD 建筑图纸转化为可导航的室内地图，部署蓝牙信标与指纹库，实现米级室内定位与语音导航。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全链路：CAD PDF → GeoJSON 矢量化 → 交互地图 → 信标部署与语义标注 → 指纹采集（小程序）→ 定位/融合算法 → 视障交互。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阶段策略：先在测试路线（一层音乐教室一带走廊）达成近实时亚米级定位，验证后再推广至全楼层。</w:t>
      </w:r>
    </w:p>
    <w:p>
      <w:pPr>
        <w:spacing w:before="200" w:after="80"/>
      </w:pPr>
      <w:r>
        <w:rPr>
          <w:rFonts w:ascii="黑体" w:hAnsi="黑体" w:eastAsia="黑体"/>
          <w:b/>
          <w:sz w:val="30"/>
        </w:rPr>
        <w:t>二、核心进展（截至 2026-09-04）</w:t>
      </w:r>
    </w:p>
    <w:p>
      <w:pPr>
        <w:spacing w:before="120" w:after="80"/>
      </w:pPr>
      <w:r>
        <w:rPr>
          <w:rFonts w:ascii="黑体" w:hAnsi="黑体" w:eastAsia="黑体"/>
          <w:b/>
          <w:sz w:val="26"/>
        </w:rPr>
        <w:t>2.1 建筑空间数字化（CAD → GeoJSON）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完成 1# 楼 1~2 层全要素矢量化：房间 F1 81 间 / F2 55 间，门 F1 132 / F2 76，墙体 4442 段。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拓扑与可导航路网：手动骨架优先，开放-封闭空间分治，生成带门节点（TD）的楼层拓扑。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质量校验（validate_geojson）：无门封闭房间数 = 0，关键指标全部通过（QA PASS）。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【本期新增】交互地图可用性修复：墙体等细线要素原先点击无响应（描边过细难以命中），已增加透明命中区；全图层元素 ID 去重完成（重复数 = 0，墙 4442 / 窗 212 / 信标 61 / 拓扑节点 465 / 指纹点 647）。</w:t>
      </w:r>
    </w:p>
    <w:p>
      <w:pPr>
        <w:spacing w:before="120" w:after="80"/>
      </w:pPr>
      <w:r>
        <w:rPr>
          <w:rFonts w:ascii="黑体" w:hAnsi="黑体" w:eastAsia="黑体"/>
          <w:b/>
          <w:sz w:val="26"/>
        </w:rPr>
        <w:t>2.2 信标部署与语义层建设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现行部署 61 枚（F1 52 + F2 9，含 8 枚手动点位），已完成单坐标 schema 收敛：coordinates 为部署真值，originalPlannedCoordinates 仅作历史追溯，消除「规划坐标与实测坐标混用」的歧义。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语义质量治理：吸附阈值由 10m 收窄为 3m 且按类型加权（避免走廊中信标被误吸到 6m 外的门口）；新增信标部署 QA 校验器，坐标漂移 &gt;3m 直接报错，当前 ERROR = 0。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相邻房间（adjacentRooms）已注入 61/61，支撑「正经过音乐教室门口」一类语音提示的数据基础。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建立五层语义模型（L1 物理层 → L2 定位层 → L3 拓扑层 → L4 语义层 → L5 语音层），明确「定位负责给坐标、语义负责给动作」的职责边界。</w:t>
      </w:r>
    </w:p>
    <w:p>
      <w:pPr>
        <w:spacing w:before="120" w:after="80"/>
      </w:pPr>
      <w:r>
        <w:rPr>
          <w:rFonts w:ascii="黑体" w:hAnsi="黑体" w:eastAsia="黑体"/>
          <w:b/>
          <w:sz w:val="26"/>
        </w:rPr>
        <w:t>2.3 定位精度分析（GDOP × 高/底比）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误差框架：σ_pos = GDOP × σ_range；距离误差 σ_range = (ln10/10N)·d·σ_RSSI（N=3.5，与距离成正比）。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精度达标标准：GDOP × σ_range ≤ 3.0 m（取 σ_range = 1.5 m；等价 ≤ 2.0 m @ σ_range = 1.0 m）。需区分两项方向相反的比率：「子集内精度达标率」随高/底阈值升高而升高（≥0.20 时 94.7%、≥0.25 时 95.9%、≥0.40 时 100%），而「覆盖占比」（满足阈值的点数/总数）随阈值升高而减小；全体（不限高/底比）的整体达标率 = 90.2%，等于互斥分桶 Σ(覆盖占比 × 子集达标率)。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工程判据：推荐最小高/底 = 0.20（保守 0.25）；高/底 &lt; 0.05 为禁用区（最大 GDOP 11.85，误差放大近 12 倍）。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【本期新增】61 枚方案密度复核（对照 647 个路线点）：标称 7m 半径下覆盖 F1 98.9% / F2 100%，GDOP ≤2 达标率 91.5% / 91.7%；但若有效半径降至 5m，F1 覆盖仅 52.5%、GDOP&gt;3 退化点 30 个（最差 12.0）——见第三部分风险。</w:t>
      </w:r>
    </w:p>
    <w:p>
      <w:pPr>
        <w:spacing w:before="120" w:after="80"/>
      </w:pPr>
      <w:r>
        <w:rPr>
          <w:rFonts w:ascii="黑体" w:hAnsi="黑体" w:eastAsia="黑体"/>
          <w:b/>
          <w:sz w:val="26"/>
        </w:rPr>
        <w:t>2.4 定位算法突破：纯三点定位亚米级误差优化（零指纹）★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认识修正：建库精度并非瓶颈（直角坐标法已仿真验证 ≤2.83cm、零歧义）；真正的战场是在线手机 RSSI 噪声（σ_d 约 1~3m）与墙体造成的测距偏置。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关键发现：墙体 NLOS 造成的恒定测距偏置才是主要误差源，必须从测距中减掉（而非靠加权降权）。校正后中位误差由 5.76m 降至 0.38m，≤1m 占比由 6.3% 升至 81.1%。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性能上界（走廊场景、已知墙体几何）：EKF 跟踪后中位误差 0.29m、P95 0.60m、100% 的点 ≤1m。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在线实测（用估计位置替代真值做 NLOS 判定）：中位 1.33m、仅 35.9% 的点 ≤1m——尚未达标。根因是粗定位 bootstrap 误差导致单帧 NLOS 分类准确率仅 87~91%，误差沿轨迹累积。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组合方案（地图匹配粒子滤波粗位 + 几何/RSSI 双校验 + EKF + BLE/IMU 紧耦合）：走廊轨迹中位误差 0.18~0.24m、≤1m 占比 100%（要求 NLOS 分类准确率 ≥95%）。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时效性：单帧计算 &lt;5ms（等效 &gt;200Hz），粒子滤波 1.3ms/步，计算侧近实时无压力；端到端刷新率取决于 BLE 广播与扫描周期（典型 1~2Hz，可配置至 5~10Hz 即严格亚秒级）。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投入方向结论：粗位精度由 1m 改善到 0m 可带来 0.7~0.9m 收益，而换更高档信标（σ_d 由 2m 降到 1m）仅改善约 0.2m——精力与预算应投向粗定位子系统，而非硬件升级。</w:t>
      </w:r>
    </w:p>
    <w:p>
      <w:pPr>
        <w:spacing w:before="120" w:after="80"/>
      </w:pPr>
      <w:r>
        <w:rPr>
          <w:rFonts w:ascii="黑体" w:hAnsi="黑体" w:eastAsia="黑体"/>
          <w:b/>
          <w:sz w:val="26"/>
        </w:rPr>
        <w:t>2.5 指纹采集工具链建成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采集小程序 fingerprint-collector 已开发完成并合入主干：现场扫描 iBeacon、按「分区 + 锚点相对坐标」采集、导出 JSON，并可一键转换为 CSV / SQL 直接入库。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指纹网格规模：全楼网格 1434 点（2m 间距）、测试路线网格 647 点（1m 间距，已从渲染产物反向恢复）。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采集双轨：坐标真值用直角坐标法（激光测距，误差 ≤2.83cm），RSSI 用小程序采集，二者按采集点 ID 关联。</w:t>
      </w:r>
    </w:p>
    <w:p>
      <w:pPr>
        <w:spacing w:before="120" w:after="80"/>
      </w:pPr>
      <w:r>
        <w:rPr>
          <w:rFonts w:ascii="黑体" w:hAnsi="黑体" w:eastAsia="黑体"/>
          <w:b/>
          <w:sz w:val="26"/>
        </w:rPr>
        <w:t>2.6 指纹采集有效区与方案仿真</w:t>
      </w:r>
    </w:p>
    <w:p>
      <w:pPr>
        <w:spacing w:after="40"/>
      </w:pPr>
      <w:r>
        <w:rPr>
          <w:rFonts w:ascii="宋体" w:hAnsi="宋体" w:eastAsia="宋体"/>
          <w:b w:val="0"/>
          <w:sz w:val="21"/>
        </w:rPr>
        <w:t>在有效区以 0.6m 网格仿真三种定位方法的覆盖与误差（锚点取建筑柱 + 墙角）：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2948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采集定位方法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有效区可用率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定位误差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歧义点</w:t>
            </w:r>
          </w:p>
        </w:tc>
        <w:tc>
          <w:tcPr>
            <w:tcW w:type="dxa" w:w="1984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结论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两点法（仅柱+墙角）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27%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≤8.1cm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860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sz w:val="19"/>
              </w:rPr>
              <w:t>走廊张角退化，不可用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三边测量（3+锚点）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23%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最大≈48m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sz w:val="19"/>
              </w:rPr>
              <w:t>共线 GDOP 退化，不可用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直角坐标法（垂直打墙+沿墙量距）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97.5%/98.8%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恒定 2.83cm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sz w:val="19"/>
              </w:rPr>
              <w:t>✅ 推荐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分区间锚点两点法（增强）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98.7%~99.9%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≤5.4cm（均值2.1cm）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少量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sz w:val="19"/>
              </w:rPr>
              <w:t>✅ 可用</w:t>
            </w:r>
          </w:p>
        </w:tc>
      </w:tr>
    </w:tbl>
    <w:p>
      <w:pPr>
        <w:pStyle w:val="ListBullet"/>
        <w:spacing w:after="40"/>
      </w:pPr>
      <w:r>
        <w:rPr>
          <w:rFonts w:ascii="宋体" w:hAnsi="宋体" w:eastAsia="宋体"/>
          <w:sz w:val="21"/>
        </w:rPr>
        <w:t>指纹有效采集空间：1F 1984.86 m²、2F 1127.91 m²，已与建筑坐标系配准，可直接与墙体/柱坐标叠加使用。</w:t>
      </w:r>
    </w:p>
    <w:p>
      <w:pPr>
        <w:spacing w:before="120" w:after="80"/>
      </w:pPr>
      <w:r>
        <w:rPr>
          <w:rFonts w:ascii="黑体" w:hAnsi="黑体" w:eastAsia="黑体"/>
          <w:b/>
          <w:sz w:val="26"/>
        </w:rPr>
        <w:t>2.7 文献调研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已收集视障导航与 BLE 定位方向相关文献（NavCog 视障导航系统、iBeacon 定位与邻近度、无障碍室内导航综述等），用于算法对标与方案可行性论证。</w:t>
      </w:r>
    </w:p>
    <w:p>
      <w:pPr>
        <w:spacing w:before="200" w:after="80"/>
      </w:pPr>
      <w:r>
        <w:rPr>
          <w:rFonts w:ascii="黑体" w:hAnsi="黑体" w:eastAsia="黑体"/>
          <w:b/>
          <w:sz w:val="30"/>
        </w:rPr>
        <w:t>三、主要问题与风险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★ 信标有效覆盖半径风险：61 枚方案在标称 7m 下覆盖良好，但真实走廊存在人体遮挡与多径，有效半径常降至约 5m，此时 F1 覆盖降至 52.5%、退化点 30 个。补点方案（+37 枚至 98 枚）已验证可把 @5m 覆盖提升到 100%、退化点降到 1，但当前按 61 枚执行——需现场实测后决策是否追加。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★ 在线定位尚未达亚米级：在线 NLOS 分类准确率天花板 87~91%，在线中位误差 1.33m、仅 35.9% 的点 ≤1m。必须先把粗定位 bootstrap 做到 &lt;0.5m，再进入几何闭环。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组合方案验证范围有限：目前仅在走廊直线段 38 步轨迹验证，拐弯、电梯/楼梯、开阔教室区域尚未验证，不能外推为全楼层承诺。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4 枚人工调整信标（BK-01-008 / 032 / 033 / 036）离交叉口 4~5m，需现场复核是否确实位于走廊中间，必要时修正坐标。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语义层待补：13 枚走廊填充信标尚无动作语义，约 10 枚位置描述偏工程化、不可直接语音播报，风险等级未做分级。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降噪方案（多帧中值滤波 + 卡尔曼滤波）已完成设计但尚未实施，当前在线精度仍依赖后续落地。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数据质量遗留：少量标签未匹配多边形（孤儿门 F1 61 / F2 17）；卫生间多边形仅覆盖盥洗走道区；走廊骨架为简化模型，未重建中轴路网。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单元测试有 2 个 golden 基线失败（房间解析 F1-RM-0058 等），属既有问题，需刷新基线以确认非回归。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信标供电与维护：纽扣电池续航 1~2 年，需制定巡检与更换计划。</w:t>
      </w:r>
    </w:p>
    <w:p>
      <w:pPr>
        <w:spacing w:before="200" w:after="80"/>
      </w:pPr>
      <w:r>
        <w:rPr>
          <w:rFonts w:ascii="黑体" w:hAnsi="黑体" w:eastAsia="黑体"/>
          <w:b/>
          <w:sz w:val="30"/>
        </w:rPr>
        <w:t>四、下一步计划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实现「地图匹配粒子滤波粗定位 + 几何/RSSI 双校验」，把粗位压到 &lt;0.5m、分类准确率提到 &gt;95%，接入 EKF 闭环，目标在线中位误差 ≤1m。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现场踏勘：61 枚信标安装、4 枚点位复核，并实测有效覆盖半径，以决定是否追加 37 枚补点。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指纹库首轮采集：小程序采集 RSSI + 直角坐标法建立坐标真值，并按 10~20 点抽查现场配准误差。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实施降噪（多帧中值滤波 + 卡尔曼滤波），验证 σ_pos 由约 2m 降至约 1m。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补齐语义层（走廊段 ID、位置描述语音化、风险分级），支撑「经过提示」「危险停顿」等语音事件。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端到端导航 demo 联调（定位 + 路线规划 + 视障语音交互）。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补数据质量遗留（孤儿门、卫生间多边形、golden 基线刷新）。</w:t>
      </w:r>
    </w:p>
    <w:p>
      <w:pPr>
        <w:spacing w:before="200" w:after="80"/>
      </w:pPr>
      <w:r>
        <w:rPr>
          <w:rFonts w:ascii="黑体" w:hAnsi="黑体" w:eastAsia="黑体"/>
          <w:b/>
          <w:sz w:val="30"/>
        </w:rPr>
        <w:t>五、资源需求</w:t>
      </w:r>
    </w:p>
    <w:p>
      <w:pPr>
        <w:spacing w:after="40"/>
      </w:pPr>
      <w:r>
        <w:rPr>
          <w:rFonts w:ascii="宋体" w:hAnsi="宋体" w:eastAsia="宋体"/>
          <w:b w:val="0"/>
          <w:sz w:val="21"/>
        </w:rPr>
        <w:t>为支撑现场实施，需采购测距定位设备、蓝牙信标、采集终端与辅助耗材，详见附件《工具材料采购预算说明》。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按当前 61 枚部署 + 10 枚备用 = 71 枚计：激光测距套装约 ¥693；蓝牙信标三档备选 ¥1,917~3,195；辅助耗材 ¥280；采集终端约 ¥2,000（实验室已有则不另购）。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采集终端建议选用 iOS 手机：采集小程序依赖 iBeacon 扫描，且 iOS 会回报测算距离与发射功率，Android 这两项常为空、仅有 RSSI。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若现场实测有效半径确为 5m 级，需追加 37 枚信标，信标支出增至 ¥2,916~4,860。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按算法侧结论，精度提升主要来自粗定位与融合算法，不建议追加高单价测距硬件。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