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PathAI 室内蓝牙导航项目</w:t>
      </w:r>
    </w:p>
    <w:p>
      <w:pPr>
        <w:jc w:val="center"/>
      </w:pPr>
      <w:r>
        <w:rPr>
          <w:rFonts w:ascii="黑体" w:hAnsi="黑体" w:eastAsia="黑体"/>
          <w:b/>
          <w:sz w:val="30"/>
        </w:rPr>
        <w:t>项目进展汇报（导师审阅）</w:t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2"/>
        </w:rPr>
        <w:t>初中学部 1# 教学楼 1~2 层 · 视障人士室内导航系统</w:t>
      </w:r>
    </w:p>
    <w:p>
      <w:pPr>
        <w:pBdr>
          <w:bottom w:val="single" w:sz="6" w:space="1" w:color="999999"/>
        </w:pBd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汇报日期：2026-09-04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汇报人：（请填写）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审阅导师：（请填写）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sz w:val="30"/>
        </w:rPr>
        <w:t>一、项目背景与目标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服务对象：视障人士（核心用户），需在陌生教学楼内独立完成 1~2 层室内导航。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任务目标：将 CAD 建筑图纸转化为可导航的室内地图，部署蓝牙信标与指纹库，实现米级室内定位与语音导航。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全链路：CAD PDF → GeoJSON 矢量化 → 交互地图 → 信标部署与语义标注 → 指纹采集（小程序）→ 定位/融合算法 → 视障交互。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阶段策略：先在测试路线（一层音乐教室一带走廊）达成近实时亚米级定位，验证后再推广至全楼层。</w:t>
      </w:r>
    </w:p>
    <w:p>
      <w:pPr>
        <w:spacing w:before="200" w:after="80"/>
      </w:pPr>
      <w:r>
        <w:rPr>
          <w:rFonts w:ascii="黑体" w:hAnsi="黑体" w:eastAsia="黑体"/>
          <w:b/>
          <w:sz w:val="30"/>
        </w:rPr>
        <w:t>二、核心进展（截至 2026-09-04）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2.1 建筑空间数字化（CAD → GeoJSON）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完成 1# 楼 1~2 层全要素矢量化：房间 F1 81 间 / F2 55 间，门 F1 132 / F2 76，墙体 4442 段。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拓扑与可导航路网：手动骨架优先，开放-封闭空间分治，生成带门节点（TD）的楼层拓扑。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质量校验（validate_geojson）：无门封闭房间数 = 0，关键指标全部通过（QA PASS）。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【本期新增】交互地图可用性修复：墙体等细线要素原先点击无响应（描边过细难以命中），已增加透明命中区；全图层元素 ID 去重完成（重复数 = 0，墙 4442 / 窗 212 / 信标 61 / 拓扑节点 465 / 指纹点 647）。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2.2 信标部署与语义层建设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现行部署 61 枚（F1 52 + F2 9，含 8 枚手动点位），已完成单坐标 schema 收敛：coordinates 为部署真值，originalPlannedCoordinates 仅作历史追溯，消除「规划坐标与实测坐标混用」的歧义。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语义质量治理：吸附阈值由 10m 收窄为 3m 且按类型加权（避免走廊中信标被误吸到 6m 外的门口）；新增信标部署 QA 校验器，坐标漂移 &gt;3m 直接报错，当前 ERROR = 0。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相邻房间（adjacentRooms）已注入 61/61，支撑「正经过音乐教室门口」一类语音提示的数据基础。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建立五层语义模型（L1 物理层 → L2 定位层 → L3 拓扑层 → L4 语义层 → L5 语音层），明确「定位负责给坐标、语义负责给动作」的职责边界。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2.3 定位精度分析（GDOP × 高/底比）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误差框架：σ_pos = GDOP × σ_range；距离误差 σ_range = (ln10/10N)·d·σ_RSSI（N=3.5，与距离成正比）。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精度达标标准：GDOP × σ_range ≤ 3.0 m（取 σ_range = 1.5 m；等价 ≤ 2.0 m @ σ_range = 1.0 m）。需区分两项方向相反的比率：「子集内精度达标率」随高/底阈值升高而升高（≥0.20 时 94.7%、≥0.25 时 95.9%、≥0.40 时 100%），而「覆盖占比」（满足阈值的点数/总数）随阈值升高而减小；全体（不限高/底比）的整体达标率 = 90.2%，等于互斥分桶 Σ(覆盖占比 × 子集达标率)。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工程判据：推荐最小高/底 = 0.20（保守 0.25）；高/底 &lt; 0.05 为禁用区（最大 GDOP 11.85，误差放大近 12 倍）。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【本期新增】61 枚方案密度复核（对照 647 个路线点）：标称 7m 半径下覆盖 F1 98.9% / F2 100%，GDOP ≤2 达标率 91.5% / 91.7%；但若有效半径降至 5m，F1 覆盖仅 52.5%、GDOP&gt;3 退化点 30 个（最差 12.0）——见第三部分风险。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2.4 定位算法突破：纯三点定位亚米级误差优化（零指纹）★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认识修正：建库精度并非瓶颈（直角坐标法已仿真验证 ≤2.83cm、零歧义）；真正的战场是在线手机 RSSI 噪声（σ_d 约 1~3m）与墙体造成的测距偏置。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关键发现：墙体 NLOS 造成的恒定测距偏置才是主要误差源，必须从测距中减掉（而非靠加权降权）。校正后中位误差由 5.76m 降至 0.38m，≤1m 占比由 6.3% 升至 81.1%。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性能上界（走廊场景、已知墙体几何）：EKF 跟踪后中位误差 0.29m、P95 0.60m、100% 的点 ≤1m。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在线实测（用估计位置替代真值做 NLOS 判定）：中位 1.33m、仅 35.9% 的点 ≤1m——尚未达标。根因是粗定位 bootstrap 误差导致单帧 NLOS 分类准确率仅 87~91%，误差沿轨迹累积。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组合方案（地图匹配粒子滤波粗位 + 几何/RSSI 双校验 + EKF + BLE/IMU 紧耦合）：走廊轨迹中位误差 0.18~0.24m、≤1m 占比 100%（要求 NLOS 分类准确率 ≥95%）。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时效性：单帧计算 &lt;5ms（等效 &gt;200Hz），粒子滤波 1.3ms/步，计算侧近实时无压力；端到端刷新率取决于 BLE 广播与扫描周期（典型 1~2Hz，可配置至 5~10Hz 即严格亚秒级）。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投入方向结论：粗位精度由 1m 改善到 0m 可带来 0.7~0.9m 收益，而换更高档信标（σ_d 由 2m 降到 1m）仅改善约 0.2m——精力与预算应投向粗定位子系统，而非硬件升级。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2.5 指纹采集工具链建成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采集小程序 fingerprint-collector 已开发完成并合入主干：现场扫描 iBeacon、按「分区 + 锚点相对坐标」采集、导出 JSON，并可一键转换为 CSV / SQL 直接入库。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指纹网格规模：全楼网格 1434 点（2m 间距）、测试路线网格 647 点（1m 间距，已从渲染产物反向恢复）。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采集双轨：坐标真值用直角坐标法（激光测距，误差 ≤2.83cm），RSSI 用小程序采集，二者按采集点 ID 关联。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2.6 指纹采集有效区与方案仿真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在有效区以 0.6m 网格仿真三种定位方法的覆盖与误差（锚点取建筑柱 + 墙角）：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2948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采集定位方法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有效区可用率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定位误差</w:t>
            </w:r>
          </w:p>
        </w:tc>
        <w:tc>
          <w:tcPr>
            <w:tcW w:type="dxa" w:w="1020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歧义点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结论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sz w:val="19"/>
              </w:rPr>
              <w:t>两点法（仅柱+墙角）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27%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≤8.1cm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860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走廊张角退化，不可用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sz w:val="19"/>
              </w:rPr>
              <w:t>三边测量（3+锚点）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23%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最大≈48m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共线 GDOP 退化，不可用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sz w:val="19"/>
              </w:rPr>
              <w:t>直角坐标法（垂直打墙+沿墙量距）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97.5%/98.8%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恒定 2.83cm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✅ 推荐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sz w:val="19"/>
              </w:rPr>
              <w:t>分区间锚点两点法（增强）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98.7%~99.9%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≤5.4cm（均值2.1cm）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少量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✅ 可用</w:t>
            </w:r>
          </w:p>
        </w:tc>
      </w:tr>
    </w:tbl>
    <w:p>
      <w:pPr>
        <w:pStyle w:val="ListBullet"/>
        <w:spacing w:after="40"/>
      </w:pPr>
      <w:r>
        <w:rPr>
          <w:rFonts w:ascii="宋体" w:hAnsi="宋体" w:eastAsia="宋体"/>
          <w:sz w:val="21"/>
        </w:rPr>
        <w:t>指纹有效采集空间：1F 1984.86 m²、2F 1127.91 m²，已与建筑坐标系配准，可直接与墙体/柱坐标叠加使用。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2.7 文献调研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已收集视障导航与 BLE 定位方向相关文献（NavCog 视障导航系统、iBeacon 定位与邻近度、无障碍室内导航综述等），用于算法对标与方案可行性论证。</w:t>
      </w:r>
    </w:p>
    <w:p>
      <w:pPr>
        <w:spacing w:before="200" w:after="80"/>
      </w:pPr>
      <w:r>
        <w:rPr>
          <w:rFonts w:ascii="黑体" w:hAnsi="黑体" w:eastAsia="黑体"/>
          <w:b/>
          <w:sz w:val="30"/>
        </w:rPr>
        <w:t>三、主要问题与风险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★ 信标有效覆盖半径风险：61 枚方案在标称 7m 下覆盖良好，但真实走廊存在人体遮挡与多径，有效半径常降至约 5m，此时 F1 覆盖降至 52.5%、退化点 30 个。补点方案（+37 枚至 98 枚）已验证可把 @5m 覆盖提升到 100%、退化点降到 1，但当前按 61 枚执行——需现场实测后决策是否追加。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★ 在线定位尚未达亚米级：在线 NLOS 分类准确率天花板 87~91%，在线中位误差 1.33m、仅 35.9% 的点 ≤1m。必须先把粗定位 bootstrap 做到 &lt;0.5m，再进入几何闭环。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组合方案验证范围有限：目前仅在走廊直线段 38 步轨迹验证，拐弯、电梯/楼梯、开阔教室区域尚未验证，不能外推为全楼层承诺。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4 枚人工调整信标（BK-01-008 / 032 / 033 / 036）离交叉口 4~5m，需现场复核是否确实位于走廊中间，必要时修正坐标。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语义层待补：13 枚走廊填充信标尚无动作语义，约 10 枚位置描述偏工程化、不可直接语音播报，风险等级未做分级。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降噪方案（多帧中值滤波 + 卡尔曼滤波）已完成设计但尚未实施，当前在线精度仍依赖后续落地。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数据质量遗留：少量标签未匹配多边形（孤儿门 F1 61 / F2 17）；卫生间多边形仅覆盖盥洗走道区；走廊骨架为简化模型，未重建中轴路网。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单元测试有 2 个 golden 基线失败（房间解析 F1-RM-0058 等），属既有问题，需刷新基线以确认非回归。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信标供电与维护：纽扣电池续航 1~2 年，需制定巡检与更换计划。</w:t>
      </w:r>
    </w:p>
    <w:p>
      <w:pPr>
        <w:spacing w:before="200" w:after="80"/>
      </w:pPr>
      <w:r>
        <w:rPr>
          <w:rFonts w:ascii="黑体" w:hAnsi="黑体" w:eastAsia="黑体"/>
          <w:b/>
          <w:sz w:val="30"/>
        </w:rPr>
        <w:t>四、下一步计划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实现「地图匹配粒子滤波粗定位 + 几何/RSSI 双校验」，把粗位压到 &lt;0.5m、分类准确率提到 &gt;95%，接入 EKF 闭环，目标在线中位误差 ≤1m。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现场踏勘：61 枚信标安装、4 枚点位复核，并实测有效覆盖半径，以决定是否追加 37 枚补点。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指纹库首轮采集：小程序采集 RSSI + 直角坐标法建立坐标真值，并按 10~20 点抽查现场配准误差。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实施降噪（多帧中值滤波 + 卡尔曼滤波），验证 σ_pos 由约 2m 降至约 1m。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补齐语义层（走廊段 ID、位置描述语音化、风险分级），支撑「经过提示」「危险停顿」等语音事件。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端到端导航 demo 联调（定位 + 路线规划 + 视障语音交互）。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补数据质量遗留（孤儿门、卫生间多边形、golden 基线刷新）。</w:t>
      </w:r>
    </w:p>
    <w:p>
      <w:pPr>
        <w:spacing w:before="200" w:after="80"/>
      </w:pPr>
      <w:r>
        <w:rPr>
          <w:rFonts w:ascii="黑体" w:hAnsi="黑体" w:eastAsia="黑体"/>
          <w:b/>
          <w:sz w:val="30"/>
        </w:rPr>
        <w:t>五、资源需求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为支撑现场实施，需采购测距定位设备、蓝牙信标与辅助耗材，详见附件《工具材料采购预算说明》。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按当前 61 枚部署 + 10 枚备用 = 71 枚计：激光测距套装约 ¥524；蓝牙信标三档备选 ¥1,917~3,195；辅助耗材 ¥180；采集终端与充电宝使用现有设备，不另购。方案 I 合计约 ¥2,621~3,899。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辅助耗材 ¥180 均为现场作业必需，直接支撑数据可信度：① 编号标签（¥30）为 71 枚信标贴实物编号、并标记 647 个采集点的已采/未采，是部署台账与指纹库点位完整性的核对依据；② A1 平面图纸 2 张（¥100，单层外廓约 76 m × 118 m，1:150~1:200 出图）作为现场按图作业与「图纸—实建差异」回写的基准；③ 杂项含记号笔与免钻孔固定材料（¥50）——现行 61 枚信标中 54 枚固定于墙面、7 枚固定于门套，均为校方资产不得钻孔，且需靠临时试挂实现点位微调。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采集终端复用成员现有手机：采集小程序为微信小程序，Android/iOS 均可完成 RSSI 采集；指纹库的距离真值由测距设备现场测得，不依赖手机传感器。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若现场实测有效半径确为 5m 级，需追加 37 枚信标，信标支出增至 ¥2,916~4,860。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按算法侧结论，精度提升主要来自粗定位与融合算法，不建议追加高单价测距硬件。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