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D92D">
      <w:pPr>
        <w:pStyle w:val="2"/>
        <w:jc w:val="center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展会</w:t>
      </w:r>
      <w:r>
        <w:rPr>
          <w:highlight w:val="none"/>
        </w:rPr>
        <w:t>物料制作服务框架协议</w:t>
      </w:r>
    </w:p>
    <w:p w14:paraId="532EC5B6">
      <w:pPr>
        <w:pStyle w:val="16"/>
        <w:rPr>
          <w:highlight w:val="none"/>
        </w:rPr>
      </w:pPr>
      <w:r>
        <w:rPr>
          <w:highlight w:val="none"/>
        </w:rPr>
        <w:t>甲方：</w:t>
      </w:r>
      <w:r>
        <w:rPr>
          <w:rFonts w:hint="eastAsia"/>
          <w:highlight w:val="none"/>
          <w:u w:val="none"/>
        </w:rPr>
        <w:t>广东粤众旅游文化发展有限公司</w:t>
      </w:r>
    </w:p>
    <w:p w14:paraId="7895E396">
      <w:pPr>
        <w:pStyle w:val="16"/>
        <w:rPr>
          <w:highlight w:val="none"/>
        </w:rPr>
      </w:pPr>
      <w:r>
        <w:rPr>
          <w:highlight w:val="none"/>
        </w:rPr>
        <w:t>地址：</w:t>
      </w:r>
      <w:r>
        <w:rPr>
          <w:rFonts w:hint="eastAsia"/>
          <w:highlight w:val="none"/>
        </w:rPr>
        <w:t>佛山市南海区狮山镇松岗桂和公路松岗段南海花卉城自编37号之一</w:t>
      </w:r>
    </w:p>
    <w:p w14:paraId="0907E06A">
      <w:pPr>
        <w:pStyle w:val="16"/>
        <w:rPr>
          <w:highlight w:val="none"/>
        </w:rPr>
      </w:pPr>
      <w:r>
        <w:rPr>
          <w:highlight w:val="none"/>
        </w:rPr>
        <w:t>联系人：徐云天</w:t>
      </w:r>
    </w:p>
    <w:p w14:paraId="01828A4E">
      <w:pPr>
        <w:pStyle w:val="16"/>
        <w:rPr>
          <w:highlight w:val="none"/>
        </w:rPr>
      </w:pPr>
      <w:r>
        <w:rPr>
          <w:highlight w:val="none"/>
        </w:rPr>
        <w:t>联系方式：18628949796</w:t>
      </w:r>
    </w:p>
    <w:p w14:paraId="5935F1DE">
      <w:pPr>
        <w:pStyle w:val="16"/>
        <w:rPr>
          <w:highlight w:val="none"/>
        </w:rPr>
      </w:pPr>
      <w:r>
        <w:rPr>
          <w:highlight w:val="none"/>
        </w:rPr>
        <w:t>乙方：佛山市南海区辰粤通广告设计部</w:t>
      </w:r>
    </w:p>
    <w:p w14:paraId="1C14E3F4">
      <w:pPr>
        <w:pStyle w:val="16"/>
        <w:rPr>
          <w:rFonts w:hint="eastAsia" w:eastAsia="等线"/>
          <w:highlight w:val="none"/>
          <w:lang w:eastAsia="zh-CN"/>
        </w:rPr>
      </w:pPr>
      <w:r>
        <w:rPr>
          <w:highlight w:val="none"/>
        </w:rPr>
        <w:t>地址：佛山市南海区狮山镇万石村商业路 17 号</w:t>
      </w:r>
      <w:r>
        <w:rPr>
          <w:rFonts w:hint="eastAsia"/>
          <w:highlight w:val="none"/>
          <w:lang w:eastAsia="zh-CN"/>
        </w:rPr>
        <w:t>（</w:t>
      </w:r>
      <w:r>
        <w:rPr>
          <w:rFonts w:hint="eastAsia"/>
          <w:highlight w:val="none"/>
          <w:lang w:val="en-US" w:eastAsia="zh-CN"/>
        </w:rPr>
        <w:t>住所申报</w:t>
      </w:r>
      <w:r>
        <w:rPr>
          <w:rFonts w:hint="eastAsia"/>
          <w:highlight w:val="none"/>
          <w:lang w:eastAsia="zh-CN"/>
        </w:rPr>
        <w:t>）</w:t>
      </w:r>
    </w:p>
    <w:p w14:paraId="34B5C710">
      <w:pPr>
        <w:pStyle w:val="16"/>
        <w:rPr>
          <w:highlight w:val="none"/>
        </w:rPr>
      </w:pPr>
      <w:r>
        <w:rPr>
          <w:highlight w:val="none"/>
        </w:rPr>
        <w:t>联系人：崔童强</w:t>
      </w:r>
    </w:p>
    <w:p w14:paraId="1DFFD9DE">
      <w:pPr>
        <w:pStyle w:val="16"/>
        <w:rPr>
          <w:highlight w:val="none"/>
        </w:rPr>
      </w:pPr>
      <w:r>
        <w:rPr>
          <w:highlight w:val="none"/>
        </w:rPr>
        <w:t>联系方式：13360571222</w:t>
      </w:r>
    </w:p>
    <w:p w14:paraId="632B38A1">
      <w:pPr>
        <w:pStyle w:val="16"/>
        <w:rPr>
          <w:highlight w:val="none"/>
        </w:rPr>
      </w:pPr>
      <w:r>
        <w:rPr>
          <w:highlight w:val="none"/>
        </w:rPr>
        <w:t>为建立长期稳定的物料制作、设计及展厅安装服务合作关系，保障甲、乙双方合法权益，依据《中华人民共和国民法典》及相关法律法规，本着平等互利、诚实信用原则，经双方友好协商，订立本框架协议，以明确合作基础与通用规则，供双方在具体合作项目中遵循。</w:t>
      </w:r>
    </w:p>
    <w:p w14:paraId="37ECF0AB">
      <w:pPr>
        <w:pStyle w:val="3"/>
        <w:rPr>
          <w:highlight w:val="none"/>
        </w:rPr>
      </w:pPr>
      <w:r>
        <w:rPr>
          <w:highlight w:val="none"/>
        </w:rPr>
        <w:t>一、合作范围与服务内容</w:t>
      </w:r>
    </w:p>
    <w:p w14:paraId="58DE9951">
      <w:pPr>
        <w:pStyle w:val="4"/>
        <w:rPr>
          <w:highlight w:val="none"/>
        </w:rPr>
      </w:pPr>
      <w:r>
        <w:rPr>
          <w:highlight w:val="none"/>
        </w:rPr>
        <w:t>1.1 合作范围</w:t>
      </w:r>
    </w:p>
    <w:p w14:paraId="4E900223">
      <w:pPr>
        <w:pStyle w:val="16"/>
        <w:rPr>
          <w:highlight w:val="none"/>
        </w:rPr>
      </w:pPr>
      <w:r>
        <w:rPr>
          <w:highlight w:val="none"/>
        </w:rPr>
        <w:t>本协议为双方开展物料制作、设计及展厅安装服务的框架性约定，适用于甲方在经营活动中（包括但不限于展会筹备、活动策划、日常宣传等场景）所需的各类物料制作、专项设计、展厅现场安装及相关配套服务，具体服务项目、数量、规格以双方针对单个合作项目签订的《项目执行协议》为准。</w:t>
      </w:r>
    </w:p>
    <w:p w14:paraId="44257E05">
      <w:pPr>
        <w:pStyle w:val="4"/>
        <w:rPr>
          <w:highlight w:val="none"/>
        </w:rPr>
      </w:pPr>
      <w:r>
        <w:rPr>
          <w:highlight w:val="none"/>
        </w:rPr>
        <w:t>1.2 常用物料清单（部分）</w:t>
      </w:r>
    </w:p>
    <w:p w14:paraId="00189877">
      <w:pPr>
        <w:pStyle w:val="16"/>
        <w:rPr>
          <w:highlight w:val="none"/>
        </w:rPr>
      </w:pPr>
      <w:r>
        <w:rPr>
          <w:highlight w:val="none"/>
        </w:rPr>
        <w:t>以下为双方合作期内常用的物料品类、单位及参考单价（该清单为部分清单，未列入的物料或服务，按甲方实际需求由双方另行协商确定）：</w:t>
      </w:r>
    </w:p>
    <w:p w14:paraId="6A9B6B12">
      <w:pPr>
        <w:pStyle w:val="16"/>
        <w:rPr>
          <w:highlight w:val="none"/>
        </w:rPr>
      </w:pPr>
    </w:p>
    <w:tbl>
      <w:tblPr>
        <w:tblStyle w:val="10"/>
        <w:tblW w:w="92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74"/>
        <w:gridCol w:w="2423"/>
        <w:gridCol w:w="2269"/>
        <w:gridCol w:w="2300"/>
      </w:tblGrid>
      <w:tr w14:paraId="47EF7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5E675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序号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884F9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物料内容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A61B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单位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8A868">
            <w:pPr>
              <w:pStyle w:val="16"/>
              <w:rPr>
                <w:highlight w:val="none"/>
              </w:rPr>
            </w:pPr>
            <w:r>
              <w:rPr>
                <w:rFonts w:hint="eastAsia"/>
                <w:highlight w:val="none"/>
                <w:lang w:val="en-US" w:eastAsia="zh-CN"/>
              </w:rPr>
              <w:t>合同</w:t>
            </w:r>
            <w:bookmarkStart w:id="0" w:name="_GoBack"/>
            <w:bookmarkEnd w:id="0"/>
            <w:r>
              <w:rPr>
                <w:highlight w:val="none"/>
              </w:rPr>
              <w:t>单价 (元)</w:t>
            </w:r>
          </w:p>
        </w:tc>
      </w:tr>
      <w:tr w14:paraId="523B2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417C0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9A2D5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入口门楼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570A0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4D1D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400</w:t>
            </w:r>
          </w:p>
        </w:tc>
      </w:tr>
      <w:tr w14:paraId="2C25C2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D9CA0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5DE35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刀旗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5695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座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92F97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300</w:t>
            </w:r>
          </w:p>
        </w:tc>
      </w:tr>
      <w:tr w14:paraId="0D36B6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402A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3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0CE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展厅入口门头装饰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12AE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54E6D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150</w:t>
            </w:r>
          </w:p>
        </w:tc>
      </w:tr>
      <w:tr w14:paraId="17449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1C63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4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703C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展厅门口上方发光字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4C51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厘米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4CAD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3.9</w:t>
            </w:r>
          </w:p>
        </w:tc>
      </w:tr>
      <w:tr w14:paraId="564EC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8796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89304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展厅门口左右喷画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1D6A2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923B2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25</w:t>
            </w:r>
          </w:p>
        </w:tc>
      </w:tr>
      <w:tr w14:paraId="5E4BA8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8C22C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6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D3EF1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指示牌喷画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38E6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570F1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50</w:t>
            </w:r>
          </w:p>
        </w:tc>
      </w:tr>
      <w:tr w14:paraId="1DF26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0DEE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7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31DE4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 1、2、3、4 桁架单面喷画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1E9E44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FDD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50</w:t>
            </w:r>
          </w:p>
        </w:tc>
      </w:tr>
      <w:tr w14:paraId="734E0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1A7E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8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3D492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 1、2、3、4 射灯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BB9C1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支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677259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50</w:t>
            </w:r>
          </w:p>
        </w:tc>
      </w:tr>
      <w:tr w14:paraId="284EB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D9E1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9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0FFC8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展厅入口通道桁架双面喷画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AB20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F04F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50</w:t>
            </w:r>
          </w:p>
        </w:tc>
      </w:tr>
      <w:tr w14:paraId="2F130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485B2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10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8E4A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摊位介绍展板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2F2A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套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88FB9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120</w:t>
            </w:r>
          </w:p>
        </w:tc>
      </w:tr>
      <w:tr w14:paraId="10621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CF5E1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11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A518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展厅内舞台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4BE0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3CEE5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100</w:t>
            </w:r>
          </w:p>
        </w:tc>
      </w:tr>
      <w:tr w14:paraId="29ABB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97F84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12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875C3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展厅内舞台背景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25FA8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D8028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50</w:t>
            </w:r>
          </w:p>
        </w:tc>
      </w:tr>
      <w:tr w14:paraId="7DA0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1C0F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13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0830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地贴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2A7E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7A79B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38</w:t>
            </w:r>
          </w:p>
        </w:tc>
      </w:tr>
      <w:tr w14:paraId="69A0F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118DD4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14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4CFC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背胶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17A137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E649D">
            <w:pPr>
              <w:pStyle w:val="16"/>
              <w:rPr>
                <w:rFonts w:hint="default" w:eastAsia="等线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28</w:t>
            </w:r>
          </w:p>
        </w:tc>
      </w:tr>
      <w:tr w14:paraId="0E400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AA0D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15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27AA1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插地标记旗（大号旗子 + 三角彩旗 + 竹竿 1 米）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08775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面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6BB1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8</w:t>
            </w:r>
          </w:p>
        </w:tc>
      </w:tr>
      <w:tr w14:paraId="5183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DAC0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17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DAD01E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5MM 亚克力 UV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3DD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0A9C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220</w:t>
            </w:r>
          </w:p>
        </w:tc>
      </w:tr>
      <w:tr w14:paraId="3EA7D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7FDA37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18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3CFD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软膜灯箱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AB0ADD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2F28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250</w:t>
            </w:r>
          </w:p>
        </w:tc>
      </w:tr>
      <w:tr w14:paraId="55868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DBC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19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4F8A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发光字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E5D0B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厘米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679F5">
            <w:pPr>
              <w:pStyle w:val="16"/>
              <w:rPr>
                <w:rFonts w:hint="default" w:eastAsia="等线"/>
                <w:highlight w:val="none"/>
                <w:lang w:val="en-US" w:eastAsia="zh-CN"/>
              </w:rPr>
            </w:pPr>
            <w:r>
              <w:rPr>
                <w:rFonts w:hint="eastAsia"/>
                <w:highlight w:val="none"/>
                <w:lang w:val="en-US" w:eastAsia="zh-CN"/>
              </w:rPr>
              <w:t>3.9</w:t>
            </w:r>
          </w:p>
        </w:tc>
      </w:tr>
      <w:tr w14:paraId="14974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1D1739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20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06C0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KT 板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EEA8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5FC8F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48</w:t>
            </w:r>
          </w:p>
        </w:tc>
      </w:tr>
      <w:tr w14:paraId="1E4C1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C82CF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21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43B5C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8mmPVC 板 UV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92B93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平方米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588BE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150</w:t>
            </w:r>
          </w:p>
        </w:tc>
      </w:tr>
      <w:tr w14:paraId="2C6E8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74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7D373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22</w:t>
            </w:r>
          </w:p>
        </w:tc>
        <w:tc>
          <w:tcPr>
            <w:tcW w:w="2423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B8092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运输费用</w:t>
            </w:r>
          </w:p>
        </w:tc>
        <w:tc>
          <w:tcPr>
            <w:tcW w:w="2269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AAA8A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趟</w:t>
            </w:r>
          </w:p>
        </w:tc>
        <w:tc>
          <w:tcPr>
            <w:tcW w:w="230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01466">
            <w:pPr>
              <w:pStyle w:val="16"/>
              <w:rPr>
                <w:highlight w:val="none"/>
              </w:rPr>
            </w:pPr>
            <w:r>
              <w:rPr>
                <w:highlight w:val="none"/>
              </w:rPr>
              <w:t>200</w:t>
            </w:r>
          </w:p>
        </w:tc>
      </w:tr>
    </w:tbl>
    <w:p w14:paraId="13A4D64F">
      <w:pPr>
        <w:pStyle w:val="16"/>
        <w:rPr>
          <w:highlight w:val="none"/>
        </w:rPr>
      </w:pPr>
      <w:r>
        <w:rPr>
          <w:highlight w:val="none"/>
        </w:rPr>
        <w:t>注：本物料清单中的项目及参考单价（不含税）作为本次报价的基础依据。</w:t>
      </w:r>
    </w:p>
    <w:p w14:paraId="36463572">
      <w:pPr>
        <w:pStyle w:val="16"/>
        <w:rPr>
          <w:highlight w:val="none"/>
        </w:rPr>
      </w:pPr>
      <w:r>
        <w:rPr>
          <w:highlight w:val="none"/>
        </w:rPr>
        <w:t>最终合同总价将根据项目实际需要所使用的物料、型号、数量及尺寸据实结算。</w:t>
      </w:r>
    </w:p>
    <w:p w14:paraId="0B9E7D7A">
      <w:pPr>
        <w:pStyle w:val="16"/>
        <w:rPr>
          <w:highlight w:val="none"/>
        </w:rPr>
      </w:pPr>
      <w:r>
        <w:rPr>
          <w:highlight w:val="none"/>
        </w:rPr>
        <w:t>如因甲方需求导致物料清单发生变更（包括但不限于增加新物料、调整型号或数量），则所增加或变更部分的费用应以双方书面确认的补充报价为准。</w:t>
      </w:r>
    </w:p>
    <w:p w14:paraId="7D01B4E2">
      <w:pPr>
        <w:pStyle w:val="16"/>
        <w:rPr>
          <w:rFonts w:hint="eastAsia" w:eastAsia="等线"/>
          <w:highlight w:val="none"/>
          <w:lang w:eastAsia="zh-CN"/>
        </w:rPr>
      </w:pPr>
      <w:r>
        <w:rPr>
          <w:highlight w:val="none"/>
        </w:rPr>
        <w:t>本合同所述单价不含税</w:t>
      </w:r>
      <w:r>
        <w:rPr>
          <w:rFonts w:hint="eastAsia"/>
          <w:highlight w:val="none"/>
          <w:lang w:eastAsia="zh-CN"/>
        </w:rPr>
        <w:t>。</w:t>
      </w:r>
    </w:p>
    <w:p w14:paraId="40CF95F0">
      <w:pPr>
        <w:pStyle w:val="4"/>
        <w:rPr>
          <w:highlight w:val="none"/>
        </w:rPr>
      </w:pPr>
      <w:r>
        <w:rPr>
          <w:highlight w:val="none"/>
        </w:rPr>
        <w:t>1.3 服务要求通用标准</w:t>
      </w:r>
    </w:p>
    <w:p w14:paraId="7BCFAF41">
      <w:pPr>
        <w:pStyle w:val="16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乙方需保证所提供物料符合国家相关质量标准及行业规范，材质、工艺需与双方在《项目执行协议》中约定一致，不得擅自变更；参考单价可根据单次项目的物料数量、定制要求、市场行情微调，调整需经双方书面确认。</w:t>
      </w:r>
    </w:p>
    <w:p w14:paraId="7D6CA374">
      <w:pPr>
        <w:pStyle w:val="16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乙方需建立服务响应机制，对甲方提出的需求、问题或售后请求，在工作日 9:00-18:00 期间 2 小时内响应，复杂问题需在 24 小时内提供解决方案。</w:t>
      </w:r>
    </w:p>
    <w:p w14:paraId="17E11467">
      <w:pPr>
        <w:pStyle w:val="16"/>
        <w:rPr>
          <w:highlight w:val="none"/>
        </w:rPr>
      </w:pPr>
      <w:r>
        <w:rPr>
          <w:highlight w:val="none"/>
        </w:rPr>
        <w:t>质保责任（含物料、设计、安装）：乙方承诺质保范围覆盖本协议项下物料质量、展厅设计成果适用性及现场安装效果，质保期自甲方验收合格之日起至展厅使用周期结束后 5 个工作日止（且该期限不短于 30 天，以匹配甲方展厅实际使用需求）；若生产厂家对物料的质保期长于该期限，以厂家质保期为准。</w:t>
      </w:r>
    </w:p>
    <w:p w14:paraId="73010D0A">
      <w:pPr>
        <w:pStyle w:val="16"/>
        <w:rPr>
          <w:highlight w:val="none"/>
        </w:rPr>
      </w:pPr>
      <w:r>
        <w:rPr>
          <w:highlight w:val="none"/>
        </w:rPr>
        <w:t>（3）安装问题（如安装不稳固、脱落、安装效果不符合约定等）：乙方负责免费返工安装。</w:t>
      </w:r>
    </w:p>
    <w:p w14:paraId="3F3E0532">
      <w:pPr>
        <w:pStyle w:val="16"/>
        <w:numPr>
          <w:ilvl w:val="0"/>
          <w:numId w:val="1"/>
        </w:numPr>
        <w:rPr>
          <w:highlight w:val="none"/>
        </w:rPr>
      </w:pPr>
      <w:r>
        <w:rPr>
          <w:highlight w:val="none"/>
        </w:rPr>
        <w:t>设计与安装责任：乙方负责本协议项下物料的专项设计服务（需根据甲方提供的设计素材、LOGO、文字内容、尺寸要求等进行设计，设计方案需提前提交甲方审核，经甲方书面确认后方可进入制作环节）及展厅现场安装服务；安装过程需符合国家安全生产规范及甲方合理要求，确保安装牢固、美观、安全，安装完成后需配合甲方进行现场确认。</w:t>
      </w:r>
    </w:p>
    <w:p w14:paraId="2FBA8197">
      <w:pPr>
        <w:pStyle w:val="3"/>
        <w:rPr>
          <w:highlight w:val="none"/>
        </w:rPr>
      </w:pPr>
      <w:r>
        <w:rPr>
          <w:highlight w:val="none"/>
        </w:rPr>
        <w:t>二、合作期限</w:t>
      </w:r>
    </w:p>
    <w:p w14:paraId="5A74A2C2">
      <w:pPr>
        <w:pStyle w:val="16"/>
        <w:rPr>
          <w:highlight w:val="none"/>
        </w:rPr>
      </w:pPr>
      <w:r>
        <w:rPr>
          <w:highlight w:val="none"/>
        </w:rPr>
        <w:t>本框架协议自双方法定代表人或授权代表签字并加盖公章（或合同专用章）之日起生效，有效期为______年，即自______年____月____日至______年____月____日。协议期满前 30 天，若双方均未提出书面终止或变更意向，本协议自动续期______年，后续续期以此类推。</w:t>
      </w:r>
    </w:p>
    <w:p w14:paraId="10B113FA">
      <w:pPr>
        <w:pStyle w:val="3"/>
        <w:rPr>
          <w:highlight w:val="none"/>
        </w:rPr>
      </w:pPr>
      <w:r>
        <w:rPr>
          <w:highlight w:val="none"/>
        </w:rPr>
        <w:t>三、定价与付款</w:t>
      </w:r>
    </w:p>
    <w:p w14:paraId="1BDD1E6A">
      <w:pPr>
        <w:pStyle w:val="4"/>
        <w:rPr>
          <w:highlight w:val="none"/>
        </w:rPr>
      </w:pPr>
      <w:r>
        <w:rPr>
          <w:highlight w:val="none"/>
        </w:rPr>
        <w:t>3.1 定价机制</w:t>
      </w:r>
    </w:p>
    <w:p w14:paraId="3284E3DC">
      <w:pPr>
        <w:pStyle w:val="16"/>
        <w:numPr>
          <w:ilvl w:val="0"/>
          <w:numId w:val="2"/>
        </w:numPr>
        <w:rPr>
          <w:highlight w:val="none"/>
        </w:rPr>
      </w:pPr>
      <w:r>
        <w:rPr>
          <w:highlight w:val="none"/>
        </w:rPr>
        <w:t>本协议所列 “常用物料清单（部分）” 中的参考单价为合作基础价格（该参考单价均不含税费，税率为 3%，具体以本协议 1.2 条注记约定为准），单个项目的最终单价、数量、总价及费用构成（含设计费、安装费），由双方在《项目执行协议》中根据实际采购规模、定制复杂度、工期要求等因素协商确定；其中，</w:t>
      </w:r>
      <w:r>
        <w:rPr>
          <w:rFonts w:hint="eastAsia"/>
          <w:b/>
          <w:bCs/>
          <w:highlight w:val="none"/>
          <w:u w:val="single"/>
          <w:lang w:val="en-US" w:eastAsia="zh-CN"/>
        </w:rPr>
        <w:t>暂定</w:t>
      </w:r>
      <w:r>
        <w:rPr>
          <w:b/>
          <w:bCs/>
          <w:highlight w:val="none"/>
          <w:u w:val="single"/>
        </w:rPr>
        <w:t>预算金额 20 万元的合作项目</w:t>
      </w:r>
      <w:r>
        <w:rPr>
          <w:highlight w:val="none"/>
        </w:rPr>
        <w:t>，总价以《项目执行协议》明确的最终核算金额为准，预算仅作为合作参考。</w:t>
      </w:r>
    </w:p>
    <w:p w14:paraId="4116ED36">
      <w:pPr>
        <w:pStyle w:val="16"/>
        <w:numPr>
          <w:ilvl w:val="0"/>
          <w:numId w:val="2"/>
        </w:numPr>
        <w:rPr>
          <w:highlight w:val="none"/>
        </w:rPr>
      </w:pPr>
      <w:r>
        <w:rPr>
          <w:highlight w:val="none"/>
        </w:rPr>
        <w:t>费用补充约定：甲方除《项目执行协议》约定费用及本协议 1.2 条注记中 “甲方需求临时变更产生的费用” 外，不承担其他任何额外费用（如乙方自身制作失误、安装返工产生的费用等）。</w:t>
      </w:r>
    </w:p>
    <w:p w14:paraId="09CD9E86">
      <w:pPr>
        <w:pStyle w:val="4"/>
        <w:rPr>
          <w:highlight w:val="none"/>
        </w:rPr>
      </w:pPr>
      <w:r>
        <w:rPr>
          <w:highlight w:val="none"/>
        </w:rPr>
        <w:t>3.2 付款通用规则</w:t>
      </w:r>
    </w:p>
    <w:p w14:paraId="0345A4DE">
      <w:pPr>
        <w:pStyle w:val="16"/>
        <w:numPr>
          <w:ilvl w:val="0"/>
          <w:numId w:val="3"/>
        </w:numPr>
        <w:rPr>
          <w:highlight w:val="none"/>
        </w:rPr>
      </w:pPr>
      <w:r>
        <w:rPr>
          <w:highlight w:val="none"/>
        </w:rPr>
        <w:t>付款方式：双方默认采用银行转账方式付款，乙方收款账户信息如下（账户变更需提前 5 个工作日以书面形式（含盖章扫描件 + 原件邮寄）通知甲方，未及时通知导致付款失败的，由乙方承担责任）：</w:t>
      </w:r>
    </w:p>
    <w:p w14:paraId="009F151E">
      <w:pPr>
        <w:pStyle w:val="16"/>
        <w:numPr>
          <w:ilvl w:val="1"/>
          <w:numId w:val="4"/>
        </w:numPr>
        <w:rPr>
          <w:highlight w:val="none"/>
        </w:rPr>
      </w:pPr>
      <w:r>
        <w:rPr>
          <w:highlight w:val="none"/>
        </w:rPr>
        <w:t>户名：崔童强</w:t>
      </w:r>
    </w:p>
    <w:p w14:paraId="04C1F468">
      <w:pPr>
        <w:pStyle w:val="16"/>
        <w:numPr>
          <w:ilvl w:val="1"/>
          <w:numId w:val="4"/>
        </w:numPr>
        <w:rPr>
          <w:highlight w:val="none"/>
        </w:rPr>
      </w:pPr>
      <w:r>
        <w:rPr>
          <w:highlight w:val="none"/>
        </w:rPr>
        <w:t>开户账号：6222023602038699989</w:t>
      </w:r>
    </w:p>
    <w:p w14:paraId="5D64C2E5">
      <w:pPr>
        <w:pStyle w:val="16"/>
        <w:numPr>
          <w:ilvl w:val="1"/>
          <w:numId w:val="4"/>
        </w:numPr>
        <w:rPr>
          <w:highlight w:val="none"/>
        </w:rPr>
      </w:pPr>
      <w:r>
        <w:rPr>
          <w:highlight w:val="none"/>
        </w:rPr>
        <w:t>开户银行：中国工商银行股份有限公司广州车陂支行</w:t>
      </w:r>
    </w:p>
    <w:p w14:paraId="5A066419">
      <w:pPr>
        <w:pStyle w:val="16"/>
        <w:numPr>
          <w:ilvl w:val="0"/>
          <w:numId w:val="5"/>
        </w:numPr>
        <w:rPr>
          <w:highlight w:val="none"/>
        </w:rPr>
      </w:pPr>
      <w:r>
        <w:rPr>
          <w:highlight w:val="none"/>
        </w:rPr>
        <w:t>付款周期：</w:t>
      </w:r>
    </w:p>
    <w:p w14:paraId="71F4ECB2">
      <w:pPr>
        <w:pStyle w:val="16"/>
        <w:rPr>
          <w:highlight w:val="none"/>
        </w:rPr>
      </w:pPr>
      <w:r>
        <w:rPr>
          <w:highlight w:val="none"/>
        </w:rPr>
        <w:t>（1）</w:t>
      </w:r>
      <w:r>
        <w:rPr>
          <w:b/>
          <w:bCs/>
          <w:highlight w:val="none"/>
          <w:u w:val="single"/>
        </w:rPr>
        <w:t>针对预算金额 20 万元的合作项目</w:t>
      </w:r>
      <w:r>
        <w:rPr>
          <w:highlight w:val="none"/>
        </w:rPr>
        <w:t>，付款节点约定如下：</w:t>
      </w:r>
    </w:p>
    <w:p w14:paraId="38BCD170">
      <w:pPr>
        <w:pStyle w:val="16"/>
        <w:rPr>
          <w:highlight w:val="none"/>
        </w:rPr>
      </w:pPr>
      <w:r>
        <w:rPr>
          <w:highlight w:val="none"/>
        </w:rPr>
        <w:t>① 预付款：《项目执行协议》签订当天，</w:t>
      </w:r>
      <w:r>
        <w:rPr>
          <w:b/>
          <w:bCs/>
          <w:highlight w:val="none"/>
          <w:u w:val="single"/>
        </w:rPr>
        <w:t>甲方支付合同总金额的 30%</w:t>
      </w:r>
      <w:r>
        <w:rPr>
          <w:highlight w:val="none"/>
        </w:rPr>
        <w:t>（</w:t>
      </w:r>
      <w:r>
        <w:rPr>
          <w:b/>
          <w:bCs/>
          <w:highlight w:val="none"/>
        </w:rPr>
        <w:t>即人民币 6 万元</w:t>
      </w:r>
      <w:r>
        <w:rPr>
          <w:rFonts w:hint="eastAsia"/>
          <w:b/>
          <w:bCs/>
          <w:highlight w:val="none"/>
          <w:lang w:eastAsia="zh-CN"/>
        </w:rPr>
        <w:t>（</w:t>
      </w:r>
      <w:r>
        <w:rPr>
          <w:rFonts w:hint="eastAsia"/>
          <w:b/>
          <w:bCs/>
          <w:highlight w:val="none"/>
          <w:lang w:val="en-US" w:eastAsia="zh-CN"/>
        </w:rPr>
        <w:t>大写：陆万圆整</w:t>
      </w:r>
      <w:r>
        <w:rPr>
          <w:rFonts w:hint="eastAsia"/>
          <w:b/>
          <w:bCs/>
          <w:highlight w:val="none"/>
          <w:lang w:eastAsia="zh-CN"/>
        </w:rPr>
        <w:t>）</w:t>
      </w:r>
      <w:r>
        <w:rPr>
          <w:highlight w:val="none"/>
        </w:rPr>
        <w:t>，最终金额按《项目执行协议》明确的总金额核算）；</w:t>
      </w:r>
    </w:p>
    <w:p w14:paraId="244186CB">
      <w:pPr>
        <w:pStyle w:val="16"/>
        <w:rPr>
          <w:highlight w:val="none"/>
        </w:rPr>
      </w:pPr>
      <w:r>
        <w:rPr>
          <w:highlight w:val="none"/>
        </w:rPr>
        <w:t>② 尾款：乙方完成展厅全部物料安装并经甲方现场确认安装合格后，甲方于安装完成当天支付剩余 70% 尾款（即人民币 14 万元</w:t>
      </w:r>
      <w:r>
        <w:rPr>
          <w:rFonts w:hint="eastAsia"/>
          <w:b/>
          <w:bCs/>
          <w:highlight w:val="none"/>
          <w:lang w:eastAsia="zh-CN"/>
        </w:rPr>
        <w:t>（</w:t>
      </w:r>
      <w:r>
        <w:rPr>
          <w:rFonts w:hint="eastAsia"/>
          <w:b/>
          <w:bCs/>
          <w:highlight w:val="none"/>
          <w:lang w:val="en-US" w:eastAsia="zh-CN"/>
        </w:rPr>
        <w:t>大写：壹拾肆万圆整</w:t>
      </w:r>
      <w:r>
        <w:rPr>
          <w:rFonts w:hint="eastAsia"/>
          <w:b/>
          <w:bCs/>
          <w:highlight w:val="none"/>
          <w:lang w:eastAsia="zh-CN"/>
        </w:rPr>
        <w:t>）</w:t>
      </w:r>
      <w:r>
        <w:rPr>
          <w:highlight w:val="none"/>
        </w:rPr>
        <w:t>，最终金额按《项目执行协议》明确的总金额核算）；</w:t>
      </w:r>
    </w:p>
    <w:p w14:paraId="25FA2CED">
      <w:pPr>
        <w:pStyle w:val="16"/>
        <w:rPr>
          <w:highlight w:val="none"/>
        </w:rPr>
      </w:pPr>
      <w:r>
        <w:rPr>
          <w:highlight w:val="none"/>
        </w:rPr>
        <w:t>（2）其他金额的合作项目，预付款比例、尾款支付时间等，由双方在《项目执行协议》中另行具体约定，且尾款需在 “乙方完成安装并经甲方确认合格后” 支付，具体支付时限以《项目执行协议》为准。</w:t>
      </w:r>
    </w:p>
    <w:p w14:paraId="10BD0C5D">
      <w:pPr>
        <w:pStyle w:val="16"/>
        <w:numPr>
          <w:ilvl w:val="0"/>
          <w:numId w:val="5"/>
        </w:numPr>
        <w:rPr>
          <w:highlight w:val="none"/>
        </w:rPr>
      </w:pPr>
      <w:r>
        <w:rPr>
          <w:highlight w:val="none"/>
        </w:rPr>
        <w:t>发票要求：甲方如需发票，乙方需在甲方支付对应款项前开具对应金额、合法有效的发票（发票类型默认增值税普通发票，如需增值税专用发票，需在《项目执行协议》中明确，税率按本协议 1.2 条约定的 3% 执行）：</w:t>
      </w:r>
    </w:p>
    <w:p w14:paraId="38717F42">
      <w:pPr>
        <w:pStyle w:val="16"/>
        <w:numPr>
          <w:ilvl w:val="1"/>
          <w:numId w:val="4"/>
        </w:numPr>
        <w:rPr>
          <w:highlight w:val="none"/>
        </w:rPr>
      </w:pPr>
      <w:r>
        <w:rPr>
          <w:highlight w:val="none"/>
        </w:rPr>
        <w:t>预付款发票：乙方需在甲方支付预付款前提供对应金额发票；</w:t>
      </w:r>
    </w:p>
    <w:p w14:paraId="40AC1D98">
      <w:pPr>
        <w:pStyle w:val="16"/>
        <w:numPr>
          <w:ilvl w:val="1"/>
          <w:numId w:val="4"/>
        </w:numPr>
        <w:rPr>
          <w:highlight w:val="none"/>
        </w:rPr>
      </w:pPr>
      <w:r>
        <w:rPr>
          <w:highlight w:val="none"/>
        </w:rPr>
        <w:t>尾款发票：乙方需在甲方支付尾款前提供对应金额发票（可与预付款发票合并开具，总金额需与《项目执行协议》约定一致）；</w:t>
      </w:r>
    </w:p>
    <w:p w14:paraId="76D888AD">
      <w:pPr>
        <w:pStyle w:val="16"/>
        <w:rPr>
          <w:highlight w:val="none"/>
        </w:rPr>
      </w:pPr>
      <w:r>
        <w:rPr>
          <w:highlight w:val="none"/>
        </w:rPr>
        <w:t>乙方未按要求提供发票的，甲方有权顺延付款，不承担违约责任；甲方无需发票的，按本条第 2 款约定的付款节点执行付款。</w:t>
      </w:r>
    </w:p>
    <w:p w14:paraId="653179D5">
      <w:pPr>
        <w:pStyle w:val="3"/>
        <w:rPr>
          <w:highlight w:val="none"/>
        </w:rPr>
      </w:pPr>
      <w:r>
        <w:rPr>
          <w:highlight w:val="none"/>
        </w:rPr>
        <w:t>四、双方权利与义务</w:t>
      </w:r>
    </w:p>
    <w:p w14:paraId="13769C64">
      <w:pPr>
        <w:pStyle w:val="4"/>
        <w:rPr>
          <w:highlight w:val="none"/>
        </w:rPr>
      </w:pPr>
      <w:r>
        <w:rPr>
          <w:highlight w:val="none"/>
        </w:rPr>
        <w:t>4.1 甲方权利与义务</w:t>
      </w:r>
    </w:p>
    <w:p w14:paraId="77961039">
      <w:pPr>
        <w:pStyle w:val="16"/>
        <w:numPr>
          <w:ilvl w:val="0"/>
          <w:numId w:val="6"/>
        </w:numPr>
        <w:rPr>
          <w:highlight w:val="none"/>
        </w:rPr>
      </w:pPr>
      <w:r>
        <w:rPr>
          <w:highlight w:val="none"/>
        </w:rPr>
        <w:t>有权对乙方的物料设计方案、制作质量、展厅安装进度及效果进行监督，提出合理修改意见，乙方需在不增加额外成本的前提下配合调整（因甲方需求变更导致的成本增加，由双方另行协商）。</w:t>
      </w:r>
    </w:p>
    <w:p w14:paraId="1E197CF3">
      <w:pPr>
        <w:pStyle w:val="16"/>
        <w:numPr>
          <w:ilvl w:val="0"/>
          <w:numId w:val="6"/>
        </w:numPr>
        <w:rPr>
          <w:highlight w:val="none"/>
        </w:rPr>
      </w:pPr>
      <w:r>
        <w:rPr>
          <w:highlight w:val="none"/>
        </w:rPr>
        <w:t>需在单个项目启动前，及时向乙方提供该项目所需的设计素材（如 LOGO、文字内容、尺寸要求、风格导向等），因甲方提供素材延迟或素材变更导致乙方设计、制作、安装工期延误的，乙方不承担责任。</w:t>
      </w:r>
    </w:p>
    <w:p w14:paraId="71822E11">
      <w:pPr>
        <w:pStyle w:val="16"/>
        <w:numPr>
          <w:ilvl w:val="0"/>
          <w:numId w:val="6"/>
        </w:numPr>
        <w:rPr>
          <w:highlight w:val="none"/>
        </w:rPr>
      </w:pPr>
      <w:r>
        <w:rPr>
          <w:highlight w:val="none"/>
        </w:rPr>
        <w:t>按本条款 3.2 约定及《项目执行协议》明确的付款节点及时支付款项，若逾期付款，需每日按逾期金额的千分之三向乙方支付违约金（逾期不超过 30 日；逾期超过 30 日的，按本协议第六条 “违约责任” 处理）。</w:t>
      </w:r>
    </w:p>
    <w:p w14:paraId="07E65D0A">
      <w:pPr>
        <w:pStyle w:val="16"/>
        <w:numPr>
          <w:ilvl w:val="0"/>
          <w:numId w:val="6"/>
        </w:numPr>
        <w:rPr>
          <w:highlight w:val="none"/>
        </w:rPr>
      </w:pPr>
      <w:r>
        <w:rPr>
          <w:highlight w:val="none"/>
        </w:rPr>
        <w:t>有权根据合作情况对乙方服务质量进行评估，若乙方连续 2 个项目出现设计方案多次不合格、物料质量不达标或展厅安装存在安全隐患等问题，甲方有权暂停合作并要求乙方整改，整改不合格的，甲方有权解除本框架协议。</w:t>
      </w:r>
    </w:p>
    <w:p w14:paraId="6DB0DC5F">
      <w:pPr>
        <w:pStyle w:val="4"/>
        <w:rPr>
          <w:highlight w:val="none"/>
        </w:rPr>
      </w:pPr>
      <w:r>
        <w:rPr>
          <w:highlight w:val="none"/>
        </w:rPr>
        <w:t>4.2 乙方权利与义务</w:t>
      </w:r>
    </w:p>
    <w:p w14:paraId="5A7059CC">
      <w:pPr>
        <w:pStyle w:val="16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>需严格按照甲方确认的设计方案（乙方负责设计的，需提前 5 个工作日提交设计初稿供甲方审核，根据甲方书面意见修改至确认，修改次数不超过 3 次，超出次数产生的成本由乙方承担）、材质要求、工期约定完成物料制作及展厅安装，不得擅自变更；若需变更，需提前书面申请，经甲方同意后方可实施。</w:t>
      </w:r>
    </w:p>
    <w:p w14:paraId="12C4BA1E">
      <w:pPr>
        <w:pStyle w:val="16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>不得将《项目执行协议》项下的设计、制作、安装工作转委托给第三方（除非经甲方书面同意），否则甲方有权终止该项目合作，乙方需退还已收款项并赔偿甲方损失（如甲方另行委托第三方产生的差价、工期延误损失等）。</w:t>
      </w:r>
    </w:p>
    <w:p w14:paraId="7ACFB74D">
      <w:pPr>
        <w:pStyle w:val="16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>需指定专人负责与甲方对接日常合作事宜（含设计沟通、进度同步、安装协调、付款对接等），对接人信息（姓名：</w:t>
      </w:r>
      <w:r>
        <w:rPr>
          <w:b/>
          <w:bCs/>
          <w:highlight w:val="none"/>
        </w:rPr>
        <w:t>，联系方式：</w:t>
      </w:r>
      <w:r>
        <w:rPr>
          <w:highlight w:val="none"/>
        </w:rPr>
        <w:t>）需在本协议签订后 3 个工作日内提供给甲方；对接人变更的，需提前 3 个工作日书面通知甲方，确保沟通顺畅。</w:t>
      </w:r>
    </w:p>
    <w:p w14:paraId="779AEDF5">
      <w:pPr>
        <w:pStyle w:val="16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>承担物料制作、运输、展厅安装过程中的安全责任（如施工人员安全、设备安全、现场财产安全等），若发生安全事故，由乙方自行承担全部责任（包括人员伤亡赔偿、财产损失赔偿、行政部门处罚等），与甲方无关；若因安全事故导致甲方损失的，乙方需另行赔偿。</w:t>
      </w:r>
    </w:p>
    <w:p w14:paraId="084D2633">
      <w:pPr>
        <w:pStyle w:val="16"/>
        <w:numPr>
          <w:ilvl w:val="0"/>
          <w:numId w:val="7"/>
        </w:numPr>
        <w:rPr>
          <w:highlight w:val="none"/>
        </w:rPr>
      </w:pPr>
      <w:r>
        <w:rPr>
          <w:highlight w:val="none"/>
        </w:rPr>
        <w:t>有权要求甲方按本条款 3.2 约定及《项目执行协议》明确的付款节点及时支付款项，若甲方逾期付款且经乙方书面催告后 7 日内仍不支付的，乙方有权暂停后续项目的设计、制作或安装服务，由此导致的工期延误由甲方承担责任。</w:t>
      </w:r>
    </w:p>
    <w:p w14:paraId="15C90951">
      <w:pPr>
        <w:pStyle w:val="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五</w:t>
      </w:r>
      <w:r>
        <w:rPr>
          <w:highlight w:val="none"/>
        </w:rPr>
        <w:t>、违约责任</w:t>
      </w:r>
    </w:p>
    <w:p w14:paraId="55A2D698">
      <w:pPr>
        <w:pStyle w:val="16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>若乙方未按《项目执行协议》约定工期完成设计、物料制作或展厅安装，需每日按该项目总金额的千分之三向甲方支付违约金；逾期超过 10 日的，甲方有权终止该项目合作，乙方需退还已收预付款，并赔偿甲方实际损失（如展会延期损失、另行委托第三方的差价等）。</w:t>
      </w:r>
    </w:p>
    <w:p w14:paraId="3532A5C4">
      <w:pPr>
        <w:pStyle w:val="16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>若乙方提供的设计方案未通过甲方审核且无法修改至合格，或物料材质、质量不符合《项目执行协议》约定，或展厅安装存在安全隐患，甲方有权要求乙方在 3 日内整改（设计方案重新设计、物料免费更换、安装返工等）；整改后仍不合格的，甲方有权终止该项目合作，乙方需退还该项目全部款项并支付该项目总金额 20% 的违约金。</w:t>
      </w:r>
    </w:p>
    <w:p w14:paraId="46042138">
      <w:pPr>
        <w:pStyle w:val="16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>若甲方无正当理由逾期付款，需每日按逾期金额的千分之三向乙方支付违约金；逾期超过 15 日的，乙方有权暂停该项目工作或后续项目合作，由此导致的工期延误及乙方损失（如物料仓储费、人工闲置费等），由甲方承担。</w:t>
      </w:r>
    </w:p>
    <w:p w14:paraId="5724F685">
      <w:pPr>
        <w:pStyle w:val="16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>若一方违反本协议第五条（知识产权、保密义务）或第四条（权利与义务）中的核心条款（如乙方擅自转委托、甲方恶意拖欠款项等），经对方催告后 30 日内仍不整改的，对方有权解除本框架协议，违约方需赔偿对方全部损失（包括直接损失和间接损失）。</w:t>
      </w:r>
    </w:p>
    <w:p w14:paraId="12611E37">
      <w:pPr>
        <w:pStyle w:val="16"/>
        <w:numPr>
          <w:ilvl w:val="0"/>
          <w:numId w:val="8"/>
        </w:numPr>
        <w:rPr>
          <w:highlight w:val="none"/>
        </w:rPr>
      </w:pPr>
      <w:r>
        <w:rPr>
          <w:highlight w:val="none"/>
        </w:rPr>
        <w:t>因一方违约导致对方采取法律途径维权的，违约方需承担对方因此产生的合理费用（包括但不限于律师费、诉讼费、保全费、鉴定费、差旅费等）。</w:t>
      </w:r>
    </w:p>
    <w:p w14:paraId="571DF941">
      <w:pPr>
        <w:pStyle w:val="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六</w:t>
      </w:r>
      <w:r>
        <w:rPr>
          <w:highlight w:val="none"/>
        </w:rPr>
        <w:t>、合作模式与《项目执行协议》</w:t>
      </w:r>
    </w:p>
    <w:p w14:paraId="047CFECF">
      <w:pPr>
        <w:pStyle w:val="16"/>
        <w:numPr>
          <w:ilvl w:val="0"/>
          <w:numId w:val="9"/>
        </w:numPr>
        <w:rPr>
          <w:highlight w:val="none"/>
        </w:rPr>
      </w:pPr>
      <w:r>
        <w:rPr>
          <w:highlight w:val="none"/>
        </w:rPr>
        <w:t>本框架协议为双方合作的基础，具体合作项目需另行签订《项目执行协议》。《项目执行协议》需明确该项目的服务内容（含物料是否在本协议清单内、设计要求、安装范围，未在清单内的需列明协商结果）、物料规格、数量、最终单价、总价（含预算 20 万元项目的最终核算金额）、工期、验收标准、付款细节（需与本协议 3.2 条付款规则一致）等具体条款，《项目执行协议》内容与本框架协议不一致的，以《项目执行协议》为准；《项目执行协议》未约定的，适用本框架协议约定。</w:t>
      </w:r>
    </w:p>
    <w:p w14:paraId="265C97FD">
      <w:pPr>
        <w:pStyle w:val="16"/>
        <w:numPr>
          <w:ilvl w:val="0"/>
          <w:numId w:val="9"/>
        </w:numPr>
        <w:rPr>
          <w:highlight w:val="none"/>
        </w:rPr>
      </w:pPr>
      <w:r>
        <w:rPr>
          <w:highlight w:val="none"/>
        </w:rPr>
        <w:t>《项目执行协议》的签订，不影响本框架协议的效力；若本框架协议终止，已签订且在履行中的《项目执行协议》仍需继续履行至完毕，除非双方另有约定。</w:t>
      </w:r>
    </w:p>
    <w:p w14:paraId="3EC1D6E3">
      <w:pPr>
        <w:pStyle w:val="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七</w:t>
      </w:r>
      <w:r>
        <w:rPr>
          <w:highlight w:val="none"/>
        </w:rPr>
        <w:t>、不可抗力</w:t>
      </w:r>
    </w:p>
    <w:p w14:paraId="1293EB51">
      <w:pPr>
        <w:pStyle w:val="16"/>
        <w:numPr>
          <w:ilvl w:val="0"/>
          <w:numId w:val="10"/>
        </w:numPr>
        <w:rPr>
          <w:highlight w:val="none"/>
        </w:rPr>
      </w:pPr>
      <w:r>
        <w:rPr>
          <w:highlight w:val="none"/>
        </w:rPr>
        <w:t>“不可抗力” 指不能预见、不能避免且不能克服的客观情况（如地震、台风、洪水、战争、政府禁令、疫情等）。</w:t>
      </w:r>
    </w:p>
    <w:p w14:paraId="1EAF1A38">
      <w:pPr>
        <w:pStyle w:val="16"/>
        <w:numPr>
          <w:ilvl w:val="0"/>
          <w:numId w:val="10"/>
        </w:numPr>
        <w:rPr>
          <w:highlight w:val="none"/>
        </w:rPr>
      </w:pPr>
      <w:r>
        <w:rPr>
          <w:highlight w:val="none"/>
        </w:rPr>
        <w:t>若因不可抗力导致一方无法履行本框架协议或《项目执行协议》，受影响一方需在不可抗力发生后 24 小时内以书面形式（附相关证明材料，如气象部门预警、政府公告等）通知对方，说明情况及影响范围。</w:t>
      </w:r>
    </w:p>
    <w:p w14:paraId="7F3C31DF">
      <w:pPr>
        <w:pStyle w:val="16"/>
        <w:numPr>
          <w:ilvl w:val="0"/>
          <w:numId w:val="10"/>
        </w:numPr>
        <w:rPr>
          <w:highlight w:val="none"/>
        </w:rPr>
      </w:pPr>
      <w:r>
        <w:rPr>
          <w:highlight w:val="none"/>
        </w:rPr>
        <w:t>受不可抗力影响的一方，可根据影响程度向对方申请延期履行、部分履行或解除相关协议，无需承担违约责任；但需采取合理措施减少损失（如妥善保管已制作物料、及时撤离展厅安装人员等），若因未及时采取措施导致损失扩大的，需承担扩大部分的损失责任。</w:t>
      </w:r>
    </w:p>
    <w:p w14:paraId="53AE54FA">
      <w:pPr>
        <w:pStyle w:val="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八</w:t>
      </w:r>
      <w:r>
        <w:rPr>
          <w:highlight w:val="none"/>
        </w:rPr>
        <w:t>、争议解决</w:t>
      </w:r>
    </w:p>
    <w:p w14:paraId="0BB00F60">
      <w:pPr>
        <w:pStyle w:val="16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本框架协议的成立、生效、履行、解释及纠纷解决，均适用中华人民共和国法律（不含港澳台地区法律）。</w:t>
      </w:r>
    </w:p>
    <w:p w14:paraId="69B44577">
      <w:pPr>
        <w:pStyle w:val="16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若双方就本框架协议或《项目执行协议》的履行发生争议，应首先通过友好协商解决；协商不成的，任何一方有权向甲方所在地人民法院（即广东省佛山市南海区人民法院）提起诉讼。</w:t>
      </w:r>
    </w:p>
    <w:p w14:paraId="790FA798">
      <w:pPr>
        <w:pStyle w:val="16"/>
        <w:numPr>
          <w:ilvl w:val="0"/>
          <w:numId w:val="11"/>
        </w:numPr>
        <w:rPr>
          <w:highlight w:val="none"/>
        </w:rPr>
      </w:pPr>
      <w:r>
        <w:rPr>
          <w:highlight w:val="none"/>
        </w:rPr>
        <w:t>争议解决期间，除争议事项外，双方应继续履行本框架协议及《项目执行协议》的其他条款。</w:t>
      </w:r>
    </w:p>
    <w:p w14:paraId="5220538F">
      <w:pPr>
        <w:pStyle w:val="3"/>
        <w:rPr>
          <w:highlight w:val="none"/>
        </w:rPr>
      </w:pPr>
      <w:r>
        <w:rPr>
          <w:rFonts w:hint="eastAsia"/>
          <w:highlight w:val="none"/>
          <w:lang w:val="en-US" w:eastAsia="zh-CN"/>
        </w:rPr>
        <w:t>九</w:t>
      </w:r>
      <w:r>
        <w:rPr>
          <w:highlight w:val="none"/>
        </w:rPr>
        <w:t>、其他</w:t>
      </w:r>
    </w:p>
    <w:p w14:paraId="4821CDE6">
      <w:pPr>
        <w:pStyle w:val="16"/>
        <w:numPr>
          <w:ilvl w:val="0"/>
          <w:numId w:val="12"/>
        </w:numPr>
        <w:rPr>
          <w:highlight w:val="none"/>
        </w:rPr>
      </w:pPr>
      <w:r>
        <w:rPr>
          <w:highlight w:val="none"/>
        </w:rPr>
        <w:t>本框架协议一式贰份，甲乙双方各执壹份，具有同等法律效力；《项目执行协议》作为本协议附件，与本协议具有同等法律效力。</w:t>
      </w:r>
    </w:p>
    <w:p w14:paraId="1A91702C">
      <w:pPr>
        <w:pStyle w:val="16"/>
        <w:numPr>
          <w:ilvl w:val="0"/>
          <w:numId w:val="12"/>
        </w:numPr>
        <w:rPr>
          <w:highlight w:val="none"/>
        </w:rPr>
      </w:pPr>
      <w:r>
        <w:rPr>
          <w:highlight w:val="none"/>
        </w:rPr>
        <w:t>本协议未尽事宜，由双方协商一致后签订书面补充协议，补充协议与本协议具有同等法律效力；补充协议内容与本协议不一致的，以补充协议为准。</w:t>
      </w:r>
    </w:p>
    <w:p w14:paraId="13804F1F">
      <w:pPr>
        <w:pStyle w:val="16"/>
        <w:numPr>
          <w:ilvl w:val="0"/>
          <w:numId w:val="12"/>
        </w:numPr>
        <w:rPr>
          <w:highlight w:val="none"/>
        </w:rPr>
      </w:pPr>
      <w:r>
        <w:rPr>
          <w:highlight w:val="none"/>
        </w:rPr>
        <w:t>双方确认本协议载明的地址、联系方式为有效送达地址，任何书面通知（包括但不限于协议变更通知、催告函、索赔函等）按该地址邮寄即视为有效送达；若地址或联系方式变更，需提前 3 个工作日书面通知对方，未及时通知导致送达失败的，由变更方承担责任。</w:t>
      </w:r>
    </w:p>
    <w:p w14:paraId="510A9BC7">
      <w:pPr>
        <w:pStyle w:val="16"/>
        <w:numPr>
          <w:ilvl w:val="0"/>
          <w:numId w:val="12"/>
        </w:numPr>
        <w:rPr>
          <w:highlight w:val="none"/>
        </w:rPr>
      </w:pPr>
      <w:r>
        <w:rPr>
          <w:highlight w:val="none"/>
        </w:rPr>
        <w:t>本框架协议的终止，不影响双方在协议终止前已签订的《项目执行协议》的履行，也不影响双方在本协议中关于知识产权、保密约定、违约责任等具有延续性的条款的效力。</w:t>
      </w:r>
    </w:p>
    <w:p w14:paraId="49B0EA95">
      <w:pPr>
        <w:pStyle w:val="16"/>
        <w:rPr>
          <w:highlight w:val="none"/>
        </w:rPr>
      </w:pPr>
    </w:p>
    <w:p w14:paraId="0A83F70A">
      <w:pPr>
        <w:pStyle w:val="16"/>
        <w:rPr>
          <w:highlight w:val="none"/>
        </w:rPr>
      </w:pPr>
      <w:r>
        <w:rPr>
          <w:highlight w:val="none"/>
        </w:rPr>
        <w:t>甲方（盖章）：</w:t>
      </w:r>
      <w:r>
        <w:rPr>
          <w:rFonts w:hint="eastAsia"/>
          <w:highlight w:val="none"/>
          <w:u w:val="none"/>
        </w:rPr>
        <w:t>广东粤众旅游文化发展有限公司</w:t>
      </w:r>
    </w:p>
    <w:p w14:paraId="7915C9E4">
      <w:pPr>
        <w:pStyle w:val="16"/>
        <w:rPr>
          <w:highlight w:val="none"/>
        </w:rPr>
      </w:pPr>
      <w:r>
        <w:rPr>
          <w:highlight w:val="none"/>
        </w:rPr>
        <w:t>法定代表人 / 授权代表（签字）：______________</w:t>
      </w:r>
    </w:p>
    <w:p w14:paraId="176976CA">
      <w:pPr>
        <w:pStyle w:val="16"/>
        <w:rPr>
          <w:highlight w:val="none"/>
        </w:rPr>
      </w:pPr>
      <w:r>
        <w:rPr>
          <w:highlight w:val="none"/>
        </w:rPr>
        <w:t>日期：______年____月____日</w:t>
      </w:r>
    </w:p>
    <w:p w14:paraId="20D1F395">
      <w:pPr>
        <w:pStyle w:val="16"/>
        <w:rPr>
          <w:highlight w:val="none"/>
        </w:rPr>
      </w:pPr>
    </w:p>
    <w:p w14:paraId="33AE6AE1">
      <w:pPr>
        <w:pStyle w:val="16"/>
        <w:rPr>
          <w:highlight w:val="none"/>
        </w:rPr>
      </w:pPr>
      <w:r>
        <w:rPr>
          <w:highlight w:val="none"/>
        </w:rPr>
        <w:t>乙方（盖章）：佛山市南海区辰粤通广告设计部</w:t>
      </w:r>
    </w:p>
    <w:p w14:paraId="7D592964">
      <w:pPr>
        <w:pStyle w:val="16"/>
        <w:rPr>
          <w:highlight w:val="none"/>
        </w:rPr>
      </w:pPr>
      <w:r>
        <w:rPr>
          <w:highlight w:val="none"/>
        </w:rPr>
        <w:t>法定代表人 / 授权代表（签字）：______________</w:t>
      </w:r>
    </w:p>
    <w:p w14:paraId="41C42875">
      <w:pPr>
        <w:pStyle w:val="16"/>
        <w:rPr>
          <w:highlight w:val="none"/>
        </w:rPr>
      </w:pPr>
      <w:r>
        <w:rPr>
          <w:highlight w:val="none"/>
        </w:rPr>
        <w:t>日期：______年____月____日</w:t>
      </w:r>
    </w:p>
    <w:p w14:paraId="1A3A1966">
      <w:pPr>
        <w:pStyle w:val="17"/>
        <w:pBdr>
          <w:left w:val="single" w:color="BBBFC4" w:sz="18" w:space="0"/>
        </w:pBdr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5DA49C56">
      <w:pPr>
        <w:pStyle w:val="17"/>
        <w:pBdr>
          <w:left w:val="single" w:color="BBBFC4" w:sz="18" w:space="0"/>
        </w:pBdr>
        <w:rPr>
          <w:rFonts w:hint="eastAsia"/>
          <w:b/>
          <w:bCs/>
          <w:color w:val="auto"/>
          <w:highlight w:val="none"/>
          <w:lang w:val="en-US" w:eastAsia="zh-CN"/>
        </w:rPr>
      </w:pPr>
    </w:p>
    <w:p w14:paraId="44A12C5D">
      <w:pPr>
        <w:pStyle w:val="17"/>
        <w:pBdr>
          <w:left w:val="single" w:color="BBBFC4" w:sz="18" w:space="0"/>
        </w:pBd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预算报价单附件</w:t>
      </w:r>
    </w:p>
    <w:p w14:paraId="63384A90">
      <w:pPr>
        <w:pStyle w:val="17"/>
        <w:pBdr>
          <w:left w:val="single" w:color="BBBFC4" w:sz="18" w:space="0"/>
        </w:pBd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highlight w:val="none"/>
        </w:rPr>
        <w:drawing>
          <wp:inline distT="0" distB="0" distL="114300" distR="114300">
            <wp:extent cx="5790565" cy="5111750"/>
            <wp:effectExtent l="0" t="0" r="63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0565" cy="5111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•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bullet"/>
      <w:lvlText w:val="◦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bullet"/>
      <w:lvlText w:val="▪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bullet"/>
      <w:lvlText w:val="•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bullet"/>
      <w:lvlText w:val="◦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bullet"/>
      <w:lvlText w:val="▪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bullet"/>
      <w:lvlText w:val="•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bullet"/>
      <w:lvlText w:val="◦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bullet"/>
      <w:lvlText w:val="▪"/>
      <w:lvlJc w:val="left"/>
      <w:pPr>
        <w:ind w:left="3744" w:hanging="288"/>
      </w:pPr>
      <w:rPr>
        <w:color w:val="3370FF"/>
        <w:sz w:val="22"/>
        <w:szCs w:val="22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 w:tentative="0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 w:tentative="0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 w:tentative="0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 w:tentative="0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 w:tentative="0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 w:tentative="0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 w:tentative="0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 w:tentative="0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05E6B66"/>
    <w:rsid w:val="05644C6E"/>
    <w:rsid w:val="07912D0A"/>
    <w:rsid w:val="185E22DD"/>
    <w:rsid w:val="32F3023E"/>
    <w:rsid w:val="3A7D0986"/>
    <w:rsid w:val="59755B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  <w:style w:type="paragraph" w:customStyle="1" w:styleId="16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7">
    <w:name w:val="_Style 14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5030</Words>
  <Characters>5265</Characters>
  <TotalTime>6</TotalTime>
  <ScaleCrop>false</ScaleCrop>
  <LinksUpToDate>false</LinksUpToDate>
  <CharactersWithSpaces>5382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2025-09-03T16:13:00Z</dcterms:created>
  <dc:creator>Un-named</dc:creator>
  <cp:lastModifiedBy>天堂村</cp:lastModifiedBy>
  <cp:lastPrinted>2025-09-09T03:00:00Z</cp:lastPrinted>
  <dcterms:modified xsi:type="dcterms:W3CDTF">2025-09-09T03:53:57Z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eyJoZGlkIjoiMTBmYWRjMGRiN2YzNGZiZjEzNDEyM2U3NDhhYjI3MmMiLCJ1c2VySWQiOiI1NDIzODcyODQifQ==</vt:lpwstr>
  </property>
  <property fmtid="{D5CDD505-2E9C-101B-9397-08002B2CF9AE}" pid="3" name="KSOProductBuildVer">
    <vt:lpwstr>2052-12.1.0.22529</vt:lpwstr>
  </property>
  <property fmtid="{D5CDD505-2E9C-101B-9397-08002B2CF9AE}" pid="4" name="ICV">
    <vt:lpwstr>34ED77714594445080FE17CB5F5C0808_13</vt:lpwstr>
  </property>
</Properties>
</file>