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eastAsia="zh-CN"/>
        </w:rPr>
      </w:pPr>
      <w:r>
        <w:rPr>
          <w:rFonts w:hint="eastAsia"/>
          <w:b/>
          <w:bCs/>
          <w:sz w:val="32"/>
          <w:szCs w:val="32"/>
          <w:lang w:val="en-US" w:eastAsia="zh-CN"/>
        </w:rPr>
        <w:t>前端-数码城：</w:t>
      </w:r>
    </w:p>
    <w:p>
      <w:pPr>
        <w:rPr>
          <w:rFonts w:hint="eastAsia"/>
          <w:b/>
          <w:bCs/>
          <w:sz w:val="28"/>
          <w:szCs w:val="28"/>
          <w:lang w:val="en-US" w:eastAsia="zh-CN"/>
        </w:rPr>
      </w:pPr>
      <w:r>
        <w:rPr>
          <w:rFonts w:hint="eastAsia"/>
          <w:b/>
          <w:bCs/>
          <w:sz w:val="28"/>
          <w:szCs w:val="28"/>
          <w:lang w:val="en-US" w:eastAsia="zh-CN"/>
        </w:rPr>
        <w:t>局部探索式：</w:t>
      </w:r>
    </w:p>
    <w:p>
      <w:pPr>
        <w:rPr>
          <w:rFonts w:hint="eastAsia"/>
          <w:lang w:val="en-US" w:eastAsia="zh-CN"/>
        </w:rPr>
      </w:pPr>
      <w:r>
        <w:rPr>
          <w:rFonts w:hint="eastAsia"/>
          <w:lang w:val="en-US" w:eastAsia="zh-CN"/>
        </w:rPr>
        <w:t>用户输入：</w:t>
      </w:r>
    </w:p>
    <w:p>
      <w:pPr>
        <w:rPr>
          <w:rFonts w:hint="eastAsia"/>
          <w:lang w:val="en-US" w:eastAsia="zh-CN"/>
        </w:rPr>
      </w:pPr>
      <w:r>
        <w:rPr>
          <w:rFonts w:hint="eastAsia"/>
          <w:lang w:val="en-US" w:eastAsia="zh-CN"/>
        </w:rPr>
        <w:t>1.</w:t>
      </w:r>
      <w:r>
        <w:rPr>
          <w:rFonts w:hint="default"/>
          <w:lang w:val="en-US" w:eastAsia="zh-CN"/>
        </w:rPr>
        <w:t>手机/运营商/数码</w:t>
      </w:r>
      <w:r>
        <w:rPr>
          <w:rFonts w:hint="eastAsia"/>
          <w:lang w:val="en-US" w:eastAsia="zh-CN"/>
        </w:rPr>
        <w:t xml:space="preserve">：商品价格自定义筛选输入 </w:t>
      </w:r>
    </w:p>
    <w:p>
      <w:pPr>
        <w:rPr>
          <w:rFonts w:hint="eastAsia"/>
          <w:lang w:val="en-US" w:eastAsia="zh-CN"/>
        </w:rPr>
      </w:pPr>
      <w:r>
        <w:rPr>
          <w:rFonts w:hint="eastAsia"/>
          <w:lang w:val="en-US" w:eastAsia="zh-CN"/>
        </w:rPr>
        <w:t>路径：数码城→鼠标滑至“数码配件”点击“</w:t>
      </w:r>
      <w:r>
        <w:rPr>
          <w:rFonts w:hint="default"/>
          <w:lang w:val="en-US" w:eastAsia="zh-CN"/>
        </w:rPr>
        <w:t>手机/运营商/数码</w:t>
      </w:r>
      <w:r>
        <w:rPr>
          <w:rFonts w:hint="eastAsia"/>
          <w:lang w:val="en-US" w:eastAsia="zh-CN"/>
        </w:rPr>
        <w:t>”→在价格筛选条件中输入</w:t>
      </w:r>
    </w:p>
    <w:p>
      <w:pPr>
        <w:rPr>
          <w:rFonts w:hint="eastAsia"/>
          <w:lang w:val="en-US" w:eastAsia="zh-CN"/>
        </w:rPr>
      </w:pPr>
      <w:r>
        <w:rPr>
          <w:rFonts w:hint="eastAsia"/>
          <w:lang w:val="en-US" w:eastAsia="zh-CN"/>
        </w:rPr>
        <w:t>用例1：分别输入1000 - 2000，点击“确定” ，价格在1000到2000的商品被筛选出来</w:t>
      </w:r>
    </w:p>
    <w:p>
      <w:pPr>
        <w:numPr>
          <w:ilvl w:val="0"/>
          <w:numId w:val="0"/>
        </w:numPr>
        <w:rPr>
          <w:rFonts w:hint="eastAsia"/>
          <w:lang w:val="en-US" w:eastAsia="zh-CN"/>
        </w:rPr>
      </w:pPr>
      <w:r>
        <w:rPr>
          <w:rFonts w:hint="eastAsia"/>
          <w:lang w:val="en-US" w:eastAsia="zh-CN"/>
        </w:rPr>
        <w:t>用例2：分别输入20000 - 1000，点击“确定”，无商品显示</w:t>
      </w:r>
    </w:p>
    <w:p>
      <w:pPr>
        <w:numPr>
          <w:ilvl w:val="0"/>
          <w:numId w:val="0"/>
        </w:numPr>
        <w:rPr>
          <w:rFonts w:hint="eastAsia"/>
          <w:lang w:val="en-US" w:eastAsia="zh-CN"/>
        </w:rPr>
      </w:pPr>
      <w:r>
        <w:rPr>
          <w:rFonts w:hint="eastAsia"/>
          <w:lang w:val="en-US" w:eastAsia="zh-CN"/>
        </w:rPr>
        <w:t>用例3：分别输入-10000，-50，发现“-”无法输入</w:t>
      </w:r>
    </w:p>
    <w:p>
      <w:pPr>
        <w:numPr>
          <w:ilvl w:val="0"/>
          <w:numId w:val="0"/>
        </w:numPr>
        <w:rPr>
          <w:rFonts w:hint="eastAsia"/>
          <w:lang w:val="en-US" w:eastAsia="zh-CN"/>
        </w:rPr>
      </w:pPr>
      <w:r>
        <w:rPr>
          <w:rFonts w:hint="eastAsia"/>
          <w:lang w:val="en-US" w:eastAsia="zh-CN"/>
        </w:rPr>
        <w:t>用例4：分别输入acb,asf，发现字母无法输入</w:t>
      </w:r>
    </w:p>
    <w:p>
      <w:pPr>
        <w:numPr>
          <w:ilvl w:val="0"/>
          <w:numId w:val="1"/>
        </w:numPr>
        <w:rPr>
          <w:rFonts w:hint="eastAsia"/>
          <w:lang w:val="en-US" w:eastAsia="zh-CN"/>
        </w:rPr>
      </w:pPr>
      <w:r>
        <w:rPr>
          <w:rFonts w:hint="default"/>
          <w:lang w:val="en-US" w:eastAsia="zh-CN"/>
        </w:rPr>
        <w:t>手机/运营商/数码</w:t>
      </w:r>
      <w:r>
        <w:rPr>
          <w:rFonts w:hint="eastAsia"/>
          <w:lang w:val="en-US" w:eastAsia="zh-CN"/>
        </w:rPr>
        <w:t>：商品加入购物车数量输入</w:t>
      </w:r>
    </w:p>
    <w:p>
      <w:pPr>
        <w:rPr>
          <w:rFonts w:hint="default"/>
          <w:lang w:val="en-US" w:eastAsia="zh-CN"/>
        </w:rPr>
      </w:pPr>
      <w:r>
        <w:rPr>
          <w:rFonts w:hint="eastAsia"/>
          <w:lang w:val="en-US" w:eastAsia="zh-CN"/>
        </w:rPr>
        <w:t>路径：数码城→鼠标滑至“数码配件”点击“</w:t>
      </w:r>
      <w:r>
        <w:rPr>
          <w:rFonts w:hint="default"/>
          <w:lang w:val="en-US" w:eastAsia="zh-CN"/>
        </w:rPr>
        <w:t>手机/运营商/数码</w:t>
      </w:r>
      <w:r>
        <w:rPr>
          <w:rFonts w:hint="eastAsia"/>
          <w:lang w:val="en-US" w:eastAsia="zh-CN"/>
        </w:rPr>
        <w:t>”→点击第一个商品进入该商品详页→在数量中输入，此次用例选择的商品库存数为67</w:t>
      </w:r>
    </w:p>
    <w:p>
      <w:pPr>
        <w:rPr>
          <w:rFonts w:hint="default"/>
          <w:lang w:val="en-US" w:eastAsia="zh-CN"/>
        </w:rPr>
      </w:pPr>
      <w:r>
        <w:rPr>
          <w:rFonts w:hint="eastAsia"/>
          <w:lang w:val="en-US" w:eastAsia="zh-CN"/>
        </w:rPr>
        <w:t>用例5：输入0，点击空白处数量默认变为1；若直接点击“加入购物车”，默认加入购物车1件</w:t>
      </w:r>
    </w:p>
    <w:p>
      <w:pPr>
        <w:rPr>
          <w:rFonts w:hint="eastAsia"/>
          <w:lang w:val="en-US" w:eastAsia="zh-CN"/>
        </w:rPr>
      </w:pPr>
      <w:r>
        <w:rPr>
          <w:rFonts w:hint="eastAsia"/>
          <w:lang w:val="en-US" w:eastAsia="zh-CN"/>
        </w:rPr>
        <w:t>用例6：使用默认数量1，点击“加入购物车”，加入成功</w:t>
      </w:r>
    </w:p>
    <w:p>
      <w:pPr>
        <w:rPr>
          <w:rFonts w:hint="eastAsia"/>
          <w:lang w:val="en-US" w:eastAsia="zh-CN"/>
        </w:rPr>
      </w:pPr>
      <w:r>
        <w:rPr>
          <w:rFonts w:hint="eastAsia"/>
          <w:lang w:val="en-US" w:eastAsia="zh-CN"/>
        </w:rPr>
        <w:t>用例7：输入67，点击“加入购物车”，加入成功</w:t>
      </w:r>
    </w:p>
    <w:p>
      <w:pPr>
        <w:rPr>
          <w:rFonts w:hint="eastAsia"/>
          <w:lang w:val="en-US" w:eastAsia="zh-CN"/>
        </w:rPr>
      </w:pPr>
      <w:r>
        <w:rPr>
          <w:rFonts w:hint="eastAsia"/>
          <w:lang w:val="en-US" w:eastAsia="zh-CN"/>
        </w:rPr>
        <w:t>用例8：输入68（比库存数大1），点击空白处，数量自动变为67（库存数）；若直接点击“加入购物车”，默认加入购物车67件</w:t>
      </w:r>
    </w:p>
    <w:p>
      <w:pPr>
        <w:rPr>
          <w:rFonts w:hint="eastAsia"/>
          <w:lang w:val="en-US" w:eastAsia="zh-CN"/>
        </w:rPr>
      </w:pPr>
      <w:r>
        <w:rPr>
          <w:rFonts w:hint="eastAsia"/>
          <w:lang w:val="en-US" w:eastAsia="zh-CN"/>
        </w:rPr>
        <w:t>用例9：输入“%12”，点击空白处，数量自动变为1；若直接点击“加入购物车”，默认加入购物车1件</w:t>
      </w:r>
    </w:p>
    <w:p>
      <w:pPr>
        <w:rPr>
          <w:rFonts w:hint="eastAsia"/>
          <w:lang w:val="en-US" w:eastAsia="zh-CN"/>
        </w:rPr>
      </w:pPr>
      <w:r>
        <w:rPr>
          <w:rFonts w:hint="eastAsia"/>
          <w:lang w:val="en-US" w:eastAsia="zh-CN"/>
        </w:rPr>
        <w:t>用例10：输入abc，点击空白处，数量自动变为1；若直接点击“加入购物车”，默认加入购物车1件</w:t>
      </w:r>
    </w:p>
    <w:p>
      <w:pPr>
        <w:rPr>
          <w:rFonts w:hint="eastAsia"/>
          <w:b/>
          <w:bCs/>
          <w:sz w:val="28"/>
          <w:szCs w:val="28"/>
          <w:lang w:val="en-US" w:eastAsia="zh-CN"/>
        </w:rPr>
      </w:pPr>
      <w:r>
        <w:rPr>
          <w:rFonts w:hint="eastAsia"/>
          <w:b/>
          <w:bCs/>
          <w:sz w:val="28"/>
          <w:szCs w:val="28"/>
          <w:lang w:val="en-US" w:eastAsia="zh-CN"/>
        </w:rPr>
        <w:t>全局探索式：</w:t>
      </w:r>
    </w:p>
    <w:p>
      <w:pPr>
        <w:numPr>
          <w:ilvl w:val="0"/>
          <w:numId w:val="0"/>
        </w:numPr>
        <w:rPr>
          <w:rFonts w:hint="default"/>
          <w:b w:val="0"/>
          <w:bCs w:val="0"/>
          <w:sz w:val="24"/>
          <w:szCs w:val="24"/>
          <w:lang w:val="en-US" w:eastAsia="zh-CN"/>
        </w:rPr>
      </w:pPr>
      <w:r>
        <w:rPr>
          <w:rFonts w:hint="eastAsia"/>
          <w:b/>
          <w:bCs/>
          <w:sz w:val="24"/>
          <w:szCs w:val="24"/>
          <w:lang w:val="en-US" w:eastAsia="zh-CN"/>
        </w:rPr>
        <w:t>卖点测试法（商业区测试类型）：</w:t>
      </w:r>
    </w:p>
    <w:p>
      <w:pPr>
        <w:numPr>
          <w:ilvl w:val="0"/>
          <w:numId w:val="2"/>
        </w:numPr>
        <w:rPr>
          <w:rFonts w:hint="eastAsia"/>
          <w:b w:val="0"/>
          <w:bCs w:val="0"/>
          <w:sz w:val="24"/>
          <w:szCs w:val="24"/>
          <w:lang w:val="en-US" w:eastAsia="zh-CN"/>
        </w:rPr>
      </w:pPr>
      <w:r>
        <w:rPr>
          <w:rFonts w:hint="eastAsia"/>
          <w:b w:val="0"/>
          <w:bCs w:val="0"/>
          <w:sz w:val="24"/>
          <w:szCs w:val="24"/>
          <w:lang w:val="en-US" w:eastAsia="zh-CN"/>
        </w:rPr>
        <w:t>用户可通过筛选条件来选择有特定需求条件的商品，方便用户购买商品的查找</w:t>
      </w:r>
    </w:p>
    <w:p>
      <w:pPr>
        <w:numPr>
          <w:ilvl w:val="0"/>
          <w:numId w:val="0"/>
        </w:numPr>
        <w:rPr>
          <w:rFonts w:hint="default"/>
          <w:b w:val="0"/>
          <w:bCs w:val="0"/>
          <w:sz w:val="24"/>
          <w:szCs w:val="24"/>
          <w:lang w:val="en-US" w:eastAsia="zh-CN"/>
        </w:rPr>
      </w:pPr>
      <w:r>
        <w:rPr>
          <w:rFonts w:hint="eastAsia"/>
          <w:b w:val="0"/>
          <w:bCs w:val="0"/>
          <w:sz w:val="24"/>
          <w:szCs w:val="24"/>
          <w:lang w:val="en-US" w:eastAsia="zh-CN"/>
        </w:rPr>
        <w:t>场景：进入数码城→选择某一商品模块→根据需求选择筛选条件</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用例11：鼠标滑至分类模块中“数码配件”，点击“电子教育”→在“分类筛选”中选择“学生平板”→在价格中自定义输入0-1000，点击确定→即可得到有特定要求的商品</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用例12：鼠标滑至分类模块中“数码配件”，点击“手机/运营商/数码”→在筛选条件中选择“老人手机”→无相关商品展示</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13：鼠标滑至分类模块中“数码配件”，点击“手机/运营商/数码”→筛选条件中的“选择版本”点击多选，勾选“全网通3G+32G”和“全网通4G+64G”→“颜色“中点击多选选择“铂金色”、“极光色”→对应商品显示出来</w:t>
      </w:r>
    </w:p>
    <w:p>
      <w:pPr>
        <w:numPr>
          <w:ilvl w:val="0"/>
          <w:numId w:val="0"/>
        </w:numPr>
        <w:rPr>
          <w:rFonts w:hint="eastAsia"/>
          <w:b w:val="0"/>
          <w:bCs w:val="0"/>
          <w:sz w:val="24"/>
          <w:szCs w:val="24"/>
          <w:lang w:val="en-US" w:eastAsia="zh-CN"/>
        </w:rPr>
      </w:pPr>
      <w:r>
        <w:rPr>
          <w:rFonts w:hint="eastAsia"/>
          <w:b w:val="0"/>
          <w:bCs w:val="0"/>
          <w:sz w:val="24"/>
          <w:szCs w:val="24"/>
          <w:lang w:val="en-US" w:eastAsia="zh-CN"/>
        </w:rPr>
        <w:t>场景：已确定筛选条件→去除全部或几项筛选条件</w:t>
      </w:r>
    </w:p>
    <w:p>
      <w:pPr>
        <w:numPr>
          <w:ilvl w:val="0"/>
          <w:numId w:val="0"/>
        </w:numPr>
        <w:rPr>
          <w:rFonts w:hint="default"/>
          <w:b w:val="0"/>
          <w:bCs w:val="0"/>
          <w:sz w:val="24"/>
          <w:szCs w:val="24"/>
          <w:lang w:val="en-US" w:eastAsia="zh-CN"/>
        </w:rPr>
      </w:pPr>
      <w:r>
        <w:rPr>
          <w:rFonts w:hint="eastAsia"/>
          <w:b w:val="0"/>
          <w:bCs w:val="0"/>
          <w:sz w:val="24"/>
          <w:szCs w:val="24"/>
          <w:lang w:val="en-US" w:eastAsia="zh-CN"/>
        </w:rPr>
        <w:t>鼠标滑至分类模块中“数码配件”，点击“手机/运营商/数码”→选择版本：全网通4G+64G→套餐类型：官方标配→价格：1200-1800</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用例14：点击筛选栏右侧“清空筛选条件”→所有筛选条件全部被清空，显示所有“手机/运营商/数码”模块商品</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用例15：点击筛选栏上侧“套餐类型：官方标配”取消键“×”→在点击筛选栏上侧“价格：1200-1800”取消键“×”→获得只有一条筛选条件“选择版本：全网通4G+64G”的商品</w:t>
      </w:r>
    </w:p>
    <w:p>
      <w:pPr>
        <w:numPr>
          <w:ilvl w:val="0"/>
          <w:numId w:val="0"/>
        </w:numPr>
        <w:rPr>
          <w:rFonts w:hint="eastAsia"/>
          <w:b/>
          <w:bCs/>
          <w:sz w:val="24"/>
          <w:szCs w:val="24"/>
          <w:lang w:val="en-US" w:eastAsia="zh-CN"/>
        </w:rPr>
      </w:pPr>
      <w:r>
        <w:rPr>
          <w:rFonts w:hint="eastAsia"/>
          <w:b/>
          <w:bCs/>
          <w:sz w:val="24"/>
          <w:szCs w:val="24"/>
          <w:lang w:val="en-US" w:eastAsia="zh-CN"/>
        </w:rPr>
        <w:t>极限测试法（商业区测试类型）：</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用例16：进入数码城后在默认数码配件分类中点击第一件商品背包进入商品详页→在数量中输入1000，并加入购物车。系统将1000默认更改为库存数量并加入购物车</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用例17：进入数码城后在默认数码配件分类中点击第一件商品背包进入商品详页→在数量中输入0，并加入购物车。系统将0默认改为1并加入购物车</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用例18：进入数码城后在默认数码配件分类直接在第一件商品背包下数量中输入1000并加入购物车，提示“购买商品数量大于200”</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用例19：进入数码城后在默认数码配件分类直接在第一件商品背包下数量中输入200并加入购物车，提示“商品库存不足，剩余199”</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用例20：进入数码城后在默认数码配件分类直接在第一件商品背包下数量中输入199并加入购物车，加入成功</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用例21：进入数码城后在默认数码配件分类直接在第一件商品背包下数量中输入0并加入购物车，提示“购买商品数量不能为0”</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用例22：进入数码城后在默认数码配件分类中点击第一件商品背包进入商品详页→点击“立即购买”→在备注中输入“购买该背包”循环输入15次，当输入够50字时无法再输入</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23：（登录后）进入数码城后在默认数码配件分类中点击第一件商品背包进入商品详页→点击“立即购买”→勾选“使用账户余额”并输入99999，此时显示账户余额4208.96元→填写支付密码123456并提价订单，提交成功显示待发货，余额减少1699</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24：(登录后）进入数码城后在默认数码配件分类中点击第一件商品背包进入商品详页→在数量输入150点击“立即购买”→勾选“使用账户余额并输入99999”，此时显示账户2509.96元→填写支付密码123456并提价订单，提交成功显示待发货，余额变为-252340.04</w:t>
      </w:r>
    </w:p>
    <w:p>
      <w:pPr>
        <w:numPr>
          <w:ilvl w:val="0"/>
          <w:numId w:val="0"/>
        </w:numPr>
        <w:rPr>
          <w:rFonts w:hint="eastAsia"/>
          <w:b/>
          <w:bCs/>
          <w:sz w:val="24"/>
          <w:szCs w:val="24"/>
          <w:lang w:val="en-US" w:eastAsia="zh-CN"/>
        </w:rPr>
      </w:pPr>
      <w:r>
        <w:rPr>
          <w:rFonts w:hint="eastAsia"/>
          <w:b/>
          <w:bCs/>
          <w:sz w:val="24"/>
          <w:szCs w:val="24"/>
          <w:lang w:val="en-US" w:eastAsia="zh-CN"/>
        </w:rPr>
        <w:t>超模测试法（旅游区测试类型）：</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用例25：进入数码城后在默认数码配件分类中点击第一件商品背包进入商品详页→点击“立即购买”→在备注中输入备注“购买该背包”→提交订单后在显示的页面中点击订单详情查看备注功能是否有效。在订单详情显示该备注 </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用例26：商品选择栏中鼠标指向“数码配件”→选择摄影摄像→点击“价格”进行升降排序，点击一次升序排列，点击两次降序排列</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用例27：将页面下拉至底部→点击右侧黑色栏最底部Top标签，页面回到最顶部</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用例28：商品选择栏中鼠标指向“数码配件”→选择手机/运营商/数码→点击“销量”→商品按照销量从低到高进行了排序显示</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用例29：商品选择栏中鼠标指向“数码配件”→选择手机/运营商/数码→点击“评价”→商品按照评价数量从低到高进行了排序显示</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用例30：商品选择栏中鼠标指向“数码配件”→选择影音娱乐，无相应商品显示</w:t>
      </w:r>
    </w:p>
    <w:p>
      <w:pPr>
        <w:numPr>
          <w:ilvl w:val="0"/>
          <w:numId w:val="0"/>
        </w:numPr>
        <w:rPr>
          <w:rFonts w:hint="eastAsia"/>
          <w:b w:val="0"/>
          <w:bCs w:val="0"/>
          <w:sz w:val="24"/>
          <w:szCs w:val="24"/>
          <w:lang w:val="en-US" w:eastAsia="zh-CN"/>
        </w:rPr>
      </w:pPr>
      <w:r>
        <w:rPr>
          <w:rFonts w:hint="eastAsia"/>
          <w:b w:val="0"/>
          <w:bCs w:val="0"/>
          <w:sz w:val="24"/>
          <w:szCs w:val="24"/>
          <w:lang w:val="en-US" w:eastAsia="zh-CN"/>
        </w:rPr>
        <w:t>用例31：商品选择栏中鼠标指向“数码配件”→选择电子教育→在分类筛选中选择“点读机”，无相应商品显示</w:t>
      </w:r>
    </w:p>
    <w:p>
      <w:pPr>
        <w:numPr>
          <w:ilvl w:val="0"/>
          <w:numId w:val="0"/>
        </w:numPr>
        <w:rPr>
          <w:rFonts w:hint="eastAsia"/>
          <w:b/>
          <w:bCs/>
          <w:sz w:val="32"/>
          <w:szCs w:val="32"/>
          <w:lang w:val="en-US" w:eastAsia="zh-CN"/>
        </w:rPr>
      </w:pPr>
      <w:r>
        <w:rPr>
          <w:rFonts w:hint="eastAsia"/>
          <w:b/>
          <w:bCs/>
          <w:sz w:val="32"/>
          <w:szCs w:val="32"/>
          <w:lang w:val="en-US" w:eastAsia="zh-CN"/>
        </w:rPr>
        <w:t>后端-会员管理-会员列表：</w:t>
      </w:r>
    </w:p>
    <w:p>
      <w:pPr>
        <w:rPr>
          <w:rFonts w:hint="eastAsia"/>
          <w:b/>
          <w:bCs/>
          <w:sz w:val="28"/>
          <w:szCs w:val="28"/>
          <w:lang w:val="en-US" w:eastAsia="zh-CN"/>
        </w:rPr>
      </w:pPr>
      <w:r>
        <w:rPr>
          <w:rFonts w:hint="eastAsia"/>
          <w:b/>
          <w:bCs/>
          <w:sz w:val="28"/>
          <w:szCs w:val="28"/>
          <w:lang w:val="en-US" w:eastAsia="zh-CN"/>
        </w:rPr>
        <w:t>局部探索式：</w:t>
      </w:r>
    </w:p>
    <w:p>
      <w:pPr>
        <w:rPr>
          <w:rFonts w:hint="eastAsia"/>
          <w:lang w:val="en-US" w:eastAsia="zh-CN"/>
        </w:rPr>
      </w:pPr>
      <w:r>
        <w:rPr>
          <w:rFonts w:hint="eastAsia"/>
          <w:lang w:val="en-US" w:eastAsia="zh-CN"/>
        </w:rPr>
        <w:t>用户输入：</w:t>
      </w:r>
    </w:p>
    <w:p>
      <w:pPr>
        <w:numPr>
          <w:ilvl w:val="0"/>
          <w:numId w:val="3"/>
        </w:numPr>
        <w:rPr>
          <w:rFonts w:hint="default"/>
          <w:b w:val="0"/>
          <w:bCs w:val="0"/>
          <w:sz w:val="22"/>
          <w:szCs w:val="22"/>
          <w:lang w:val="en-US" w:eastAsia="zh-CN"/>
        </w:rPr>
      </w:pPr>
      <w:r>
        <w:rPr>
          <w:rFonts w:hint="eastAsia"/>
          <w:b w:val="0"/>
          <w:bCs w:val="0"/>
          <w:sz w:val="22"/>
          <w:szCs w:val="22"/>
          <w:lang w:val="en-US" w:eastAsia="zh-CN"/>
        </w:rPr>
        <w:t>在会员列表中点击“添加会员”填写信息，其中登录密码要求6-16为字母数字符号组合</w:t>
      </w:r>
    </w:p>
    <w:p>
      <w:pPr>
        <w:numPr>
          <w:ilvl w:val="0"/>
          <w:numId w:val="0"/>
        </w:numPr>
        <w:rPr>
          <w:rFonts w:hint="default"/>
          <w:b w:val="0"/>
          <w:bCs w:val="0"/>
          <w:sz w:val="22"/>
          <w:szCs w:val="22"/>
          <w:lang w:val="en-US" w:eastAsia="zh-CN"/>
        </w:rPr>
      </w:pPr>
      <w:r>
        <w:rPr>
          <w:rFonts w:hint="eastAsia"/>
          <w:b w:val="0"/>
          <w:bCs w:val="0"/>
          <w:sz w:val="22"/>
          <w:szCs w:val="22"/>
          <w:lang w:val="en-US" w:eastAsia="zh-CN"/>
        </w:rPr>
        <w:t>用例32：在登录密码中输入“123&amp;@#%”→正确输入其他信息点击提交，添加成功用例33：在登录密码中输入“12@”→正确输入其他信息点击提交，提示“密码长度不正确”</w:t>
      </w:r>
    </w:p>
    <w:p>
      <w:pPr>
        <w:numPr>
          <w:ilvl w:val="0"/>
          <w:numId w:val="0"/>
        </w:numPr>
        <w:rPr>
          <w:rFonts w:hint="eastAsia"/>
          <w:b w:val="0"/>
          <w:bCs w:val="0"/>
          <w:sz w:val="22"/>
          <w:szCs w:val="22"/>
          <w:lang w:val="en-US" w:eastAsia="zh-CN"/>
        </w:rPr>
      </w:pPr>
      <w:r>
        <w:rPr>
          <w:rFonts w:hint="eastAsia"/>
          <w:b w:val="0"/>
          <w:bCs w:val="0"/>
          <w:sz w:val="22"/>
          <w:szCs w:val="22"/>
          <w:lang w:val="en-US" w:eastAsia="zh-CN"/>
        </w:rPr>
        <w:t>用例34：在登录密码中输入“abcdefghijklmn123”→正确输入其他信息点击提交，提示“密码长度不正确”</w:t>
      </w:r>
    </w:p>
    <w:p>
      <w:pPr>
        <w:numPr>
          <w:ilvl w:val="0"/>
          <w:numId w:val="0"/>
        </w:numPr>
        <w:rPr>
          <w:rFonts w:hint="eastAsia"/>
          <w:b w:val="0"/>
          <w:bCs w:val="0"/>
          <w:sz w:val="22"/>
          <w:szCs w:val="22"/>
          <w:lang w:val="en-US" w:eastAsia="zh-CN"/>
        </w:rPr>
      </w:pPr>
      <w:r>
        <w:rPr>
          <w:rFonts w:hint="eastAsia"/>
          <w:b w:val="0"/>
          <w:bCs w:val="0"/>
          <w:sz w:val="22"/>
          <w:szCs w:val="22"/>
          <w:lang w:val="en-US" w:eastAsia="zh-CN"/>
        </w:rPr>
        <w:t>用例35：在手机号码输入“123456789”9位→其他信息正确填写点击提交，提示手机号码填写有误</w:t>
      </w:r>
    </w:p>
    <w:p>
      <w:pPr>
        <w:numPr>
          <w:ilvl w:val="0"/>
          <w:numId w:val="0"/>
        </w:numPr>
        <w:rPr>
          <w:rFonts w:hint="eastAsia"/>
          <w:b w:val="0"/>
          <w:bCs w:val="0"/>
          <w:sz w:val="22"/>
          <w:szCs w:val="22"/>
          <w:lang w:val="en-US" w:eastAsia="zh-CN"/>
        </w:rPr>
      </w:pPr>
      <w:r>
        <w:rPr>
          <w:rFonts w:hint="eastAsia"/>
          <w:b w:val="0"/>
          <w:bCs w:val="0"/>
          <w:sz w:val="22"/>
          <w:szCs w:val="22"/>
          <w:lang w:val="en-US" w:eastAsia="zh-CN"/>
        </w:rPr>
        <w:t>用例36：在手机号码输入“12345678999”11位→其他信息正确填写点击提交，添加成功用例37：在邮箱中输入“1234567456”→其他信息正确填写点击提交，提示“邮箱地址有误”</w:t>
      </w:r>
    </w:p>
    <w:p>
      <w:pPr>
        <w:numPr>
          <w:ilvl w:val="0"/>
          <w:numId w:val="0"/>
        </w:numPr>
        <w:rPr>
          <w:rFonts w:hint="default"/>
          <w:b w:val="0"/>
          <w:bCs w:val="0"/>
          <w:sz w:val="22"/>
          <w:szCs w:val="22"/>
          <w:lang w:val="en-US" w:eastAsia="zh-CN"/>
        </w:rPr>
      </w:pPr>
      <w:r>
        <w:rPr>
          <w:rFonts w:hint="eastAsia"/>
          <w:b w:val="0"/>
          <w:bCs w:val="0"/>
          <w:sz w:val="22"/>
          <w:szCs w:val="22"/>
          <w:lang w:val="en-US" w:eastAsia="zh-CN"/>
        </w:rPr>
        <w:t>用例38：在邮箱中输入“1234567456@163.com”→其他信息正确填写点击提交，添加成功</w:t>
      </w:r>
    </w:p>
    <w:p>
      <w:pPr>
        <w:rPr>
          <w:rFonts w:hint="eastAsia"/>
          <w:b/>
          <w:bCs/>
          <w:sz w:val="28"/>
          <w:szCs w:val="28"/>
          <w:lang w:val="en-US" w:eastAsia="zh-CN"/>
        </w:rPr>
      </w:pPr>
      <w:r>
        <w:rPr>
          <w:rFonts w:hint="eastAsia"/>
          <w:b/>
          <w:bCs/>
          <w:sz w:val="28"/>
          <w:szCs w:val="28"/>
          <w:lang w:val="en-US" w:eastAsia="zh-CN"/>
        </w:rPr>
        <w:t>全局探索式：</w:t>
      </w:r>
    </w:p>
    <w:p>
      <w:pPr>
        <w:numPr>
          <w:ilvl w:val="0"/>
          <w:numId w:val="0"/>
        </w:numPr>
        <w:rPr>
          <w:rFonts w:hint="eastAsia"/>
          <w:b/>
          <w:bCs/>
          <w:sz w:val="24"/>
          <w:szCs w:val="24"/>
          <w:lang w:val="en-US" w:eastAsia="zh-CN"/>
        </w:rPr>
      </w:pPr>
      <w:r>
        <w:rPr>
          <w:rFonts w:hint="eastAsia"/>
          <w:b/>
          <w:bCs/>
          <w:sz w:val="24"/>
          <w:szCs w:val="24"/>
          <w:lang w:val="en-US" w:eastAsia="zh-CN"/>
        </w:rPr>
        <w:t>强迫症测试法（破旧区测试类型）：</w:t>
      </w:r>
    </w:p>
    <w:p>
      <w:pPr>
        <w:numPr>
          <w:ilvl w:val="0"/>
          <w:numId w:val="0"/>
        </w:numPr>
        <w:rPr>
          <w:rFonts w:hint="eastAsia"/>
          <w:b w:val="0"/>
          <w:bCs w:val="0"/>
          <w:sz w:val="22"/>
          <w:szCs w:val="22"/>
          <w:lang w:val="en-US" w:eastAsia="zh-CN"/>
        </w:rPr>
      </w:pPr>
      <w:r>
        <w:rPr>
          <w:rFonts w:hint="eastAsia"/>
          <w:b w:val="0"/>
          <w:bCs w:val="0"/>
          <w:sz w:val="22"/>
          <w:szCs w:val="22"/>
          <w:lang w:val="en-US" w:eastAsia="zh-CN"/>
        </w:rPr>
        <w:t>用例39：在会员列表中点击“添加会员”→并按照正确输入格式添加10次，测试能否添加成功</w:t>
      </w:r>
    </w:p>
    <w:p>
      <w:pPr>
        <w:numPr>
          <w:ilvl w:val="0"/>
          <w:numId w:val="0"/>
        </w:numPr>
        <w:rPr>
          <w:rFonts w:hint="default"/>
          <w:b w:val="0"/>
          <w:bCs w:val="0"/>
          <w:sz w:val="22"/>
          <w:szCs w:val="22"/>
          <w:lang w:val="en-US" w:eastAsia="zh-CN"/>
        </w:rPr>
      </w:pPr>
      <w:r>
        <w:rPr>
          <w:rFonts w:hint="eastAsia"/>
          <w:b w:val="0"/>
          <w:bCs w:val="0"/>
          <w:sz w:val="22"/>
          <w:szCs w:val="22"/>
          <w:lang w:val="en-US" w:eastAsia="zh-CN"/>
        </w:rPr>
        <w:t>用例40：在会员列表中点击“发送站内信”（默认发送给全部会员）→填写标题和内容发送10次，测试能否每次都发送成功，均发送成功</w:t>
      </w:r>
    </w:p>
    <w:p>
      <w:pPr>
        <w:numPr>
          <w:ilvl w:val="0"/>
          <w:numId w:val="0"/>
        </w:numPr>
        <w:rPr>
          <w:rFonts w:hint="eastAsia"/>
          <w:b w:val="0"/>
          <w:bCs w:val="0"/>
          <w:sz w:val="22"/>
          <w:szCs w:val="22"/>
          <w:lang w:val="en-US" w:eastAsia="zh-CN"/>
        </w:rPr>
      </w:pPr>
      <w:r>
        <w:rPr>
          <w:rFonts w:hint="eastAsia"/>
          <w:b w:val="0"/>
          <w:bCs w:val="0"/>
          <w:sz w:val="22"/>
          <w:szCs w:val="22"/>
          <w:lang w:val="en-US" w:eastAsia="zh-CN"/>
        </w:rPr>
        <w:t>用例41：在会员列表中点击“发送站内信”（默认发送给全部会员）→不填写标题和内容发送10次，测试能否每次都发送成功，均发送成功</w:t>
      </w:r>
    </w:p>
    <w:p>
      <w:pPr>
        <w:numPr>
          <w:ilvl w:val="0"/>
          <w:numId w:val="0"/>
        </w:numPr>
        <w:rPr>
          <w:rFonts w:hint="eastAsia"/>
          <w:b w:val="0"/>
          <w:bCs w:val="0"/>
          <w:sz w:val="22"/>
          <w:szCs w:val="22"/>
          <w:lang w:val="en-US" w:eastAsia="zh-CN"/>
        </w:rPr>
      </w:pPr>
      <w:r>
        <w:rPr>
          <w:rFonts w:hint="eastAsia"/>
          <w:b w:val="0"/>
          <w:bCs w:val="0"/>
          <w:sz w:val="22"/>
          <w:szCs w:val="22"/>
          <w:lang w:val="en-US" w:eastAsia="zh-CN"/>
        </w:rPr>
        <w:t>用例42：在会员列表中选择若干会员→点击“发送站内信”→不填写标题和内容发送10次，测试能否每次都发送成功，均发送成功</w:t>
      </w:r>
    </w:p>
    <w:p>
      <w:pPr>
        <w:numPr>
          <w:ilvl w:val="0"/>
          <w:numId w:val="0"/>
        </w:numPr>
        <w:rPr>
          <w:rFonts w:hint="default"/>
          <w:b w:val="0"/>
          <w:bCs w:val="0"/>
          <w:sz w:val="22"/>
          <w:szCs w:val="22"/>
          <w:lang w:val="en-US" w:eastAsia="zh-CN"/>
        </w:rPr>
      </w:pPr>
      <w:r>
        <w:rPr>
          <w:rFonts w:hint="eastAsia"/>
          <w:b w:val="0"/>
          <w:bCs w:val="0"/>
          <w:sz w:val="22"/>
          <w:szCs w:val="22"/>
          <w:lang w:val="en-US" w:eastAsia="zh-CN"/>
        </w:rPr>
        <w:t>用例43：在会员列表中选择若干会员→点击“发送站内信”→填写标题和内容发送10次，测试能否每次都发送成功，均发送成功</w:t>
      </w:r>
    </w:p>
    <w:p>
      <w:pPr>
        <w:numPr>
          <w:ilvl w:val="0"/>
          <w:numId w:val="0"/>
        </w:numPr>
        <w:rPr>
          <w:rFonts w:hint="default"/>
          <w:b w:val="0"/>
          <w:bCs w:val="0"/>
          <w:sz w:val="22"/>
          <w:szCs w:val="22"/>
          <w:lang w:val="en-US" w:eastAsia="zh-CN"/>
        </w:rPr>
      </w:pPr>
    </w:p>
    <w:p>
      <w:pPr>
        <w:numPr>
          <w:ilvl w:val="0"/>
          <w:numId w:val="0"/>
        </w:numPr>
        <w:rPr>
          <w:rFonts w:hint="default"/>
          <w:b w:val="0"/>
          <w:bCs w:val="0"/>
          <w:sz w:val="22"/>
          <w:szCs w:val="22"/>
          <w:lang w:val="en-US" w:eastAsia="zh-CN"/>
        </w:rPr>
      </w:pPr>
      <w:r>
        <w:rPr>
          <w:rFonts w:hint="eastAsia"/>
          <w:b w:val="0"/>
          <w:bCs w:val="0"/>
          <w:sz w:val="22"/>
          <w:szCs w:val="22"/>
          <w:lang w:val="en-US" w:eastAsia="zh-CN"/>
        </w:rPr>
        <w:t>用例44：在会员列表中选择会员→点击“发送邮件”→填写邮箱标题和邮件内容发送10次，测试能否发送成功。均发送失败</w:t>
      </w:r>
    </w:p>
    <w:p>
      <w:pPr>
        <w:numPr>
          <w:ilvl w:val="0"/>
          <w:numId w:val="0"/>
        </w:numPr>
        <w:rPr>
          <w:rFonts w:hint="eastAsia"/>
          <w:b w:val="0"/>
          <w:bCs w:val="0"/>
          <w:sz w:val="22"/>
          <w:szCs w:val="22"/>
          <w:lang w:val="en-US" w:eastAsia="zh-CN"/>
        </w:rPr>
      </w:pPr>
      <w:r>
        <w:rPr>
          <w:rFonts w:hint="eastAsia"/>
          <w:b w:val="0"/>
          <w:bCs w:val="0"/>
          <w:sz w:val="22"/>
          <w:szCs w:val="22"/>
          <w:lang w:val="en-US" w:eastAsia="zh-CN"/>
        </w:rPr>
        <w:t>用例45：在会员列表中选定一条用户信息，滑至最后→点击“资金”→点击“资金调节”→在可用余额积分的范围内输入金额、积分和冻结资金的增加或减少金额以及操作备注，提交10次，测试能否提交成功，均提交成功</w:t>
      </w:r>
    </w:p>
    <w:p>
      <w:pPr>
        <w:numPr>
          <w:ilvl w:val="0"/>
          <w:numId w:val="0"/>
        </w:numPr>
        <w:rPr>
          <w:rFonts w:hint="eastAsia"/>
          <w:b w:val="0"/>
          <w:bCs w:val="0"/>
          <w:sz w:val="22"/>
          <w:szCs w:val="22"/>
          <w:lang w:val="en-US" w:eastAsia="zh-CN"/>
        </w:rPr>
      </w:pPr>
      <w:r>
        <w:rPr>
          <w:rFonts w:hint="eastAsia"/>
          <w:b w:val="0"/>
          <w:bCs w:val="0"/>
          <w:sz w:val="22"/>
          <w:szCs w:val="22"/>
          <w:lang w:val="en-US" w:eastAsia="zh-CN"/>
        </w:rPr>
        <w:t>用例46：在会员列表中选定一条用户信息，滑至最后→点击“详情”→修改密码，输入正确格式的密码及确认密码并提交→操作10次，测试能否均修改成功。均修改成功</w:t>
      </w:r>
    </w:p>
    <w:p>
      <w:pPr>
        <w:numPr>
          <w:ilvl w:val="0"/>
          <w:numId w:val="0"/>
        </w:numPr>
        <w:rPr>
          <w:rFonts w:hint="eastAsia"/>
          <w:b w:val="0"/>
          <w:bCs w:val="0"/>
          <w:sz w:val="22"/>
          <w:szCs w:val="22"/>
          <w:lang w:val="en-US" w:eastAsia="zh-CN"/>
        </w:rPr>
      </w:pPr>
      <w:r>
        <w:rPr>
          <w:rFonts w:hint="eastAsia"/>
          <w:b w:val="0"/>
          <w:bCs w:val="0"/>
          <w:sz w:val="22"/>
          <w:szCs w:val="22"/>
          <w:lang w:val="en-US" w:eastAsia="zh-CN"/>
        </w:rPr>
        <w:t>用例47：在会员列表中选定一条用户信息，滑至最后→点击“详情”→在“更改上级”中输入符合上级条件的手机号码并更改→操作次，测试能否均更改成功。均更改成功</w:t>
      </w:r>
    </w:p>
    <w:p>
      <w:pPr>
        <w:numPr>
          <w:ilvl w:val="0"/>
          <w:numId w:val="0"/>
        </w:numPr>
        <w:rPr>
          <w:rFonts w:hint="eastAsia"/>
          <w:b/>
          <w:bCs/>
          <w:sz w:val="24"/>
          <w:szCs w:val="24"/>
          <w:lang w:val="en-US" w:eastAsia="zh-CN"/>
        </w:rPr>
      </w:pPr>
      <w:r>
        <w:rPr>
          <w:rFonts w:hint="eastAsia"/>
          <w:b/>
          <w:bCs/>
          <w:sz w:val="24"/>
          <w:szCs w:val="24"/>
          <w:lang w:val="en-US" w:eastAsia="zh-CN"/>
        </w:rPr>
        <w:t>超模测试法（旅游区测试类型）：</w:t>
      </w:r>
    </w:p>
    <w:p>
      <w:pPr>
        <w:numPr>
          <w:ilvl w:val="0"/>
          <w:numId w:val="0"/>
        </w:numPr>
        <w:rPr>
          <w:rFonts w:hint="default"/>
          <w:b w:val="0"/>
          <w:bCs w:val="0"/>
          <w:sz w:val="22"/>
          <w:szCs w:val="22"/>
          <w:lang w:val="en-US" w:eastAsia="zh-CN"/>
        </w:rPr>
      </w:pPr>
      <w:r>
        <w:rPr>
          <w:rFonts w:hint="eastAsia"/>
          <w:b w:val="0"/>
          <w:bCs w:val="0"/>
          <w:sz w:val="22"/>
          <w:szCs w:val="22"/>
          <w:lang w:val="en-US" w:eastAsia="zh-CN"/>
        </w:rPr>
        <w:t>用例48：在列表栏中选择注册开始和结束时间进行筛选，2020-11-01 与 2020-11-28→点击搜索→符合日期内的会员信息筛选出来</w:t>
      </w:r>
    </w:p>
    <w:p>
      <w:pPr>
        <w:numPr>
          <w:ilvl w:val="0"/>
          <w:numId w:val="0"/>
        </w:numPr>
        <w:rPr>
          <w:rFonts w:hint="eastAsia"/>
          <w:b/>
          <w:bCs/>
          <w:sz w:val="32"/>
          <w:szCs w:val="32"/>
          <w:lang w:val="en-US" w:eastAsia="zh-CN"/>
        </w:rPr>
      </w:pPr>
      <w:r>
        <w:rPr>
          <w:rFonts w:hint="eastAsia"/>
          <w:b/>
          <w:bCs/>
          <w:sz w:val="32"/>
          <w:szCs w:val="32"/>
          <w:lang w:val="en-US" w:eastAsia="zh-CN"/>
        </w:rPr>
        <w:t>后端-会员管理-会员等级：</w:t>
      </w:r>
    </w:p>
    <w:p>
      <w:pPr>
        <w:numPr>
          <w:ilvl w:val="0"/>
          <w:numId w:val="0"/>
        </w:numPr>
        <w:rPr>
          <w:rFonts w:hint="eastAsia"/>
          <w:b/>
          <w:bCs/>
          <w:sz w:val="28"/>
          <w:szCs w:val="28"/>
          <w:lang w:val="en-US" w:eastAsia="zh-CN"/>
        </w:rPr>
      </w:pPr>
      <w:r>
        <w:rPr>
          <w:rFonts w:hint="eastAsia"/>
          <w:b/>
          <w:bCs/>
          <w:sz w:val="28"/>
          <w:szCs w:val="28"/>
          <w:lang w:val="en-US" w:eastAsia="zh-CN"/>
        </w:rPr>
        <w:t>局部测试法：</w:t>
      </w:r>
    </w:p>
    <w:p>
      <w:pPr>
        <w:numPr>
          <w:ilvl w:val="0"/>
          <w:numId w:val="0"/>
        </w:numPr>
        <w:rPr>
          <w:rFonts w:hint="eastAsia"/>
          <w:b w:val="0"/>
          <w:bCs w:val="0"/>
          <w:sz w:val="22"/>
          <w:szCs w:val="22"/>
          <w:lang w:val="en-US" w:eastAsia="zh-CN"/>
        </w:rPr>
      </w:pPr>
      <w:r>
        <w:rPr>
          <w:rFonts w:hint="eastAsia"/>
          <w:b w:val="0"/>
          <w:bCs w:val="0"/>
          <w:sz w:val="22"/>
          <w:szCs w:val="22"/>
          <w:lang w:val="en-US" w:eastAsia="zh-CN"/>
        </w:rPr>
        <w:t>用户输入：</w:t>
      </w:r>
    </w:p>
    <w:p>
      <w:pPr>
        <w:numPr>
          <w:ilvl w:val="0"/>
          <w:numId w:val="4"/>
        </w:numPr>
        <w:rPr>
          <w:rFonts w:hint="eastAsia"/>
          <w:b w:val="0"/>
          <w:bCs w:val="0"/>
          <w:sz w:val="22"/>
          <w:szCs w:val="22"/>
          <w:lang w:val="en-US" w:eastAsia="zh-CN"/>
        </w:rPr>
      </w:pPr>
      <w:r>
        <w:rPr>
          <w:rFonts w:hint="eastAsia"/>
          <w:b w:val="0"/>
          <w:bCs w:val="0"/>
          <w:sz w:val="22"/>
          <w:szCs w:val="22"/>
          <w:lang w:val="en-US" w:eastAsia="zh-CN"/>
        </w:rPr>
        <w:t>在会员等级中点击“新增会员等级”填写信息</w:t>
      </w:r>
    </w:p>
    <w:p>
      <w:pPr>
        <w:numPr>
          <w:ilvl w:val="0"/>
          <w:numId w:val="0"/>
        </w:numPr>
        <w:rPr>
          <w:rFonts w:hint="default"/>
          <w:b w:val="0"/>
          <w:bCs w:val="0"/>
          <w:sz w:val="22"/>
          <w:szCs w:val="22"/>
          <w:lang w:val="en-US" w:eastAsia="zh-CN"/>
        </w:rPr>
      </w:pPr>
      <w:r>
        <w:rPr>
          <w:rFonts w:hint="eastAsia"/>
          <w:b w:val="0"/>
          <w:bCs w:val="0"/>
          <w:sz w:val="22"/>
          <w:szCs w:val="22"/>
          <w:lang w:val="en-US" w:eastAsia="zh-CN"/>
        </w:rPr>
        <w:t>用例48：在“累计消费额度”中输入字母和符号“abc..”，正确填写其他信息。系统自动将输入字母和符号删除。</w:t>
      </w:r>
    </w:p>
    <w:p>
      <w:pPr>
        <w:numPr>
          <w:ilvl w:val="0"/>
          <w:numId w:val="0"/>
        </w:numPr>
        <w:rPr>
          <w:rFonts w:hint="eastAsia"/>
          <w:b w:val="0"/>
          <w:bCs w:val="0"/>
          <w:sz w:val="22"/>
          <w:szCs w:val="22"/>
          <w:lang w:val="en-US" w:eastAsia="zh-CN"/>
        </w:rPr>
      </w:pPr>
      <w:r>
        <w:rPr>
          <w:rFonts w:hint="eastAsia"/>
          <w:b w:val="0"/>
          <w:bCs w:val="0"/>
          <w:sz w:val="22"/>
          <w:szCs w:val="22"/>
          <w:lang w:val="en-US" w:eastAsia="zh-CN"/>
        </w:rPr>
        <w:t>用例49：在“累计消费额度”中输入数字“8000”，正确填写其他信息并提交。提交成功</w:t>
      </w:r>
    </w:p>
    <w:p>
      <w:pPr>
        <w:numPr>
          <w:ilvl w:val="0"/>
          <w:numId w:val="0"/>
        </w:numPr>
        <w:rPr>
          <w:rFonts w:hint="eastAsia"/>
          <w:b w:val="0"/>
          <w:bCs w:val="0"/>
          <w:sz w:val="22"/>
          <w:szCs w:val="22"/>
          <w:lang w:val="en-US" w:eastAsia="zh-CN"/>
        </w:rPr>
      </w:pPr>
      <w:r>
        <w:rPr>
          <w:rFonts w:hint="eastAsia"/>
          <w:b w:val="0"/>
          <w:bCs w:val="0"/>
          <w:sz w:val="22"/>
          <w:szCs w:val="22"/>
          <w:lang w:val="en-US" w:eastAsia="zh-CN"/>
        </w:rPr>
        <w:t>用例50：在“折扣率”中填入1.00，“.”输入失败，系统自动将输入的“.”删除，只可输入数字</w:t>
      </w:r>
    </w:p>
    <w:p>
      <w:pPr>
        <w:rPr>
          <w:rFonts w:hint="eastAsia"/>
          <w:b/>
          <w:bCs/>
          <w:sz w:val="28"/>
          <w:szCs w:val="28"/>
          <w:lang w:val="en-US" w:eastAsia="zh-CN"/>
        </w:rPr>
      </w:pPr>
      <w:r>
        <w:rPr>
          <w:rFonts w:hint="eastAsia"/>
          <w:b/>
          <w:bCs/>
          <w:sz w:val="28"/>
          <w:szCs w:val="28"/>
          <w:lang w:val="en-US" w:eastAsia="zh-CN"/>
        </w:rPr>
        <w:t>全局探索式：</w:t>
      </w:r>
    </w:p>
    <w:p>
      <w:pPr>
        <w:rPr>
          <w:rFonts w:hint="eastAsia"/>
          <w:b/>
          <w:bCs/>
          <w:sz w:val="24"/>
          <w:szCs w:val="24"/>
          <w:lang w:val="en-US" w:eastAsia="zh-CN"/>
        </w:rPr>
      </w:pPr>
      <w:r>
        <w:rPr>
          <w:rFonts w:hint="eastAsia"/>
          <w:b/>
          <w:bCs/>
          <w:sz w:val="24"/>
          <w:szCs w:val="24"/>
          <w:lang w:val="en-US" w:eastAsia="zh-CN"/>
        </w:rPr>
        <w:t>极限测试法（商业区测试类型）</w:t>
      </w:r>
    </w:p>
    <w:p>
      <w:pPr>
        <w:rPr>
          <w:rFonts w:hint="eastAsia"/>
          <w:b w:val="0"/>
          <w:bCs w:val="0"/>
          <w:sz w:val="22"/>
          <w:szCs w:val="22"/>
          <w:lang w:val="en-US" w:eastAsia="zh-CN"/>
        </w:rPr>
      </w:pPr>
      <w:r>
        <w:rPr>
          <w:rFonts w:hint="eastAsia"/>
          <w:b w:val="0"/>
          <w:bCs w:val="0"/>
          <w:sz w:val="22"/>
          <w:szCs w:val="22"/>
          <w:lang w:val="en-US" w:eastAsia="zh-CN"/>
        </w:rPr>
        <w:t>用例51：在会员等级中点击“新增会员等级”→在“等级描述”中输入3000字并正确填写其他信息→提交，提交成功</w:t>
      </w:r>
    </w:p>
    <w:p>
      <w:pPr>
        <w:numPr>
          <w:ilvl w:val="0"/>
          <w:numId w:val="0"/>
        </w:numPr>
        <w:rPr>
          <w:rFonts w:hint="eastAsia"/>
          <w:b/>
          <w:bCs/>
          <w:sz w:val="24"/>
          <w:szCs w:val="24"/>
          <w:lang w:val="en-US" w:eastAsia="zh-CN"/>
        </w:rPr>
      </w:pPr>
      <w:r>
        <w:rPr>
          <w:rFonts w:hint="eastAsia"/>
          <w:b/>
          <w:bCs/>
          <w:sz w:val="24"/>
          <w:szCs w:val="24"/>
          <w:lang w:val="en-US" w:eastAsia="zh-CN"/>
        </w:rPr>
        <w:t>超模测试法（旅游区测试类型）：</w:t>
      </w:r>
    </w:p>
    <w:p>
      <w:pPr>
        <w:rPr>
          <w:rFonts w:hint="eastAsia"/>
          <w:b w:val="0"/>
          <w:bCs w:val="0"/>
          <w:sz w:val="22"/>
          <w:szCs w:val="22"/>
          <w:lang w:val="en-US" w:eastAsia="zh-CN"/>
        </w:rPr>
      </w:pPr>
      <w:r>
        <w:rPr>
          <w:rFonts w:hint="eastAsia"/>
          <w:b w:val="0"/>
          <w:bCs w:val="0"/>
          <w:sz w:val="22"/>
          <w:szCs w:val="22"/>
          <w:lang w:val="en-US" w:eastAsia="zh-CN"/>
        </w:rPr>
        <w:t>用例52：在会员等级列表中任选一条点击“编辑”→修改折扣率（不同的）→提交，修改成功</w:t>
      </w:r>
    </w:p>
    <w:p>
      <w:pPr>
        <w:rPr>
          <w:rFonts w:hint="eastAsia"/>
          <w:b w:val="0"/>
          <w:bCs w:val="0"/>
          <w:sz w:val="22"/>
          <w:szCs w:val="22"/>
          <w:lang w:val="en-US" w:eastAsia="zh-CN"/>
        </w:rPr>
      </w:pPr>
      <w:r>
        <w:rPr>
          <w:rFonts w:hint="eastAsia"/>
          <w:b w:val="0"/>
          <w:bCs w:val="0"/>
          <w:sz w:val="22"/>
          <w:szCs w:val="22"/>
          <w:lang w:val="en-US" w:eastAsia="zh-CN"/>
        </w:rPr>
        <w:t>用例53：在会员等级列表中任选一条点击“删除”→删除成功</w:t>
      </w:r>
    </w:p>
    <w:p>
      <w:pPr>
        <w:rPr>
          <w:rFonts w:hint="eastAsia"/>
          <w:b w:val="0"/>
          <w:bCs w:val="0"/>
          <w:sz w:val="22"/>
          <w:szCs w:val="22"/>
          <w:lang w:val="en-US" w:eastAsia="zh-CN"/>
        </w:rPr>
      </w:pPr>
      <w:r>
        <w:rPr>
          <w:rFonts w:hint="eastAsia"/>
          <w:b w:val="0"/>
          <w:bCs w:val="0"/>
          <w:sz w:val="22"/>
          <w:szCs w:val="22"/>
          <w:lang w:val="en-US" w:eastAsia="zh-CN"/>
        </w:rPr>
        <w:t>用例54：在会员等级列表中任选一条点击“编辑”→编辑“等级描述”→提交，编辑成功</w:t>
      </w:r>
    </w:p>
    <w:p>
      <w:pPr>
        <w:numPr>
          <w:ilvl w:val="0"/>
          <w:numId w:val="0"/>
        </w:numPr>
        <w:rPr>
          <w:rFonts w:hint="eastAsia"/>
          <w:b/>
          <w:bCs/>
          <w:sz w:val="32"/>
          <w:szCs w:val="32"/>
          <w:lang w:val="en-US" w:eastAsia="zh-CN"/>
        </w:rPr>
      </w:pPr>
      <w:r>
        <w:rPr>
          <w:rFonts w:hint="eastAsia"/>
          <w:b/>
          <w:bCs/>
          <w:sz w:val="32"/>
          <w:szCs w:val="32"/>
          <w:lang w:val="en-US" w:eastAsia="zh-CN"/>
        </w:rPr>
        <w:t>后端-充值提现：</w:t>
      </w:r>
    </w:p>
    <w:p>
      <w:pPr>
        <w:numPr>
          <w:ilvl w:val="0"/>
          <w:numId w:val="0"/>
        </w:numPr>
        <w:rPr>
          <w:rFonts w:hint="default"/>
          <w:b w:val="0"/>
          <w:bCs w:val="0"/>
          <w:sz w:val="22"/>
          <w:szCs w:val="22"/>
          <w:lang w:val="en-US" w:eastAsia="zh-CN"/>
        </w:rPr>
      </w:pPr>
      <w:r>
        <w:rPr>
          <w:rFonts w:hint="eastAsia"/>
          <w:b w:val="0"/>
          <w:bCs w:val="0"/>
          <w:sz w:val="22"/>
          <w:szCs w:val="22"/>
          <w:lang w:val="en-US" w:eastAsia="zh-CN"/>
        </w:rPr>
        <w:t>用例55：测试汇款记录中导出exce</w:t>
      </w:r>
      <w:bookmarkStart w:id="0" w:name="_GoBack"/>
      <w:bookmarkEnd w:id="0"/>
      <w:r>
        <w:rPr>
          <w:rFonts w:hint="eastAsia"/>
          <w:b w:val="0"/>
          <w:bCs w:val="0"/>
          <w:sz w:val="22"/>
          <w:szCs w:val="22"/>
          <w:lang w:val="en-US" w:eastAsia="zh-CN"/>
        </w:rPr>
        <w:t>l功能是否有效：进入“汇款记录”→点击页面上方“已转账列表”→点击“导出excel”  导出成功</w:t>
      </w:r>
    </w:p>
    <w:p>
      <w:pPr>
        <w:numPr>
          <w:ilvl w:val="0"/>
          <w:numId w:val="0"/>
        </w:numPr>
        <w:rPr>
          <w:rFonts w:hint="eastAsia"/>
          <w:b/>
          <w:bCs/>
          <w:sz w:val="32"/>
          <w:szCs w:val="32"/>
          <w:lang w:val="en-US" w:eastAsia="zh-CN"/>
        </w:rPr>
      </w:pPr>
    </w:p>
    <w:p>
      <w:pPr>
        <w:rPr>
          <w:rFonts w:hint="default"/>
          <w:b w:val="0"/>
          <w:bCs w:val="0"/>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52BA2B"/>
    <w:multiLevelType w:val="singleLevel"/>
    <w:tmpl w:val="BD52BA2B"/>
    <w:lvl w:ilvl="0" w:tentative="0">
      <w:start w:val="2"/>
      <w:numFmt w:val="decimal"/>
      <w:lvlText w:val="%1."/>
      <w:lvlJc w:val="left"/>
      <w:pPr>
        <w:tabs>
          <w:tab w:val="left" w:pos="312"/>
        </w:tabs>
      </w:pPr>
    </w:lvl>
  </w:abstractNum>
  <w:abstractNum w:abstractNumId="1">
    <w:nsid w:val="1AFA553A"/>
    <w:multiLevelType w:val="singleLevel"/>
    <w:tmpl w:val="1AFA553A"/>
    <w:lvl w:ilvl="0" w:tentative="0">
      <w:start w:val="1"/>
      <w:numFmt w:val="decimal"/>
      <w:suff w:val="nothing"/>
      <w:lvlText w:val="%1、"/>
      <w:lvlJc w:val="left"/>
    </w:lvl>
  </w:abstractNum>
  <w:abstractNum w:abstractNumId="2">
    <w:nsid w:val="1F5FC4E0"/>
    <w:multiLevelType w:val="singleLevel"/>
    <w:tmpl w:val="1F5FC4E0"/>
    <w:lvl w:ilvl="0" w:tentative="0">
      <w:start w:val="1"/>
      <w:numFmt w:val="decimal"/>
      <w:suff w:val="nothing"/>
      <w:lvlText w:val="%1、"/>
      <w:lvlJc w:val="left"/>
    </w:lvl>
  </w:abstractNum>
  <w:abstractNum w:abstractNumId="3">
    <w:nsid w:val="2FDDCB55"/>
    <w:multiLevelType w:val="singleLevel"/>
    <w:tmpl w:val="2FDDCB55"/>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5D06C6"/>
    <w:rsid w:val="00545367"/>
    <w:rsid w:val="005E72E5"/>
    <w:rsid w:val="00787F58"/>
    <w:rsid w:val="00F13EEE"/>
    <w:rsid w:val="01403C89"/>
    <w:rsid w:val="01706F60"/>
    <w:rsid w:val="01AE5B42"/>
    <w:rsid w:val="026854F3"/>
    <w:rsid w:val="02CD7C44"/>
    <w:rsid w:val="03FB4410"/>
    <w:rsid w:val="046B2BC4"/>
    <w:rsid w:val="04CE586F"/>
    <w:rsid w:val="06EA6157"/>
    <w:rsid w:val="07DF760B"/>
    <w:rsid w:val="081C5ABD"/>
    <w:rsid w:val="0841573A"/>
    <w:rsid w:val="08F62938"/>
    <w:rsid w:val="09297BD7"/>
    <w:rsid w:val="097C7F79"/>
    <w:rsid w:val="0A1C7E2A"/>
    <w:rsid w:val="0A1E0555"/>
    <w:rsid w:val="0A1E78A7"/>
    <w:rsid w:val="0A821036"/>
    <w:rsid w:val="0AA016B7"/>
    <w:rsid w:val="0AF94797"/>
    <w:rsid w:val="0B422734"/>
    <w:rsid w:val="0B5F6E46"/>
    <w:rsid w:val="0BC36EA8"/>
    <w:rsid w:val="0C4066AA"/>
    <w:rsid w:val="0C801148"/>
    <w:rsid w:val="0D0630AD"/>
    <w:rsid w:val="0D790B59"/>
    <w:rsid w:val="0E6E5C80"/>
    <w:rsid w:val="0F2C16A7"/>
    <w:rsid w:val="0FC23A57"/>
    <w:rsid w:val="0FCC2F51"/>
    <w:rsid w:val="0FF1271E"/>
    <w:rsid w:val="102F60A1"/>
    <w:rsid w:val="10C90E50"/>
    <w:rsid w:val="11925A52"/>
    <w:rsid w:val="11A47201"/>
    <w:rsid w:val="11A553B9"/>
    <w:rsid w:val="121506C7"/>
    <w:rsid w:val="127E38DB"/>
    <w:rsid w:val="12970871"/>
    <w:rsid w:val="131C45E1"/>
    <w:rsid w:val="1337059D"/>
    <w:rsid w:val="13BD1492"/>
    <w:rsid w:val="13C53C55"/>
    <w:rsid w:val="13E03096"/>
    <w:rsid w:val="13E7454E"/>
    <w:rsid w:val="14371FDE"/>
    <w:rsid w:val="14574DB0"/>
    <w:rsid w:val="15BE316A"/>
    <w:rsid w:val="15E72E37"/>
    <w:rsid w:val="15EA66C5"/>
    <w:rsid w:val="166800F6"/>
    <w:rsid w:val="16715770"/>
    <w:rsid w:val="17EA46D6"/>
    <w:rsid w:val="180B5C08"/>
    <w:rsid w:val="185E29D8"/>
    <w:rsid w:val="1932497D"/>
    <w:rsid w:val="19640006"/>
    <w:rsid w:val="19D00BC0"/>
    <w:rsid w:val="19E70E6C"/>
    <w:rsid w:val="19E71456"/>
    <w:rsid w:val="1A182852"/>
    <w:rsid w:val="1A894F53"/>
    <w:rsid w:val="1AF62E72"/>
    <w:rsid w:val="1AFE45F0"/>
    <w:rsid w:val="1B30798B"/>
    <w:rsid w:val="1B4C6A45"/>
    <w:rsid w:val="1B667CED"/>
    <w:rsid w:val="1B9259E7"/>
    <w:rsid w:val="1B972EBB"/>
    <w:rsid w:val="1BCD7CD3"/>
    <w:rsid w:val="1CCE6523"/>
    <w:rsid w:val="1D482431"/>
    <w:rsid w:val="1D4B468E"/>
    <w:rsid w:val="1DAB5004"/>
    <w:rsid w:val="1E780524"/>
    <w:rsid w:val="1F5425BD"/>
    <w:rsid w:val="1F77653A"/>
    <w:rsid w:val="1FC8530B"/>
    <w:rsid w:val="20315B07"/>
    <w:rsid w:val="21336385"/>
    <w:rsid w:val="21B120DE"/>
    <w:rsid w:val="225B22DD"/>
    <w:rsid w:val="2317433E"/>
    <w:rsid w:val="237B5B0F"/>
    <w:rsid w:val="24353FEE"/>
    <w:rsid w:val="24526252"/>
    <w:rsid w:val="24E42A57"/>
    <w:rsid w:val="25382B77"/>
    <w:rsid w:val="265B33F3"/>
    <w:rsid w:val="26A91989"/>
    <w:rsid w:val="26B62238"/>
    <w:rsid w:val="28F5238C"/>
    <w:rsid w:val="29466683"/>
    <w:rsid w:val="29D35FE2"/>
    <w:rsid w:val="2A5B401F"/>
    <w:rsid w:val="2A5B603E"/>
    <w:rsid w:val="2AE84BF0"/>
    <w:rsid w:val="2AF450EF"/>
    <w:rsid w:val="2C023FEC"/>
    <w:rsid w:val="2CA82472"/>
    <w:rsid w:val="2CD21E4F"/>
    <w:rsid w:val="2E5C11CF"/>
    <w:rsid w:val="2F3238F2"/>
    <w:rsid w:val="2F554B76"/>
    <w:rsid w:val="2FCF6096"/>
    <w:rsid w:val="2FD2032E"/>
    <w:rsid w:val="312A6905"/>
    <w:rsid w:val="31A91AF6"/>
    <w:rsid w:val="31B9074B"/>
    <w:rsid w:val="327219A4"/>
    <w:rsid w:val="32823620"/>
    <w:rsid w:val="328B2465"/>
    <w:rsid w:val="32CA497A"/>
    <w:rsid w:val="33476770"/>
    <w:rsid w:val="33911942"/>
    <w:rsid w:val="33DA746F"/>
    <w:rsid w:val="342E7371"/>
    <w:rsid w:val="34590E74"/>
    <w:rsid w:val="349A5B4D"/>
    <w:rsid w:val="3520306A"/>
    <w:rsid w:val="35930022"/>
    <w:rsid w:val="365668F5"/>
    <w:rsid w:val="36DB646C"/>
    <w:rsid w:val="36EC56B4"/>
    <w:rsid w:val="371E0A00"/>
    <w:rsid w:val="37322156"/>
    <w:rsid w:val="382F0F9C"/>
    <w:rsid w:val="386E1809"/>
    <w:rsid w:val="38D7120D"/>
    <w:rsid w:val="38F10277"/>
    <w:rsid w:val="39171CA2"/>
    <w:rsid w:val="393337A8"/>
    <w:rsid w:val="39CC6DA9"/>
    <w:rsid w:val="3A105ABB"/>
    <w:rsid w:val="3A4351BA"/>
    <w:rsid w:val="3A460A1A"/>
    <w:rsid w:val="3A606174"/>
    <w:rsid w:val="3A6441B2"/>
    <w:rsid w:val="3A71046C"/>
    <w:rsid w:val="3AE61BA0"/>
    <w:rsid w:val="3B002918"/>
    <w:rsid w:val="3B2E4FC0"/>
    <w:rsid w:val="3B3E29E4"/>
    <w:rsid w:val="3B4F141E"/>
    <w:rsid w:val="3B5251F5"/>
    <w:rsid w:val="3B776511"/>
    <w:rsid w:val="3B9C78B1"/>
    <w:rsid w:val="3BE30293"/>
    <w:rsid w:val="3C466A4A"/>
    <w:rsid w:val="3D8B664E"/>
    <w:rsid w:val="3E187FC9"/>
    <w:rsid w:val="3EBE0FF2"/>
    <w:rsid w:val="3F733067"/>
    <w:rsid w:val="3F7E5611"/>
    <w:rsid w:val="3FD96D85"/>
    <w:rsid w:val="401C1F72"/>
    <w:rsid w:val="409953A5"/>
    <w:rsid w:val="417929E9"/>
    <w:rsid w:val="421D7F68"/>
    <w:rsid w:val="42910A26"/>
    <w:rsid w:val="43920B0A"/>
    <w:rsid w:val="44AE25AA"/>
    <w:rsid w:val="44B91F4F"/>
    <w:rsid w:val="451F6BFE"/>
    <w:rsid w:val="465B134E"/>
    <w:rsid w:val="475E05E1"/>
    <w:rsid w:val="47700705"/>
    <w:rsid w:val="481875D4"/>
    <w:rsid w:val="48C40C01"/>
    <w:rsid w:val="49101F54"/>
    <w:rsid w:val="497702DE"/>
    <w:rsid w:val="4A0B7B44"/>
    <w:rsid w:val="4A5321F9"/>
    <w:rsid w:val="4A9837CC"/>
    <w:rsid w:val="4B5672CD"/>
    <w:rsid w:val="4B792AA2"/>
    <w:rsid w:val="4B890074"/>
    <w:rsid w:val="4B911B0A"/>
    <w:rsid w:val="4BD834ED"/>
    <w:rsid w:val="4BEF25F0"/>
    <w:rsid w:val="4CF379B6"/>
    <w:rsid w:val="4D632BDD"/>
    <w:rsid w:val="4E226918"/>
    <w:rsid w:val="4E5A723B"/>
    <w:rsid w:val="4E6578C0"/>
    <w:rsid w:val="4E9E18B9"/>
    <w:rsid w:val="4EA14AE6"/>
    <w:rsid w:val="4F281C27"/>
    <w:rsid w:val="4FB56143"/>
    <w:rsid w:val="4FF55910"/>
    <w:rsid w:val="50384FBA"/>
    <w:rsid w:val="505C1948"/>
    <w:rsid w:val="511178CB"/>
    <w:rsid w:val="52F77D5D"/>
    <w:rsid w:val="5464680B"/>
    <w:rsid w:val="548C3C28"/>
    <w:rsid w:val="55C20145"/>
    <w:rsid w:val="567B35D0"/>
    <w:rsid w:val="568579A6"/>
    <w:rsid w:val="572B3367"/>
    <w:rsid w:val="574E5371"/>
    <w:rsid w:val="57C929B8"/>
    <w:rsid w:val="57D377B8"/>
    <w:rsid w:val="57E75280"/>
    <w:rsid w:val="581D2DD6"/>
    <w:rsid w:val="583E09B6"/>
    <w:rsid w:val="59091756"/>
    <w:rsid w:val="596F2A76"/>
    <w:rsid w:val="59E21620"/>
    <w:rsid w:val="5A0F44DC"/>
    <w:rsid w:val="5A915E3D"/>
    <w:rsid w:val="5B7473C7"/>
    <w:rsid w:val="5B963FA8"/>
    <w:rsid w:val="5C5F16B3"/>
    <w:rsid w:val="5D075F78"/>
    <w:rsid w:val="5D153A18"/>
    <w:rsid w:val="5D5B2208"/>
    <w:rsid w:val="5D8D2EEA"/>
    <w:rsid w:val="5E0B7834"/>
    <w:rsid w:val="5EFA0BE2"/>
    <w:rsid w:val="5F58408C"/>
    <w:rsid w:val="5FA4048B"/>
    <w:rsid w:val="60492ACC"/>
    <w:rsid w:val="60F3408F"/>
    <w:rsid w:val="611B4285"/>
    <w:rsid w:val="62132A1D"/>
    <w:rsid w:val="63023EB2"/>
    <w:rsid w:val="635D06C6"/>
    <w:rsid w:val="63A51671"/>
    <w:rsid w:val="63BF0138"/>
    <w:rsid w:val="64251095"/>
    <w:rsid w:val="644106CA"/>
    <w:rsid w:val="645F1A38"/>
    <w:rsid w:val="648B29CA"/>
    <w:rsid w:val="651C694F"/>
    <w:rsid w:val="65C86BA7"/>
    <w:rsid w:val="668451B7"/>
    <w:rsid w:val="671D6801"/>
    <w:rsid w:val="67305EC3"/>
    <w:rsid w:val="680E6F8B"/>
    <w:rsid w:val="683D3A60"/>
    <w:rsid w:val="68E60D32"/>
    <w:rsid w:val="69335408"/>
    <w:rsid w:val="694E26D0"/>
    <w:rsid w:val="699A0EF9"/>
    <w:rsid w:val="699E30BF"/>
    <w:rsid w:val="69C52B46"/>
    <w:rsid w:val="6A740A38"/>
    <w:rsid w:val="6A850FB2"/>
    <w:rsid w:val="6C071BC4"/>
    <w:rsid w:val="6C1809AA"/>
    <w:rsid w:val="6D391C18"/>
    <w:rsid w:val="6D3C2C37"/>
    <w:rsid w:val="6D672E80"/>
    <w:rsid w:val="6DE70143"/>
    <w:rsid w:val="6EBD2D27"/>
    <w:rsid w:val="6FCD3732"/>
    <w:rsid w:val="6FEC3658"/>
    <w:rsid w:val="706008D8"/>
    <w:rsid w:val="70A92573"/>
    <w:rsid w:val="71770655"/>
    <w:rsid w:val="71F36C1E"/>
    <w:rsid w:val="72984228"/>
    <w:rsid w:val="72D252D8"/>
    <w:rsid w:val="73CA0C2D"/>
    <w:rsid w:val="73DA6079"/>
    <w:rsid w:val="73E56A4B"/>
    <w:rsid w:val="73F5659B"/>
    <w:rsid w:val="7473678B"/>
    <w:rsid w:val="764D0B54"/>
    <w:rsid w:val="765413B0"/>
    <w:rsid w:val="76B71B82"/>
    <w:rsid w:val="779F7959"/>
    <w:rsid w:val="77FE2B6B"/>
    <w:rsid w:val="7811664C"/>
    <w:rsid w:val="781D6955"/>
    <w:rsid w:val="78D83852"/>
    <w:rsid w:val="793141F0"/>
    <w:rsid w:val="79346545"/>
    <w:rsid w:val="79380B09"/>
    <w:rsid w:val="79DC0BB9"/>
    <w:rsid w:val="7B11005E"/>
    <w:rsid w:val="7B28122A"/>
    <w:rsid w:val="7BBC7B45"/>
    <w:rsid w:val="7BDA15DE"/>
    <w:rsid w:val="7BE64B45"/>
    <w:rsid w:val="7C27070F"/>
    <w:rsid w:val="7C5E547B"/>
    <w:rsid w:val="7CA641F8"/>
    <w:rsid w:val="7CC8562B"/>
    <w:rsid w:val="7D3A7439"/>
    <w:rsid w:val="7D450BE6"/>
    <w:rsid w:val="7D5828D8"/>
    <w:rsid w:val="7DD927F0"/>
    <w:rsid w:val="7E2C442D"/>
    <w:rsid w:val="7E544834"/>
    <w:rsid w:val="7F44490A"/>
    <w:rsid w:val="7F475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2020-11-23T08:53:00Z</dcterms:created>
  <dc:creator>WPS_1550138100</dc:creator>
  <cp:lastModifiedBy>WPS_1550138100</cp:lastModifiedBy>
  <dcterms:modified xsi:type="dcterms:W3CDTF">2020-11-28T06:15:35Z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