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参考《TTMAC ×××—202×_智能汽车驾驶系统通用功能技术规范》：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5.1.12 变道辅助（LCA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= BSD + CVW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变道辅助功能在变道时辅助驾驶员，它包括盲点监测和接近车辆报警。盲区监测（BSD）告知驾驶 员在车辆盲点区域有车辆，快速来车提醒（CVW）是盲点监测的扩展，它告知驾驶员在临近车到的自车 后方70m之内有车辆。这个系统是一个安全功能，对外后视镜起到增补的作用，而不是消除后视镜的需 要。这个系统是一个辅助系统，并不会代替驾驶员做出操作。LCA的系统框图见图12。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35400" cy="15430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6.1.12 变道辅助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工作目标类型：四轮车、二轮车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工作车速范围：15km/h-150km/h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驾驶员可以选择开启或关闭功能。功能在车辆上电后，进行自检。变道辅助技术要求见表12。</w:t>
      </w:r>
    </w:p>
    <w:p>
      <w:r>
        <w:drawing>
          <wp:inline distT="0" distB="0" distL="114300" distR="114300">
            <wp:extent cx="5272405" cy="20516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CN_CAP《附录C  主动安全ADAS试验方法》：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C.6.5.4.3.3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盲区范围定义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盲区监测范围（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detection coverage area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）：车辆盲区监测范围见图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C.47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中的画线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是为了说明盲区监测警告要求。右侧、左侧和后部等描述参考了试验车辆的行驶方向。给出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的所有尺寸均相对试验车辆而言。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平行于试验车辆后缘，并位于试验车辆后缘后部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30.0 m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处。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平行于试验车辆后缘，并位于试验车辆后缘后部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3.0 m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处。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平行于试验车辆前缘，并位于第九十五百分位眼椭圆的中心。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为试验车辆前缘的双向延长线。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>平行于试验车辆的中心线，并位于试验车辆车身（不包括外后视镜）左侧的 最外缘。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F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平行于试验车辆的中心线，并位于试验车辆车身左侧最外缘的左边，与左侧最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0.5m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G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平行于试验车辆的中心线，并位于试验车辆车身左侧最外缘的左边，与左侧最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3.0m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平行于试验车辆的中心线，并位于试验车辆车身左侧最外缘的左边，与左侧最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6.0m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平行于试验车辆的中心线，并位于试验车辆车身（不包括外后视镜）右侧的最 外缘。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平行于试验车辆的中心线，并位于试验车辆车身右侧最外缘的右边，与右侧最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0.5m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平行于试验车辆的中心线，并位于试验车辆车身右侧最外缘的右边，与右侧最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3.0m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平行于试验车辆的中心线，并位于试验车辆车身右侧最外缘的右边，与右侧最 外缘相距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6.0m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为试验车辆后缘的双向延长线。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O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平行于试验车辆后缘，并位于试验车辆后缘后部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10.0 m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>处</w:t>
      </w:r>
    </w:p>
    <w:p>
      <w:r>
        <w:drawing>
          <wp:inline distT="0" distB="0" distL="114300" distR="114300">
            <wp:extent cx="4004310" cy="4109085"/>
            <wp:effectExtent l="0" t="0" r="889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C.6.5.4.3.4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测试场景总结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BSD-C2C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场景包含目标车辆超越试验车辆测试场景和目标车辆并道测试场景，要获得本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可选审核项目得分，所有场景均需通过。测试场景总结如表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C.11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</w:t>
      </w:r>
    </w:p>
    <w:p>
      <w:r>
        <w:drawing>
          <wp:inline distT="0" distB="0" distL="114300" distR="114300">
            <wp:extent cx="5269865" cy="1493520"/>
            <wp:effectExtent l="0" t="0" r="63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C.6.5.4.3.1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目标车辆超越试验车辆测试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目标车辆超越试验车辆测试场景如图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2114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试验车辆以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50 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的速度匀速直线行驶，目标车辆在相邻车道匀速直线行驶，行驶过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程中保持试验车辆车身最外缘（近目标车侧，不包括外后视镜）与目标车辆车身最外缘（近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试验车侧，不包括外后视镜）之间的横向距离为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。目标车辆以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60km/h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65km/h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70km/h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的速度匀速行驶并超越试验车辆。当试验车辆最后缘与目标车辆最前缘的纵向距离为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33m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试验开始，当目标车辆的最前缘超越图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中试验车辆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时，试验结束。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测试完成后应由试验车辆另一侧重复进行该试验。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C.6.5.7.3.1 </w:t>
      </w:r>
      <w:r>
        <w:rPr>
          <w:rFonts w:hint="eastAsia"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目标车辆超越试验车辆试验场景评价方法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）当目标车辆完全位于图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所示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线之后时，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不应发出报警；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）当目标车辆的任何部分位于试验车辆的盲区时，系统应发出报警，报警发出的时间不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得晚于目标车辆最前缘超过图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br w:type="page"/>
      </w:r>
    </w:p>
    <w:p>
      <w:pP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C.6.5.4.4.3 BSD-C2TW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测试场景总结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 C2TW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场景，包含二轮车超越试验车辆测试场景和二轮车并道测试场景，要获得本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可选审核项目得分，所有场景均需通过。测试场景总结如表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C.12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3040" cy="1105535"/>
            <wp:effectExtent l="0" t="0" r="1016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C.6.5.4.3.2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目标车辆并道测试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目标车辆并道测试场景如图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13350" cy="21272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试验车辆和目标车辆均以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50km/h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的速度匀速直线行驶，行驶过程中保持试验车辆车身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最外缘（近目标车侧，不包括外后视镜）与目标车辆车身最外缘（近测试车侧，不包括外后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视镜）之间的横向距离为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6.5m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。当目标车辆越过图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线，且完全在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线之后时，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以（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0.5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±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0.25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m/s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的侧向速度从试验车辆侧后方进行变道，直至两车的横向距离为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变道完成后，确保目标车辆仍然越过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线并且完全在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线之后，目标车辆至少保持直线行驶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，然后变道返回最初车道，试验结束。 </w:t>
      </w:r>
    </w:p>
    <w:p>
      <w:pP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测试完成后应由试验车辆另一侧重复进行该试验</w:t>
      </w:r>
    </w:p>
    <w:p>
      <w:pP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C.6.5.7.3.2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目标车辆并道测试场景评价方法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）当目标车辆完全位于图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线外时，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不应发出报警；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）当目标车辆的任何部分位于试验车辆的盲区时，系统应发出报警，报警发出的时间不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得晚于目标车辆外缘超过图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L/G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C.6.5.4.4.2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二轮车并道测试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二轮车并道测试场景如图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C.49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12340"/>
            <wp:effectExtent l="0" t="0" r="190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试验车辆以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50km/h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的速度匀速直线行驶，二轮车以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50km/h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匀速行驶，行驶过程中应保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持二轮车车身的最外缘（近测试车侧，不含后视镜）与试验车辆中心线之间的横向距离为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7.5m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当二轮车越过图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线，且完全在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线之后时，以（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0.5±0.25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m/s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的侧向速度从测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试车辆侧后方进行变道，直至两车的横向距离为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。变道完成后，确保二轮车仍然越过测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试车辆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线并且完全在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线之后，二轮车至少保持直线行驶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，然后变道返回最初车道，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试验结束。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测试完成后应由测试车辆另一侧重复进行该试验。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C.6.5.7.4.2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二轮车并道试验场景评价方法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）当目标车辆完全位于图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线外时，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不应发出报警；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）当目标车辆的任何部分位于试验车辆的盲区时，系统应发出报警，报警发出的时间不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得晚于目标车辆外缘超过图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L/G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C.6.5.4.4.1 </w:t>
      </w:r>
      <w:r>
        <w:rPr>
          <w:rFonts w:hint="eastAsia"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二轮车超越试验车辆测试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二轮车超越试验车辆测试场景如图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所示</w:t>
      </w:r>
    </w:p>
    <w:p>
      <w:r>
        <w:drawing>
          <wp:inline distT="0" distB="0" distL="114300" distR="114300">
            <wp:extent cx="4711700" cy="19367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测试车辆以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40km/h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的速度匀速直线行驶，二轮车以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50km/h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的速度由侧后方驶入测试车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辆盲区并超越测试车辆，行驶过程中保持测试车辆中心线与二轮车车身的最外缘（近测试车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侧，不含后视镜）之间的横向距离为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2.0m-3.5m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，当试验车辆最后缘与目标二轮车最前缘的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纵向距离为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33m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时试验开始 ，当目标车辆的最前缘超越 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中试验车辆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时，试验结束。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测试完成后应由测试车辆另一侧重复进行该试验。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C.6.5.7.4.1 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二轮车超越试验车辆试验场景评价方法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）当二轮车完全位于图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线之后时，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不应发出报警；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）当二轮车的任何部分位于试验车辆的盲区时，系统应发出报警，报警发出的时间不得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晚于目标车辆最前缘超过图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C.47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线后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300ms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参考《法规标准-E-NCAP评测标准解析(2023版)》</w:t>
      </w:r>
    </w:p>
    <w:p>
      <w:pPr>
        <w:rPr>
          <w:rFonts w:hint="default"/>
        </w:rPr>
      </w:pPr>
      <w:r>
        <w:t>于成人乘员保护和儿童乘员保护中无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"https://so.csdn.net/so/search?q=%E8%87%AA%E5%8A%A8%E9%A9%BE%E9%A9%B6&amp;spm=1001.2101.3001.7020" \t "https://blog.csdn.net/weixin_50875614/article/details/_blank"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自动驾驶</w:t>
      </w:r>
      <w:r>
        <w:rPr>
          <w:rFonts w:hint="default"/>
        </w:rPr>
        <w:fldChar w:fldCharType="end"/>
      </w:r>
      <w:r>
        <w:rPr>
          <w:rFonts w:hint="default"/>
        </w:rPr>
        <w:t>相关功能测评，此处不做分析，仅对道路使用者(VRU)保护及安全辅助(SA)作拆分；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  <w:docVar w:name="KSO_WPS_MARK_KEY" w:val="ed774f60-324a-4ab8-b442-c8a8b9f35418"/>
  </w:docVars>
  <w:rsids>
    <w:rsidRoot w:val="3569517A"/>
    <w:rsid w:val="0C4264DA"/>
    <w:rsid w:val="265861F5"/>
    <w:rsid w:val="3569517A"/>
    <w:rsid w:val="56220DA3"/>
    <w:rsid w:val="736D4B82"/>
    <w:rsid w:val="7AF95CC7"/>
    <w:rsid w:val="7B07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2431</Words>
  <Characters>2870</Characters>
  <Lines>0</Lines>
  <Paragraphs>0</Paragraphs>
  <TotalTime>1</TotalTime>
  <ScaleCrop>false</ScaleCrop>
  <LinksUpToDate>false</LinksUpToDate>
  <CharactersWithSpaces>3134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2022-12-31T03:06:00Z</dcterms:created>
  <dc:creator>崔兴海</dc:creator>
  <cp:lastModifiedBy>崔兴海</cp:lastModifiedBy>
  <dcterms:modified xsi:type="dcterms:W3CDTF">2023-01-30T01:31:28Z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1EFC34A684834889915009FE0420A060</vt:lpwstr>
  </property>
</Properties>
</file>