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t xml:space="preserve">6.1.6 开门预警 </w:t>
      </w:r>
    </w:p>
    <w:p>
      <w:pPr>
        <w:keepNext w:val="0"/>
        <w:keepLines w:val="0"/>
        <w:widowControl/>
        <w:suppressLineNumbers w:val="0"/>
        <w:jc w:val="left"/>
        <w:rPr>
          <w:rFonts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开门预警功能旨在阻止当驾驶员或乘客打开车门时，没有注意到后方来车从而发生碰撞。后传感器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应该能够探测到相邻车道的从后方靠近的目标，从而提醒驾驶员不要打开车门。</w:t>
      </w:r>
    </w:p>
    <w:p>
      <w:pPr>
        <w:keepNext w:val="0"/>
        <w:keepLines w:val="0"/>
        <w:widowControl/>
        <w:suppressLineNumbers w:val="0"/>
        <w:jc w:val="left"/>
        <w:rPr>
          <w:rFonts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工作目标类型：汽车、两轮车、行人。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工作车速范围：0-5km/h。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驾驶员可以选择开启或关闭功能，整车下线后，第一次的上电，功能默认开启。功能在车辆上电后，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进行自检。开门预警技术要求见表6</w:t>
      </w:r>
      <w:r>
        <w:rPr>
          <w:rFonts w:hint="eastAsia"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t>表6 开门预警技术要求</w:t>
      </w:r>
    </w:p>
    <w:p/>
    <w:p>
      <w:r>
        <w:drawing>
          <wp:inline distT="0" distB="0" distL="114300" distR="114300">
            <wp:extent cx="5271135" cy="2372995"/>
            <wp:effectExtent l="0" t="0" r="1206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ODg3YjFlYTJhMGMwYzlhZDY2ZWJhOTc1Mjc5NjIifQ=="/>
  </w:docVars>
  <w:rsids>
    <w:rsidRoot w:val="28126519"/>
    <w:rsid w:val="057B7A05"/>
    <w:rsid w:val="28126519"/>
    <w:rsid w:val="6C0B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180</Words>
  <Characters>190</Characters>
  <Lines>0</Lines>
  <Paragraphs>0</Paragraphs>
  <TotalTime>2432</TotalTime>
  <ScaleCrop>false</ScaleCrop>
  <LinksUpToDate>false</LinksUpToDate>
  <CharactersWithSpaces>197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2022-12-31T03:01:00Z</dcterms:created>
  <dc:creator>崔兴海</dc:creator>
  <cp:lastModifiedBy>崔兴海</cp:lastModifiedBy>
  <dcterms:modified xsi:type="dcterms:W3CDTF">2023-01-16T01:37:44Z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A4E80F22E442479998EBA4A12F44BC17</vt:lpwstr>
  </property>
</Properties>
</file>