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3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9068"/>
          <w:r>
            <w:rPr>
              <w:rFonts w:ascii="宋体" w:hAnsi="宋体" w:eastAsia="宋体"/>
              <w:sz w:val="44"/>
              <w:szCs w:val="44"/>
            </w:rPr>
            <w:t>目录</w:t>
          </w:r>
        </w:p>
        <w:p>
          <w:pPr>
            <w:pStyle w:val="1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TOC \o "1-3" \h \u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_Toc30524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一、背景介绍</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_Toc30524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_Toc14590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1.1商务背景</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_Toc14590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_Toc25829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1.2分析目标</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_Toc25829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_Toc1055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二、数据说明</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_Toc1055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_Toc6739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2.1数据来源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_Toc6739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_Toc9728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2.2数据情况说明</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_Toc9728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_Toc23113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2.3数据预处理与分析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_Toc23113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3</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_Toc12528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三、数据分析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_Toc12528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3</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_Toc9767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3.1食堂就餐行为分析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_Toc9767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3</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7"/>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_Toc8172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3.1.1学生早中晚餐的就餐地点分析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_Toc8172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3</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7"/>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_Toc6031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3.1.2食堂就餐时间分析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_Toc6031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5</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7"/>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_Toc28228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3.1.3食堂运营建议</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_Toc28228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7</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_Toc11255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3.2学生消费行为分析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_Toc11255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7</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7"/>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_Toc32085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3.2.1不同专业间不同性别学生群体的消费特点</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_Toc32085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7</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_Toc14856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四、建模分析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_Toc14856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11</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_Toc16633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4.1聚类分析原理</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_Toc16633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11</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textAlignment w:val="auto"/>
            <w:rPr>
              <w:rFonts w:hint="eastAsia"/>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\l _Toc18107 </w:instrText>
          </w:r>
          <w:r>
            <w:rPr>
              <w:rFonts w:hint="eastAsia" w:asciiTheme="minorEastAsia" w:hAnsiTheme="minorEastAsia" w:eastAsiaTheme="minorEastAsia" w:cstheme="minorEastAsia"/>
              <w:sz w:val="32"/>
              <w:szCs w:val="32"/>
              <w:lang w:val="en-US" w:eastAsia="zh-CN"/>
            </w:rPr>
            <w:fldChar w:fldCharType="separate"/>
          </w:r>
          <w:r>
            <w:rPr>
              <w:rFonts w:hint="eastAsia" w:asciiTheme="minorEastAsia" w:hAnsiTheme="minorEastAsia" w:eastAsiaTheme="minorEastAsia" w:cstheme="minorEastAsia"/>
              <w:sz w:val="32"/>
              <w:szCs w:val="32"/>
              <w:lang w:val="en-US" w:eastAsia="zh-CN"/>
            </w:rPr>
            <w:t>4.2模型建立与分析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_Toc18107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11</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lang w:val="en-US" w:eastAsia="zh-CN"/>
            </w:rPr>
            <w:fldChar w:fldCharType="end"/>
          </w:r>
          <w:r>
            <w:rPr>
              <w:rFonts w:hint="eastAsia" w:asciiTheme="minorEastAsia" w:hAnsiTheme="minorEastAsia" w:eastAsiaTheme="minorEastAsia" w:cstheme="minorEastAsia"/>
              <w:sz w:val="32"/>
              <w:szCs w:val="32"/>
              <w:lang w:val="en-US" w:eastAsia="zh-CN"/>
            </w:rPr>
            <w:fldChar w:fldCharType="end"/>
          </w:r>
        </w:p>
      </w:sdtContent>
    </w:sdt>
    <w:p>
      <w:pPr>
        <w:pStyle w:val="2"/>
        <w:bidi w:val="0"/>
        <w:rPr>
          <w:rFonts w:hint="eastAsia"/>
          <w:lang w:val="en-US" w:eastAsia="zh-CN"/>
        </w:rPr>
      </w:pPr>
      <w:bookmarkStart w:id="1" w:name="_Toc30524"/>
      <w:r>
        <w:rPr>
          <w:rFonts w:hint="eastAsia"/>
          <w:lang w:val="en-US" w:eastAsia="zh-CN"/>
        </w:rPr>
        <w:t>一、背景介绍</w:t>
      </w:r>
      <w:bookmarkEnd w:id="0"/>
      <w:bookmarkEnd w:id="1"/>
      <w:bookmarkStart w:id="28" w:name="_GoBack"/>
      <w:bookmarkEnd w:id="28"/>
    </w:p>
    <w:p>
      <w:pPr>
        <w:pStyle w:val="3"/>
        <w:bidi w:val="0"/>
        <w:rPr>
          <w:rFonts w:hint="eastAsia"/>
          <w:lang w:val="en-US" w:eastAsia="zh-CN"/>
        </w:rPr>
      </w:pPr>
      <w:bookmarkStart w:id="2" w:name="_Toc4257"/>
      <w:bookmarkStart w:id="3" w:name="_Toc14590"/>
      <w:r>
        <w:rPr>
          <w:rFonts w:hint="eastAsia"/>
          <w:lang w:val="en-US" w:eastAsia="zh-CN"/>
        </w:rPr>
        <w:t>1.1商务背景</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校园一卡通是集身份认证、金融消费、数据共享等多项功能于一体的信息集成系统。在为师生提供优质、高效信息化服务的同时，系统自身也积累了大量的历史记录，其中蕴含着学生的消费行为以及学校食堂等各部门的运行状况等信息。因此，对校园一卡通数据进行分析，有利于改进学校服务并为相关部门的决策提供信息支持。</w:t>
      </w:r>
    </w:p>
    <w:p>
      <w:pPr>
        <w:pStyle w:val="3"/>
        <w:bidi w:val="0"/>
        <w:rPr>
          <w:rFonts w:hint="eastAsia"/>
          <w:lang w:val="en-US" w:eastAsia="zh-CN"/>
        </w:rPr>
      </w:pPr>
      <w:bookmarkStart w:id="4" w:name="_Toc29115"/>
      <w:bookmarkStart w:id="5" w:name="_Toc25829"/>
      <w:r>
        <w:rPr>
          <w:rFonts w:hint="eastAsia"/>
          <w:lang w:val="en-US" w:eastAsia="zh-CN"/>
        </w:rPr>
        <w:t>1.2分析目标</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根据国内某高校校园一卡通系统一个月的运行数据，使用数据分析和建模的方法，挖掘数据中所蕴含的信息，分析学生在校园内的学习生活行为，为改进学校服务并为相关部门的决策提供信息支持</w:t>
      </w:r>
      <w:r>
        <w:rPr>
          <w:rFonts w:hint="eastAsia"/>
          <w:sz w:val="24"/>
          <w:szCs w:val="24"/>
          <w:lang w:val="en-US" w:eastAsia="zh-CN"/>
        </w:rPr>
        <w:t>。具体为：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1.分析学生的消费行为和食堂的运营状况，为食堂运营提供建议；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2.构建学生消费细分模型，为学校判定学生的经济状况提供参考意见。</w:t>
      </w:r>
    </w:p>
    <w:p>
      <w:pPr>
        <w:pStyle w:val="2"/>
        <w:bidi w:val="0"/>
        <w:rPr>
          <w:rFonts w:hint="eastAsia"/>
          <w:lang w:val="en-US" w:eastAsia="zh-CN"/>
        </w:rPr>
      </w:pPr>
      <w:bookmarkStart w:id="6" w:name="_Toc2753"/>
      <w:bookmarkStart w:id="7" w:name="_Toc1055"/>
      <w:r>
        <w:rPr>
          <w:rFonts w:hint="eastAsia"/>
          <w:lang w:val="en-US" w:eastAsia="zh-CN"/>
        </w:rPr>
        <w:t>二、数据说明</w:t>
      </w:r>
      <w:bookmarkEnd w:id="6"/>
      <w:bookmarkEnd w:id="7"/>
    </w:p>
    <w:p>
      <w:pPr>
        <w:pStyle w:val="3"/>
        <w:bidi w:val="0"/>
        <w:rPr>
          <w:rFonts w:hint="eastAsia"/>
          <w:lang w:val="en-US" w:eastAsia="zh-CN"/>
        </w:rPr>
      </w:pPr>
      <w:bookmarkStart w:id="8" w:name="_Toc17886"/>
      <w:bookmarkStart w:id="9" w:name="_Toc6739"/>
      <w:r>
        <w:rPr>
          <w:rFonts w:hint="eastAsia"/>
          <w:lang w:val="en-US" w:eastAsia="zh-CN"/>
        </w:rPr>
        <w:t>2.1数据来源</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数据来源：项目方提供的学生个人信息表，消费记录表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起止时间：</w:t>
      </w:r>
      <w:r>
        <w:rPr>
          <w:rFonts w:hint="eastAsia" w:ascii="Times New Roman" w:hAnsi="Times New Roman" w:cs="Times New Roman"/>
          <w:sz w:val="24"/>
          <w:szCs w:val="24"/>
          <w:lang w:val="en-US" w:eastAsia="zh-CN"/>
        </w:rPr>
        <w:t>2019</w:t>
      </w:r>
      <w:r>
        <w:rPr>
          <w:rFonts w:hint="eastAsia"/>
          <w:sz w:val="24"/>
          <w:szCs w:val="24"/>
          <w:lang w:val="en-US" w:eastAsia="zh-CN"/>
        </w:rPr>
        <w:t>年</w:t>
      </w:r>
      <w:r>
        <w:rPr>
          <w:rFonts w:hint="eastAsia" w:ascii="Times New Roman" w:hAnsi="Times New Roman" w:cs="Times New Roman"/>
          <w:sz w:val="24"/>
          <w:szCs w:val="24"/>
          <w:lang w:val="en-US" w:eastAsia="zh-CN"/>
        </w:rPr>
        <w:t>4</w:t>
      </w:r>
      <w:r>
        <w:rPr>
          <w:rFonts w:hint="eastAsia"/>
          <w:sz w:val="24"/>
          <w:szCs w:val="24"/>
          <w:lang w:val="en-US" w:eastAsia="zh-CN"/>
        </w:rPr>
        <w:t>月1日--</w:t>
      </w:r>
      <w:r>
        <w:rPr>
          <w:rFonts w:hint="eastAsia" w:ascii="Times New Roman" w:hAnsi="Times New Roman" w:cs="Times New Roman"/>
          <w:sz w:val="24"/>
          <w:szCs w:val="24"/>
          <w:lang w:val="en-US" w:eastAsia="zh-CN"/>
        </w:rPr>
        <w:t>2019</w:t>
      </w:r>
      <w:r>
        <w:rPr>
          <w:rFonts w:hint="eastAsia"/>
          <w:sz w:val="24"/>
          <w:szCs w:val="24"/>
          <w:lang w:val="en-US" w:eastAsia="zh-CN"/>
        </w:rPr>
        <w:t>年</w:t>
      </w:r>
      <w:r>
        <w:rPr>
          <w:rFonts w:hint="eastAsia" w:ascii="Times New Roman" w:hAnsi="Times New Roman" w:cs="Times New Roman"/>
          <w:sz w:val="24"/>
          <w:szCs w:val="24"/>
          <w:lang w:val="en-US" w:eastAsia="zh-CN"/>
        </w:rPr>
        <w:t>4</w:t>
      </w:r>
      <w:r>
        <w:rPr>
          <w:rFonts w:hint="eastAsia"/>
          <w:sz w:val="24"/>
          <w:szCs w:val="24"/>
          <w:lang w:val="en-US" w:eastAsia="zh-CN"/>
        </w:rPr>
        <w:t>月30日</w:t>
      </w:r>
    </w:p>
    <w:p>
      <w:pPr>
        <w:pStyle w:val="3"/>
        <w:bidi w:val="0"/>
        <w:rPr>
          <w:rFonts w:hint="eastAsia"/>
          <w:lang w:val="en-US" w:eastAsia="zh-CN"/>
        </w:rPr>
      </w:pPr>
      <w:bookmarkStart w:id="10" w:name="_Toc4198"/>
      <w:bookmarkStart w:id="11" w:name="_Toc9728"/>
      <w:r>
        <w:rPr>
          <w:rFonts w:hint="eastAsia"/>
          <w:lang w:val="en-US" w:eastAsia="zh-CN"/>
        </w:rPr>
        <w:t>2.2数据情况说明</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学生个人信息表：提供了18级学生的校园卡号，性别，专业名称，门禁卡号等数据；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消费记录表：提供了学校学生的校园卡号，校园卡编号，消费时间，消费金额，存储金额，余额，消费次数，消费类型，消费地点等数据。</w:t>
      </w:r>
    </w:p>
    <w:p>
      <w:pPr>
        <w:pStyle w:val="3"/>
        <w:bidi w:val="0"/>
        <w:rPr>
          <w:rFonts w:hint="eastAsia"/>
          <w:lang w:val="en-US" w:eastAsia="zh-CN"/>
        </w:rPr>
      </w:pPr>
      <w:bookmarkStart w:id="12" w:name="_Toc23113"/>
      <w:bookmarkStart w:id="13" w:name="_Toc20967"/>
      <w:r>
        <w:rPr>
          <w:rFonts w:hint="eastAsia"/>
          <w:lang w:val="en-US" w:eastAsia="zh-CN"/>
        </w:rPr>
        <w:t>2.3数据预处理与分析</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学生个人信息表的</w:t>
      </w:r>
      <w:r>
        <w:rPr>
          <w:rFonts w:hint="default" w:ascii="Times New Roman" w:hAnsi="Times New Roman" w:cs="Times New Roman"/>
          <w:sz w:val="24"/>
          <w:szCs w:val="24"/>
          <w:lang w:val="en-US" w:eastAsia="zh-CN"/>
        </w:rPr>
        <w:t>Cardno</w:t>
      </w:r>
      <w:r>
        <w:rPr>
          <w:rFonts w:hint="eastAsia"/>
          <w:sz w:val="24"/>
          <w:szCs w:val="24"/>
          <w:lang w:val="en-US" w:eastAsia="zh-CN"/>
        </w:rPr>
        <w:t>列（校园卡号）和</w:t>
      </w:r>
      <w:r>
        <w:rPr>
          <w:rFonts w:hint="eastAsia" w:ascii="Times New Roman" w:hAnsi="Times New Roman" w:cs="Times New Roman"/>
          <w:sz w:val="24"/>
          <w:szCs w:val="24"/>
          <w:lang w:val="en-US" w:eastAsia="zh-CN"/>
        </w:rPr>
        <w:t>AccessCardNo</w:t>
      </w:r>
      <w:r>
        <w:rPr>
          <w:rFonts w:hint="eastAsia"/>
          <w:sz w:val="24"/>
          <w:szCs w:val="24"/>
          <w:lang w:val="en-US" w:eastAsia="zh-CN"/>
        </w:rPr>
        <w:t>列（门禁卡号）都是唯一的，消费记录表的</w:t>
      </w:r>
      <w:r>
        <w:rPr>
          <w:rFonts w:hint="eastAsia" w:ascii="Times New Roman" w:hAnsi="Times New Roman" w:cs="Times New Roman"/>
          <w:sz w:val="24"/>
          <w:szCs w:val="24"/>
          <w:lang w:val="en-US" w:eastAsia="zh-CN"/>
        </w:rPr>
        <w:t>CardNo</w:t>
      </w:r>
      <w:r>
        <w:rPr>
          <w:rFonts w:hint="eastAsia"/>
          <w:sz w:val="24"/>
          <w:szCs w:val="24"/>
          <w:lang w:val="en-US" w:eastAsia="zh-CN"/>
        </w:rPr>
        <w:t>和</w:t>
      </w:r>
      <w:r>
        <w:rPr>
          <w:rFonts w:hint="eastAsia" w:ascii="Times New Roman" w:hAnsi="Times New Roman" w:cs="Times New Roman"/>
          <w:sz w:val="24"/>
          <w:szCs w:val="24"/>
          <w:lang w:val="en-US" w:eastAsia="zh-CN"/>
        </w:rPr>
        <w:t>PeoNo</w:t>
      </w:r>
      <w:r>
        <w:rPr>
          <w:rFonts w:hint="eastAsia"/>
          <w:sz w:val="24"/>
          <w:szCs w:val="24"/>
          <w:lang w:val="en-US" w:eastAsia="zh-CN"/>
        </w:rPr>
        <w:t>列也是唯一的，两张表可以通过</w:t>
      </w:r>
      <w:r>
        <w:rPr>
          <w:rFonts w:hint="eastAsia" w:ascii="Times New Roman" w:hAnsi="Times New Roman" w:cs="Times New Roman"/>
          <w:sz w:val="24"/>
          <w:szCs w:val="24"/>
          <w:lang w:val="en-US" w:eastAsia="zh-CN"/>
        </w:rPr>
        <w:t>Cardno</w:t>
      </w:r>
      <w:r>
        <w:rPr>
          <w:rFonts w:hint="eastAsia"/>
          <w:sz w:val="24"/>
          <w:szCs w:val="24"/>
          <w:lang w:val="en-US" w:eastAsia="zh-CN"/>
        </w:rPr>
        <w:t>列进行主键连接；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消费记录表中，若出现以下情况，则为异常值：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消费金额，存款，余额，消费次数为负；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消费地点为食堂，且消费时间在夜间</w:t>
      </w:r>
      <w:r>
        <w:rPr>
          <w:rFonts w:hint="eastAsia" w:ascii="Times New Roman" w:hAnsi="Times New Roman" w:cs="Times New Roman"/>
          <w:sz w:val="24"/>
          <w:szCs w:val="24"/>
          <w:lang w:val="en-US" w:eastAsia="zh-CN"/>
        </w:rPr>
        <w:t>0-5</w:t>
      </w:r>
      <w:r>
        <w:rPr>
          <w:rFonts w:hint="eastAsia"/>
          <w:sz w:val="24"/>
          <w:szCs w:val="24"/>
          <w:lang w:val="en-US" w:eastAsia="zh-CN"/>
        </w:rPr>
        <w:t>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通过对数据的初步分析，进行以下预处理：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lang w:val="en-US" w:eastAsia="zh-CN"/>
        </w:rPr>
      </w:pPr>
      <w:r>
        <w:rPr>
          <w:rFonts w:hint="eastAsia"/>
          <w:sz w:val="24"/>
          <w:szCs w:val="24"/>
          <w:lang w:val="en-US" w:eastAsia="zh-CN"/>
        </w:rPr>
        <w:t>对学生个人信息表的</w:t>
      </w:r>
      <w:r>
        <w:rPr>
          <w:rFonts w:hint="eastAsia" w:ascii="Times New Roman" w:hAnsi="Times New Roman" w:cs="Times New Roman"/>
          <w:sz w:val="24"/>
          <w:szCs w:val="24"/>
          <w:lang w:val="en-US" w:eastAsia="zh-CN"/>
        </w:rPr>
        <w:t>Cardno</w:t>
      </w:r>
      <w:r>
        <w:rPr>
          <w:rFonts w:hint="eastAsia"/>
          <w:sz w:val="24"/>
          <w:szCs w:val="24"/>
          <w:lang w:val="en-US" w:eastAsia="zh-CN"/>
        </w:rPr>
        <w:t>列（校园卡号）和</w:t>
      </w:r>
      <w:r>
        <w:rPr>
          <w:rFonts w:hint="eastAsia" w:ascii="Times New Roman" w:hAnsi="Times New Roman" w:cs="Times New Roman"/>
          <w:sz w:val="24"/>
          <w:szCs w:val="24"/>
          <w:lang w:val="en-US" w:eastAsia="zh-CN"/>
        </w:rPr>
        <w:t>AccessCardNo</w:t>
      </w:r>
      <w:r>
        <w:rPr>
          <w:rFonts w:hint="eastAsia"/>
          <w:sz w:val="24"/>
          <w:szCs w:val="24"/>
          <w:lang w:val="en-US" w:eastAsia="zh-CN"/>
        </w:rPr>
        <w:t>列（门禁卡号）进行去重处理；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eastAsia"/>
          <w:sz w:val="24"/>
          <w:szCs w:val="24"/>
          <w:lang w:val="en-US" w:eastAsia="zh-CN"/>
        </w:rPr>
        <w:t>删除学生个人信息表的</w:t>
      </w:r>
      <w:r>
        <w:rPr>
          <w:rFonts w:hint="eastAsia" w:ascii="Times New Roman" w:hAnsi="Times New Roman" w:cs="Times New Roman"/>
          <w:sz w:val="24"/>
          <w:szCs w:val="24"/>
          <w:lang w:val="en-US" w:eastAsia="zh-CN"/>
        </w:rPr>
        <w:t>AccessCardNo</w:t>
      </w:r>
      <w:r>
        <w:rPr>
          <w:rFonts w:hint="eastAsia"/>
          <w:sz w:val="24"/>
          <w:szCs w:val="24"/>
          <w:lang w:val="en-US" w:eastAsia="zh-CN"/>
        </w:rPr>
        <w:t>列和消费记录表的</w:t>
      </w:r>
      <w:r>
        <w:rPr>
          <w:rFonts w:hint="eastAsia" w:ascii="Times New Roman" w:hAnsi="Times New Roman" w:cs="Times New Roman"/>
          <w:sz w:val="24"/>
          <w:szCs w:val="24"/>
          <w:lang w:val="en-US" w:eastAsia="zh-CN"/>
        </w:rPr>
        <w:t>PeoNo</w:t>
      </w:r>
      <w:r>
        <w:rPr>
          <w:rFonts w:hint="eastAsia"/>
          <w:sz w:val="24"/>
          <w:szCs w:val="24"/>
          <w:lang w:val="en-US" w:eastAsia="zh-CN"/>
        </w:rPr>
        <w:t>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lang w:val="en-US" w:eastAsia="zh-CN"/>
        </w:rPr>
      </w:pPr>
      <w:r>
        <w:rPr>
          <w:rFonts w:hint="eastAsia"/>
          <w:sz w:val="24"/>
          <w:szCs w:val="24"/>
          <w:lang w:val="en-US" w:eastAsia="zh-CN"/>
        </w:rPr>
        <w:t>检查两张表格是否有缺失值并进行填充；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lang w:val="en-US" w:eastAsia="zh-CN"/>
        </w:rPr>
      </w:pPr>
      <w:r>
        <w:rPr>
          <w:rFonts w:hint="eastAsia"/>
          <w:sz w:val="24"/>
          <w:szCs w:val="24"/>
          <w:lang w:val="en-US" w:eastAsia="zh-CN"/>
        </w:rPr>
        <w:t>检查两张表格是否有异常值并进行删除；</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lang w:val="en-US" w:eastAsia="zh-CN"/>
        </w:rPr>
      </w:pPr>
      <w:r>
        <w:rPr>
          <w:rFonts w:hint="eastAsia"/>
          <w:sz w:val="24"/>
          <w:szCs w:val="24"/>
          <w:lang w:val="en-US" w:eastAsia="zh-CN"/>
        </w:rPr>
        <w:t>对学生个人信息表和消费记录表通过</w:t>
      </w:r>
      <w:r>
        <w:rPr>
          <w:rFonts w:hint="eastAsia" w:ascii="Times New Roman" w:hAnsi="Times New Roman" w:cs="Times New Roman"/>
          <w:sz w:val="24"/>
          <w:szCs w:val="24"/>
          <w:lang w:val="en-US" w:eastAsia="zh-CN"/>
        </w:rPr>
        <w:t>Cardno</w:t>
      </w:r>
      <w:r>
        <w:rPr>
          <w:rFonts w:hint="eastAsia"/>
          <w:sz w:val="24"/>
          <w:szCs w:val="24"/>
          <w:lang w:val="en-US" w:eastAsia="zh-CN"/>
        </w:rPr>
        <w:t>列进行主键连接关联。</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rPr>
          <w:rFonts w:hint="eastAsia"/>
          <w:sz w:val="24"/>
          <w:szCs w:val="24"/>
          <w:lang w:val="en-US" w:eastAsia="zh-CN"/>
        </w:rPr>
      </w:pPr>
    </w:p>
    <w:p>
      <w:pPr>
        <w:pStyle w:val="2"/>
        <w:bidi w:val="0"/>
        <w:rPr>
          <w:rFonts w:hint="default"/>
          <w:lang w:val="en-US" w:eastAsia="zh-CN"/>
        </w:rPr>
      </w:pPr>
      <w:bookmarkStart w:id="14" w:name="_Toc12528"/>
      <w:r>
        <w:rPr>
          <w:rFonts w:hint="eastAsia"/>
          <w:lang w:val="en-US" w:eastAsia="zh-CN"/>
        </w:rPr>
        <w:t>三、数据分析</w:t>
      </w:r>
      <w:bookmarkEnd w:id="13"/>
      <w:bookmarkEnd w:id="14"/>
    </w:p>
    <w:p>
      <w:pPr>
        <w:pStyle w:val="3"/>
        <w:bidi w:val="0"/>
        <w:rPr>
          <w:rFonts w:hint="default"/>
          <w:lang w:val="en-US" w:eastAsia="zh-CN"/>
        </w:rPr>
      </w:pPr>
      <w:bookmarkStart w:id="15" w:name="_Toc11276"/>
      <w:bookmarkStart w:id="16" w:name="_Toc9767"/>
      <w:r>
        <w:rPr>
          <w:rFonts w:hint="eastAsia"/>
          <w:lang w:val="en-US" w:eastAsia="zh-CN"/>
        </w:rPr>
        <w:t>3.1</w:t>
      </w:r>
      <w:bookmarkEnd w:id="15"/>
      <w:r>
        <w:rPr>
          <w:rFonts w:hint="eastAsia"/>
          <w:lang w:val="en-US" w:eastAsia="zh-CN"/>
        </w:rPr>
        <w:t>食堂就餐行为分析</w:t>
      </w:r>
      <w:bookmarkEnd w:id="16"/>
    </w:p>
    <w:p>
      <w:pPr>
        <w:pStyle w:val="6"/>
        <w:bidi w:val="0"/>
        <w:outlineLvl w:val="2"/>
        <w:rPr>
          <w:rFonts w:hint="eastAsia"/>
          <w:lang w:val="en-US" w:eastAsia="zh-CN"/>
        </w:rPr>
      </w:pPr>
      <w:bookmarkStart w:id="17" w:name="_Toc8172"/>
      <w:r>
        <w:rPr>
          <w:rFonts w:hint="eastAsia"/>
          <w:lang w:val="en-US" w:eastAsia="zh-CN"/>
        </w:rPr>
        <w:t>3.1.1学生早中晚餐的就餐地点分析</w:t>
      </w:r>
      <w:bookmarkEnd w:id="17"/>
    </w:p>
    <w:p>
      <w:pPr>
        <w:jc w:val="center"/>
      </w:pPr>
    </w:p>
    <w:p>
      <w:pPr>
        <w:jc w:val="center"/>
      </w:pPr>
      <w:r>
        <w:drawing>
          <wp:inline distT="0" distB="0" distL="114300" distR="114300">
            <wp:extent cx="3629025" cy="24860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629025" cy="248602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图1 各食堂早餐就餐人次占比饼图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w:t>
      </w:r>
      <w:r>
        <w:rPr>
          <w:rFonts w:hint="eastAsia" w:ascii="Times New Roman" w:hAnsi="Times New Roman" w:cs="Times New Roman"/>
          <w:sz w:val="24"/>
          <w:szCs w:val="24"/>
          <w:lang w:val="en-US" w:eastAsia="zh-CN"/>
        </w:rPr>
        <w:t>1</w:t>
      </w:r>
      <w:r>
        <w:rPr>
          <w:rFonts w:hint="eastAsia"/>
          <w:sz w:val="24"/>
          <w:szCs w:val="24"/>
          <w:lang w:val="en-US" w:eastAsia="zh-CN"/>
        </w:rPr>
        <w:t>可知，该校学生早餐就餐地点中，第二食堂的就餐人次占比最高，为</w:t>
      </w:r>
      <w:r>
        <w:rPr>
          <w:rFonts w:hint="default" w:ascii="Times New Roman" w:hAnsi="Times New Roman" w:cs="Times New Roman"/>
          <w:sz w:val="24"/>
          <w:szCs w:val="24"/>
          <w:lang w:val="en-US" w:eastAsia="zh-CN"/>
        </w:rPr>
        <w:t>50.50%</w:t>
      </w:r>
      <w:r>
        <w:rPr>
          <w:rFonts w:hint="eastAsia"/>
          <w:sz w:val="24"/>
          <w:szCs w:val="24"/>
          <w:lang w:val="en-US" w:eastAsia="zh-CN"/>
        </w:rPr>
        <w:t>，大致占了</w:t>
      </w:r>
      <w:r>
        <w:rPr>
          <w:rFonts w:hint="eastAsia" w:ascii="Times New Roman" w:hAnsi="Times New Roman" w:cs="Times New Roman"/>
          <w:sz w:val="24"/>
          <w:szCs w:val="24"/>
          <w:lang w:val="en-US" w:eastAsia="zh-CN"/>
        </w:rPr>
        <w:t>1/2</w:t>
      </w:r>
      <w:r>
        <w:rPr>
          <w:rFonts w:hint="eastAsia"/>
          <w:sz w:val="24"/>
          <w:szCs w:val="24"/>
          <w:lang w:val="en-US" w:eastAsia="zh-CN"/>
        </w:rPr>
        <w:t>；第五食堂的就餐人次占比次之，为</w:t>
      </w:r>
      <w:r>
        <w:rPr>
          <w:rFonts w:hint="eastAsia" w:ascii="Times New Roman" w:hAnsi="Times New Roman" w:cs="Times New Roman"/>
          <w:sz w:val="24"/>
          <w:szCs w:val="24"/>
          <w:lang w:val="en-US" w:eastAsia="zh-CN"/>
        </w:rPr>
        <w:t>33.13%</w:t>
      </w:r>
      <w:r>
        <w:rPr>
          <w:rFonts w:hint="eastAsia"/>
          <w:sz w:val="24"/>
          <w:szCs w:val="24"/>
          <w:lang w:val="en-US" w:eastAsia="zh-CN"/>
        </w:rPr>
        <w:t>，接近</w:t>
      </w:r>
      <w:r>
        <w:rPr>
          <w:rFonts w:hint="eastAsia" w:ascii="Times New Roman" w:hAnsi="Times New Roman" w:cs="Times New Roman"/>
          <w:sz w:val="24"/>
          <w:szCs w:val="24"/>
          <w:lang w:val="en-US" w:eastAsia="zh-CN"/>
        </w:rPr>
        <w:t>1/3</w:t>
      </w:r>
      <w:r>
        <w:rPr>
          <w:rFonts w:hint="eastAsia"/>
          <w:sz w:val="24"/>
          <w:szCs w:val="24"/>
          <w:lang w:val="en-US" w:eastAsia="zh-CN"/>
        </w:rPr>
        <w:t>；第一食堂的就餐人次占比为</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5.57%</w:t>
      </w:r>
      <w:r>
        <w:rPr>
          <w:rFonts w:hint="eastAsia"/>
          <w:sz w:val="24"/>
          <w:szCs w:val="24"/>
          <w:lang w:val="en-US" w:eastAsia="zh-CN"/>
        </w:rPr>
        <w:t>；而第三食堂和第四食堂的就餐人次占比则比较小，其中第四食堂的就餐人次占比最低，为</w:t>
      </w:r>
      <w:r>
        <w:rPr>
          <w:rFonts w:hint="eastAsia" w:ascii="Times New Roman" w:hAnsi="Times New Roman" w:cs="Times New Roman"/>
          <w:sz w:val="24"/>
          <w:szCs w:val="24"/>
          <w:lang w:val="en-US" w:eastAsia="zh-CN"/>
        </w:rPr>
        <w:t>0.15%</w:t>
      </w:r>
      <w:r>
        <w:rPr>
          <w:rFonts w:hint="eastAsia"/>
          <w:sz w:val="24"/>
          <w:szCs w:val="24"/>
          <w:lang w:val="en-US" w:eastAsia="zh-CN"/>
        </w:rPr>
        <w:t>；第三食堂的就餐人次占比为</w:t>
      </w:r>
      <w:r>
        <w:rPr>
          <w:rFonts w:hint="eastAsia" w:ascii="Times New Roman" w:hAnsi="Times New Roman" w:cs="Times New Roman"/>
          <w:sz w:val="24"/>
          <w:szCs w:val="24"/>
          <w:lang w:val="en-US" w:eastAsia="zh-CN"/>
        </w:rPr>
        <w:t>0.65%</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该校学生早餐大多在第二食堂和第五食堂就餐，极小部分在第三食堂和第四食堂就餐。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jc w:val="center"/>
        <w:rPr>
          <w:rFonts w:hint="eastAsia"/>
          <w:lang w:val="en-US" w:eastAsia="zh-CN"/>
        </w:rPr>
      </w:pPr>
      <w:r>
        <w:drawing>
          <wp:inline distT="0" distB="0" distL="114300" distR="114300">
            <wp:extent cx="3750945" cy="2620645"/>
            <wp:effectExtent l="0" t="0" r="1905"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750945" cy="262064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 各食堂午餐就餐人次占比饼图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w:t>
      </w:r>
      <w:r>
        <w:rPr>
          <w:rFonts w:hint="eastAsia" w:ascii="Times New Roman" w:hAnsi="Times New Roman" w:cs="Times New Roman"/>
          <w:sz w:val="24"/>
          <w:szCs w:val="24"/>
          <w:lang w:val="en-US" w:eastAsia="zh-CN"/>
        </w:rPr>
        <w:t>2</w:t>
      </w:r>
      <w:r>
        <w:rPr>
          <w:rFonts w:hint="eastAsia"/>
          <w:sz w:val="24"/>
          <w:szCs w:val="24"/>
          <w:lang w:val="en-US" w:eastAsia="zh-CN"/>
        </w:rPr>
        <w:t>可知，该校学生午餐就餐地点中，第二食堂，第五食堂，第四食堂的就餐人次占比较为接近。其中，第二食堂的就餐人次占比最高，为</w:t>
      </w:r>
      <w:r>
        <w:rPr>
          <w:rFonts w:hint="eastAsia" w:ascii="Times New Roman" w:hAnsi="Times New Roman" w:cs="Times New Roman"/>
          <w:sz w:val="24"/>
          <w:szCs w:val="24"/>
          <w:lang w:val="en-US" w:eastAsia="zh-CN"/>
        </w:rPr>
        <w:t>25.46%</w:t>
      </w:r>
      <w:r>
        <w:rPr>
          <w:rFonts w:hint="eastAsia"/>
          <w:sz w:val="24"/>
          <w:szCs w:val="24"/>
          <w:lang w:val="en-US" w:eastAsia="zh-CN"/>
        </w:rPr>
        <w:t>，第五食堂的就餐人次为</w:t>
      </w:r>
      <w:r>
        <w:rPr>
          <w:rFonts w:hint="eastAsia" w:ascii="Times New Roman" w:hAnsi="Times New Roman" w:cs="Times New Roman"/>
          <w:sz w:val="24"/>
          <w:szCs w:val="24"/>
          <w:lang w:val="en-US" w:eastAsia="zh-CN"/>
        </w:rPr>
        <w:t>24.70%</w:t>
      </w:r>
      <w:r>
        <w:rPr>
          <w:rFonts w:hint="eastAsia"/>
          <w:sz w:val="24"/>
          <w:szCs w:val="24"/>
          <w:lang w:val="en-US" w:eastAsia="zh-CN"/>
        </w:rPr>
        <w:t>，略低于第二食堂；第四食堂的就餐人次占比为</w:t>
      </w:r>
      <w:r>
        <w:rPr>
          <w:rFonts w:hint="eastAsia" w:ascii="Times New Roman" w:hAnsi="Times New Roman" w:cs="Times New Roman"/>
          <w:sz w:val="24"/>
          <w:szCs w:val="24"/>
          <w:lang w:val="en-US" w:eastAsia="zh-CN"/>
        </w:rPr>
        <w:t>20.92%</w:t>
      </w:r>
      <w:r>
        <w:rPr>
          <w:rFonts w:hint="eastAsia"/>
          <w:sz w:val="24"/>
          <w:szCs w:val="24"/>
          <w:lang w:val="en-US" w:eastAsia="zh-CN"/>
        </w:rPr>
        <w:t>；而第三食堂的就餐人次占比为16.27%，第一食堂的就餐人次占比最低，为</w:t>
      </w:r>
      <w:r>
        <w:rPr>
          <w:rFonts w:hint="eastAsia" w:ascii="Times New Roman" w:hAnsi="Times New Roman" w:cs="Times New Roman"/>
          <w:sz w:val="24"/>
          <w:szCs w:val="24"/>
          <w:lang w:val="en-US" w:eastAsia="zh-CN"/>
        </w:rPr>
        <w:t>12.65%</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该校学生午餐就餐地点选择较为多样，大约有</w:t>
      </w:r>
      <w:r>
        <w:rPr>
          <w:rFonts w:hint="eastAsia" w:ascii="Times New Roman" w:hAnsi="Times New Roman" w:cs="Times New Roman"/>
          <w:sz w:val="24"/>
          <w:szCs w:val="24"/>
          <w:lang w:val="en-US" w:eastAsia="zh-CN"/>
        </w:rPr>
        <w:t>70%</w:t>
      </w:r>
      <w:r>
        <w:rPr>
          <w:rFonts w:hint="eastAsia"/>
          <w:sz w:val="24"/>
          <w:szCs w:val="24"/>
          <w:lang w:val="en-US" w:eastAsia="zh-CN"/>
        </w:rPr>
        <w:t>的学生选择在第二食堂，第五食堂，第四食堂就餐，且选择在第三食堂和第一食堂就餐的人数也不少，占比之和接近</w:t>
      </w:r>
      <w:r>
        <w:rPr>
          <w:rFonts w:hint="eastAsia" w:ascii="Times New Roman" w:hAnsi="Times New Roman" w:cs="Times New Roman"/>
          <w:sz w:val="24"/>
          <w:szCs w:val="24"/>
          <w:lang w:val="en-US" w:eastAsia="zh-CN"/>
        </w:rPr>
        <w:t>0.3</w:t>
      </w:r>
      <w:r>
        <w:rPr>
          <w:rFonts w:hint="eastAsia"/>
          <w:sz w:val="24"/>
          <w:szCs w:val="24"/>
          <w:lang w:val="en-US" w:eastAsia="zh-CN"/>
        </w:rPr>
        <w:t>。</w:t>
      </w:r>
    </w:p>
    <w:p>
      <w:pPr>
        <w:jc w:val="both"/>
        <w:rPr>
          <w:rFonts w:hint="default"/>
          <w:lang w:val="en-US" w:eastAsia="zh-CN"/>
        </w:rPr>
      </w:pPr>
    </w:p>
    <w:p>
      <w:pPr>
        <w:jc w:val="center"/>
      </w:pPr>
    </w:p>
    <w:p>
      <w:pPr>
        <w:jc w:val="center"/>
      </w:pPr>
      <w:r>
        <w:drawing>
          <wp:inline distT="0" distB="0" distL="114300" distR="114300">
            <wp:extent cx="3267075" cy="25146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267075" cy="2514600"/>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图3 各食堂晚餐就餐人次占比饼图</w:t>
      </w:r>
    </w:p>
    <w:p>
      <w:pPr>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w:t>
      </w:r>
      <w:r>
        <w:rPr>
          <w:rFonts w:hint="eastAsia" w:ascii="Times New Roman" w:hAnsi="Times New Roman" w:cs="Times New Roman"/>
          <w:sz w:val="24"/>
          <w:szCs w:val="24"/>
          <w:lang w:val="en-US" w:eastAsia="zh-CN"/>
        </w:rPr>
        <w:t>3</w:t>
      </w:r>
      <w:r>
        <w:rPr>
          <w:rFonts w:hint="eastAsia"/>
          <w:sz w:val="24"/>
          <w:szCs w:val="24"/>
          <w:lang w:val="en-US" w:eastAsia="zh-CN"/>
        </w:rPr>
        <w:t>可知，该校学生晚餐就餐地点中，第二食堂，第五食堂，第四食堂的就餐人次占比较为接近，分别为</w:t>
      </w:r>
      <w:r>
        <w:rPr>
          <w:rFonts w:hint="eastAsia" w:ascii="Times New Roman" w:hAnsi="Times New Roman" w:cs="Times New Roman"/>
          <w:sz w:val="24"/>
          <w:szCs w:val="24"/>
          <w:lang w:val="en-US" w:eastAsia="zh-CN"/>
        </w:rPr>
        <w:t>26.87%</w:t>
      </w:r>
      <w:r>
        <w:rPr>
          <w:rFonts w:hint="eastAsia"/>
          <w:sz w:val="24"/>
          <w:szCs w:val="24"/>
          <w:lang w:val="en-US" w:eastAsia="zh-CN"/>
        </w:rPr>
        <w:t>，</w:t>
      </w:r>
      <w:r>
        <w:rPr>
          <w:rFonts w:hint="eastAsia" w:ascii="Times New Roman" w:hAnsi="Times New Roman" w:cs="Times New Roman"/>
          <w:sz w:val="24"/>
          <w:szCs w:val="24"/>
          <w:lang w:val="en-US" w:eastAsia="zh-CN"/>
        </w:rPr>
        <w:t>24.07%</w:t>
      </w:r>
      <w:r>
        <w:rPr>
          <w:rFonts w:hint="eastAsia"/>
          <w:sz w:val="24"/>
          <w:szCs w:val="24"/>
          <w:lang w:val="en-US" w:eastAsia="zh-CN"/>
        </w:rPr>
        <w:t>，</w:t>
      </w:r>
      <w:r>
        <w:rPr>
          <w:rFonts w:hint="eastAsia" w:ascii="Times New Roman" w:hAnsi="Times New Roman" w:cs="Times New Roman"/>
          <w:sz w:val="24"/>
          <w:szCs w:val="24"/>
          <w:lang w:val="en-US" w:eastAsia="zh-CN"/>
        </w:rPr>
        <w:t>22.49%</w:t>
      </w:r>
      <w:r>
        <w:rPr>
          <w:rFonts w:hint="eastAsia"/>
          <w:sz w:val="24"/>
          <w:szCs w:val="24"/>
          <w:lang w:val="en-US" w:eastAsia="zh-CN"/>
        </w:rPr>
        <w:t>，其中，第二食堂的就餐人次占比最高。此外，第三食堂的就餐人次占比为</w:t>
      </w:r>
      <w:r>
        <w:rPr>
          <w:rFonts w:hint="eastAsia" w:ascii="Times New Roman" w:hAnsi="Times New Roman" w:cs="Times New Roman"/>
          <w:sz w:val="24"/>
          <w:szCs w:val="24"/>
          <w:lang w:val="en-US" w:eastAsia="zh-CN"/>
        </w:rPr>
        <w:t>15.32%</w:t>
      </w:r>
      <w:r>
        <w:rPr>
          <w:rFonts w:hint="eastAsia"/>
          <w:sz w:val="24"/>
          <w:szCs w:val="24"/>
          <w:lang w:val="en-US" w:eastAsia="zh-CN"/>
        </w:rPr>
        <w:t>，第一食堂的就餐人次占比最低，为</w:t>
      </w:r>
      <w:r>
        <w:rPr>
          <w:rFonts w:hint="eastAsia" w:ascii="Times New Roman" w:hAnsi="Times New Roman" w:cs="Times New Roman"/>
          <w:sz w:val="24"/>
          <w:szCs w:val="24"/>
          <w:lang w:val="en-US" w:eastAsia="zh-CN"/>
        </w:rPr>
        <w:t>11.26%</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该校学生晚餐就餐地点选择较为多样，选择在第二食堂，第五食堂，第四食堂就餐的人次占比接近</w:t>
      </w:r>
      <w:r>
        <w:rPr>
          <w:rFonts w:hint="eastAsia" w:ascii="Times New Roman" w:hAnsi="Times New Roman" w:cs="Times New Roman"/>
          <w:sz w:val="24"/>
          <w:szCs w:val="24"/>
          <w:lang w:val="en-US" w:eastAsia="zh-CN"/>
        </w:rPr>
        <w:t>75%</w:t>
      </w:r>
      <w:r>
        <w:rPr>
          <w:rFonts w:hint="eastAsia"/>
          <w:sz w:val="24"/>
          <w:szCs w:val="24"/>
          <w:lang w:val="en-US" w:eastAsia="zh-CN"/>
        </w:rPr>
        <w:t>，且选择在第三食堂和第一食堂就餐的人次总比之和略大于</w:t>
      </w:r>
      <w:r>
        <w:rPr>
          <w:rFonts w:hint="eastAsia" w:ascii="Times New Roman" w:hAnsi="Times New Roman" w:cs="Times New Roman"/>
          <w:sz w:val="24"/>
          <w:szCs w:val="24"/>
          <w:lang w:val="en-US" w:eastAsia="zh-CN"/>
        </w:rPr>
        <w:t>25%</w:t>
      </w:r>
      <w:r>
        <w:rPr>
          <w:rFonts w:hint="eastAsia"/>
          <w:sz w:val="24"/>
          <w:szCs w:val="24"/>
          <w:lang w:val="en-US" w:eastAsia="zh-CN"/>
        </w:rPr>
        <w:t>。</w:t>
      </w:r>
    </w:p>
    <w:p>
      <w:pPr>
        <w:pStyle w:val="6"/>
        <w:bidi w:val="0"/>
        <w:outlineLvl w:val="2"/>
        <w:rPr>
          <w:rFonts w:hint="eastAsia"/>
          <w:b/>
          <w:lang w:val="en-US" w:eastAsia="zh-CN"/>
        </w:rPr>
      </w:pPr>
      <w:bookmarkStart w:id="18" w:name="_Toc6031"/>
      <w:r>
        <w:rPr>
          <w:rFonts w:hint="eastAsia"/>
          <w:b/>
          <w:lang w:val="en-US" w:eastAsia="zh-CN"/>
        </w:rPr>
        <w:t>3.1.2食堂就餐时间分析</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为便于分析，记就餐时间在</w:t>
      </w:r>
      <w:r>
        <w:rPr>
          <w:rFonts w:hint="eastAsia" w:ascii="Times New Roman" w:hAnsi="Times New Roman" w:cs="Times New Roman"/>
          <w:sz w:val="24"/>
          <w:szCs w:val="24"/>
          <w:lang w:val="en-US" w:eastAsia="zh-CN"/>
        </w:rPr>
        <w:t>6：00-6：59</w:t>
      </w:r>
      <w:r>
        <w:rPr>
          <w:rFonts w:hint="eastAsia"/>
          <w:sz w:val="24"/>
          <w:szCs w:val="24"/>
          <w:lang w:val="en-US" w:eastAsia="zh-CN"/>
        </w:rPr>
        <w:t>的时间为</w:t>
      </w:r>
      <w:r>
        <w:rPr>
          <w:rFonts w:hint="eastAsia" w:ascii="Times New Roman" w:hAnsi="Times New Roman" w:cs="Times New Roman"/>
          <w:sz w:val="24"/>
          <w:szCs w:val="24"/>
          <w:lang w:val="en-US" w:eastAsia="zh-CN"/>
        </w:rPr>
        <w:t>6</w:t>
      </w:r>
      <w:r>
        <w:rPr>
          <w:rFonts w:hint="eastAsia"/>
          <w:sz w:val="24"/>
          <w:szCs w:val="24"/>
          <w:lang w:val="en-US" w:eastAsia="zh-CN"/>
        </w:rPr>
        <w:t>，以此类推其他时间；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记就餐时间在</w:t>
      </w:r>
      <w:r>
        <w:rPr>
          <w:rFonts w:hint="eastAsia" w:ascii="Times New Roman" w:hAnsi="Times New Roman" w:cs="Times New Roman"/>
          <w:sz w:val="24"/>
          <w:szCs w:val="24"/>
          <w:lang w:val="en-US" w:eastAsia="zh-CN"/>
        </w:rPr>
        <w:t>6--9</w:t>
      </w:r>
      <w:r>
        <w:rPr>
          <w:rFonts w:hint="eastAsia"/>
          <w:sz w:val="24"/>
          <w:szCs w:val="24"/>
          <w:lang w:val="en-US" w:eastAsia="zh-CN"/>
        </w:rPr>
        <w:t>的为早餐就餐时间，就餐时间在</w:t>
      </w:r>
      <w:r>
        <w:rPr>
          <w:rFonts w:hint="eastAsia" w:ascii="Times New Roman" w:hAnsi="Times New Roman" w:cs="Times New Roman"/>
          <w:sz w:val="24"/>
          <w:szCs w:val="24"/>
          <w:lang w:val="en-US" w:eastAsia="zh-CN"/>
        </w:rPr>
        <w:t>11--13</w:t>
      </w:r>
      <w:r>
        <w:rPr>
          <w:rFonts w:hint="eastAsia"/>
          <w:sz w:val="24"/>
          <w:szCs w:val="24"/>
          <w:lang w:val="en-US" w:eastAsia="zh-CN"/>
        </w:rPr>
        <w:t>的为午餐就餐时间，就餐时间在</w:t>
      </w:r>
      <w:r>
        <w:rPr>
          <w:rFonts w:hint="eastAsia" w:ascii="Times New Roman" w:hAnsi="Times New Roman" w:cs="Times New Roman"/>
          <w:sz w:val="24"/>
          <w:szCs w:val="24"/>
          <w:lang w:val="en-US" w:eastAsia="zh-CN"/>
        </w:rPr>
        <w:t>16-19</w:t>
      </w:r>
      <w:r>
        <w:rPr>
          <w:rFonts w:hint="eastAsia"/>
          <w:sz w:val="24"/>
          <w:szCs w:val="24"/>
          <w:lang w:val="en-US" w:eastAsia="zh-CN"/>
        </w:rPr>
        <w:t>的为晚餐就餐时间。</w:t>
      </w:r>
    </w:p>
    <w:p>
      <w:pPr>
        <w:jc w:val="center"/>
      </w:pPr>
    </w:p>
    <w:p>
      <w:pPr>
        <w:jc w:val="center"/>
      </w:pPr>
    </w:p>
    <w:p>
      <w:pPr>
        <w:jc w:val="center"/>
      </w:pPr>
      <w:r>
        <w:drawing>
          <wp:inline distT="0" distB="0" distL="114300" distR="114300">
            <wp:extent cx="4144645" cy="2985135"/>
            <wp:effectExtent l="0" t="0" r="825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rcRect t="1136" r="427"/>
                    <a:stretch>
                      <a:fillRect/>
                    </a:stretch>
                  </pic:blipFill>
                  <pic:spPr>
                    <a:xfrm>
                      <a:off x="0" y="0"/>
                      <a:ext cx="4144645" cy="298513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图4 工作日食堂就餐时间日均人数折线图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lang w:val="en-US" w:eastAsia="zh-CN"/>
        </w:rPr>
        <w:t>由</w:t>
      </w:r>
      <w:r>
        <w:rPr>
          <w:rFonts w:hint="default" w:ascii="Times New Roman" w:hAnsi="Times New Roman" w:cs="Times New Roman"/>
          <w:sz w:val="24"/>
          <w:szCs w:val="24"/>
          <w:lang w:val="en-US" w:eastAsia="zh-CN"/>
        </w:rPr>
        <w:t>4</w:t>
      </w:r>
      <w:r>
        <w:rPr>
          <w:rFonts w:hint="eastAsia"/>
          <w:sz w:val="24"/>
          <w:szCs w:val="24"/>
          <w:lang w:val="en-US" w:eastAsia="zh-CN"/>
        </w:rPr>
        <w:t>可知，工作日食堂早餐就餐高峰期主要在</w:t>
      </w:r>
      <w:r>
        <w:rPr>
          <w:rFonts w:hint="eastAsia" w:ascii="Times New Roman" w:hAnsi="Times New Roman" w:cs="Times New Roman"/>
          <w:sz w:val="24"/>
          <w:szCs w:val="24"/>
          <w:lang w:val="en-US" w:eastAsia="zh-CN"/>
        </w:rPr>
        <w:t>7：00-7：59</w:t>
      </w:r>
      <w:r>
        <w:rPr>
          <w:rFonts w:hint="eastAsia"/>
          <w:sz w:val="24"/>
          <w:szCs w:val="24"/>
          <w:lang w:val="en-US" w:eastAsia="zh-CN"/>
        </w:rPr>
        <w:t>，日均就餐人数为</w:t>
      </w:r>
      <w:r>
        <w:rPr>
          <w:rFonts w:hint="eastAsia" w:ascii="Times New Roman" w:hAnsi="Times New Roman" w:cs="Times New Roman"/>
          <w:sz w:val="24"/>
          <w:szCs w:val="24"/>
          <w:lang w:val="en-US" w:eastAsia="zh-CN"/>
        </w:rPr>
        <w:t>2413</w:t>
      </w:r>
      <w:r>
        <w:rPr>
          <w:rFonts w:hint="eastAsia"/>
          <w:sz w:val="24"/>
          <w:szCs w:val="24"/>
          <w:lang w:val="en-US" w:eastAsia="zh-CN"/>
        </w:rPr>
        <w:t>；午餐就餐高峰期主要在</w:t>
      </w:r>
      <w:r>
        <w:rPr>
          <w:rFonts w:hint="eastAsia" w:ascii="Times New Roman" w:hAnsi="Times New Roman" w:cs="Times New Roman"/>
          <w:sz w:val="24"/>
          <w:szCs w:val="24"/>
          <w:lang w:val="en-US" w:eastAsia="zh-CN"/>
        </w:rPr>
        <w:t>11：00-11：59</w:t>
      </w:r>
      <w:r>
        <w:rPr>
          <w:rFonts w:hint="eastAsia"/>
          <w:sz w:val="24"/>
          <w:szCs w:val="24"/>
          <w:lang w:val="en-US" w:eastAsia="zh-CN"/>
        </w:rPr>
        <w:t xml:space="preserve">，日均就餐人数为 </w:t>
      </w:r>
      <w:r>
        <w:rPr>
          <w:rFonts w:hint="eastAsia" w:ascii="Times New Roman" w:hAnsi="Times New Roman" w:cs="Times New Roman"/>
          <w:sz w:val="24"/>
          <w:szCs w:val="24"/>
          <w:lang w:val="en-US" w:eastAsia="zh-CN"/>
        </w:rPr>
        <w:t>3429</w:t>
      </w:r>
      <w:r>
        <w:rPr>
          <w:rFonts w:hint="eastAsia"/>
          <w:sz w:val="24"/>
          <w:szCs w:val="24"/>
          <w:lang w:val="en-US" w:eastAsia="zh-CN"/>
        </w:rPr>
        <w:t>；且在</w:t>
      </w:r>
      <w:r>
        <w:rPr>
          <w:rFonts w:hint="eastAsia" w:ascii="Times New Roman" w:hAnsi="Times New Roman" w:cs="Times New Roman"/>
          <w:sz w:val="24"/>
          <w:szCs w:val="24"/>
          <w:lang w:val="en-US" w:eastAsia="zh-CN"/>
        </w:rPr>
        <w:t>12：00-12：59</w:t>
      </w:r>
      <w:r>
        <w:rPr>
          <w:rFonts w:hint="eastAsia"/>
          <w:sz w:val="24"/>
          <w:szCs w:val="24"/>
          <w:lang w:val="en-US" w:eastAsia="zh-CN"/>
        </w:rPr>
        <w:t>为</w:t>
      </w:r>
      <w:r>
        <w:rPr>
          <w:rFonts w:hint="eastAsia" w:ascii="Times New Roman" w:hAnsi="Times New Roman" w:cs="Times New Roman"/>
          <w:sz w:val="24"/>
          <w:szCs w:val="24"/>
          <w:lang w:val="en-US" w:eastAsia="zh-CN"/>
        </w:rPr>
        <w:t>2044</w:t>
      </w:r>
      <w:r>
        <w:rPr>
          <w:rFonts w:hint="eastAsia"/>
          <w:sz w:val="24"/>
          <w:szCs w:val="24"/>
          <w:lang w:val="en-US" w:eastAsia="zh-CN"/>
        </w:rPr>
        <w:t>；晚餐就餐高峰期主要在</w:t>
      </w:r>
      <w:r>
        <w:rPr>
          <w:rFonts w:hint="eastAsia" w:ascii="Times New Roman" w:hAnsi="Times New Roman" w:cs="Times New Roman"/>
          <w:sz w:val="24"/>
          <w:szCs w:val="24"/>
          <w:lang w:val="en-US" w:eastAsia="zh-CN"/>
        </w:rPr>
        <w:t>17：00-18：59</w:t>
      </w:r>
      <w:r>
        <w:rPr>
          <w:rFonts w:hint="eastAsia"/>
          <w:sz w:val="24"/>
          <w:szCs w:val="24"/>
          <w:lang w:val="en-US" w:eastAsia="zh-CN"/>
        </w:rPr>
        <w:t>，其中，在</w:t>
      </w:r>
      <w:r>
        <w:rPr>
          <w:rFonts w:hint="eastAsia" w:ascii="Times New Roman" w:hAnsi="Times New Roman" w:cs="Times New Roman"/>
          <w:sz w:val="24"/>
          <w:szCs w:val="24"/>
          <w:lang w:val="en-US" w:eastAsia="zh-CN"/>
        </w:rPr>
        <w:t>18：00-18：59</w:t>
      </w:r>
      <w:r>
        <w:rPr>
          <w:rFonts w:hint="eastAsia"/>
          <w:sz w:val="24"/>
          <w:szCs w:val="24"/>
          <w:lang w:val="en-US" w:eastAsia="zh-CN"/>
        </w:rPr>
        <w:t>达到峰值，日均就餐人数为</w:t>
      </w:r>
      <w:r>
        <w:rPr>
          <w:rFonts w:hint="eastAsia" w:ascii="Times New Roman" w:hAnsi="Times New Roman" w:cs="Times New Roman"/>
          <w:sz w:val="24"/>
          <w:szCs w:val="24"/>
          <w:lang w:val="en-US" w:eastAsia="zh-CN"/>
        </w:rPr>
        <w:t>1711；在17：00-17：59</w:t>
      </w:r>
      <w:r>
        <w:rPr>
          <w:rFonts w:hint="eastAsia"/>
          <w:sz w:val="24"/>
          <w:szCs w:val="24"/>
          <w:lang w:val="en-US" w:eastAsia="zh-CN"/>
        </w:rPr>
        <w:t>就餐人数则略次之，为</w:t>
      </w:r>
      <w:r>
        <w:rPr>
          <w:rFonts w:hint="eastAsia" w:ascii="Times New Roman" w:hAnsi="Times New Roman" w:cs="Times New Roman"/>
          <w:sz w:val="24"/>
          <w:szCs w:val="24"/>
          <w:lang w:val="en-US" w:eastAsia="zh-CN"/>
        </w:rPr>
        <w:t>1629</w:t>
      </w:r>
      <w:r>
        <w:rPr>
          <w:rFonts w:hint="eastAsia"/>
          <w:sz w:val="24"/>
          <w:szCs w:val="24"/>
          <w:lang w:val="en-US" w:eastAsia="zh-CN"/>
        </w:rPr>
        <w:t>。</w:t>
      </w:r>
    </w:p>
    <w:p>
      <w:pPr>
        <w:jc w:val="center"/>
      </w:pPr>
    </w:p>
    <w:p>
      <w:pPr>
        <w:jc w:val="center"/>
      </w:pPr>
    </w:p>
    <w:p>
      <w:pPr>
        <w:jc w:val="center"/>
      </w:pPr>
      <w:r>
        <w:drawing>
          <wp:inline distT="0" distB="0" distL="114300" distR="114300">
            <wp:extent cx="4065270" cy="2431415"/>
            <wp:effectExtent l="0" t="0" r="11430"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rcRect t="2197" r="280"/>
                    <a:stretch>
                      <a:fillRect/>
                    </a:stretch>
                  </pic:blipFill>
                  <pic:spPr>
                    <a:xfrm>
                      <a:off x="0" y="0"/>
                      <a:ext cx="4065270" cy="243141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图5 非工作日食堂就餐时间日均时间折线图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w:t>
      </w:r>
      <w:r>
        <w:rPr>
          <w:rFonts w:hint="eastAsia" w:ascii="Times New Roman" w:hAnsi="Times New Roman" w:cs="Times New Roman"/>
          <w:sz w:val="24"/>
          <w:szCs w:val="24"/>
          <w:lang w:val="en-US" w:eastAsia="zh-CN"/>
        </w:rPr>
        <w:t>5</w:t>
      </w:r>
      <w:r>
        <w:rPr>
          <w:rFonts w:hint="eastAsia"/>
          <w:sz w:val="24"/>
          <w:szCs w:val="24"/>
          <w:lang w:val="en-US" w:eastAsia="zh-CN"/>
        </w:rPr>
        <w:t>可知，非工作日食堂早餐就餐高峰期主要在</w:t>
      </w:r>
      <w:r>
        <w:rPr>
          <w:rFonts w:hint="eastAsia" w:ascii="Times New Roman" w:hAnsi="Times New Roman" w:cs="Times New Roman"/>
          <w:sz w:val="24"/>
          <w:szCs w:val="24"/>
          <w:lang w:val="en-US" w:eastAsia="zh-CN"/>
        </w:rPr>
        <w:t>7：00-9：59</w:t>
      </w:r>
      <w:r>
        <w:rPr>
          <w:rFonts w:hint="eastAsia"/>
          <w:sz w:val="24"/>
          <w:szCs w:val="24"/>
          <w:lang w:val="en-US" w:eastAsia="zh-CN"/>
        </w:rPr>
        <w:t>，在</w:t>
      </w:r>
      <w:r>
        <w:rPr>
          <w:rFonts w:hint="eastAsia" w:ascii="Times New Roman" w:hAnsi="Times New Roman" w:cs="Times New Roman"/>
          <w:sz w:val="24"/>
          <w:szCs w:val="24"/>
          <w:lang w:val="en-US" w:eastAsia="zh-CN"/>
        </w:rPr>
        <w:t>8：00-8：59</w:t>
      </w:r>
      <w:r>
        <w:rPr>
          <w:rFonts w:hint="eastAsia"/>
          <w:sz w:val="24"/>
          <w:szCs w:val="24"/>
          <w:lang w:val="en-US" w:eastAsia="zh-CN"/>
        </w:rPr>
        <w:t>日均就餐人数为</w:t>
      </w:r>
      <w:r>
        <w:rPr>
          <w:rFonts w:hint="eastAsia" w:ascii="Times New Roman" w:hAnsi="Times New Roman" w:cs="Times New Roman"/>
          <w:sz w:val="24"/>
          <w:szCs w:val="24"/>
          <w:lang w:val="en-US" w:eastAsia="zh-CN"/>
        </w:rPr>
        <w:t>320</w:t>
      </w:r>
      <w:r>
        <w:rPr>
          <w:rFonts w:hint="eastAsia"/>
          <w:sz w:val="24"/>
          <w:szCs w:val="24"/>
          <w:lang w:val="en-US" w:eastAsia="zh-CN"/>
        </w:rPr>
        <w:t>；在</w:t>
      </w:r>
      <w:r>
        <w:rPr>
          <w:rFonts w:hint="eastAsia" w:ascii="Times New Roman" w:hAnsi="Times New Roman" w:cs="Times New Roman"/>
          <w:sz w:val="24"/>
          <w:szCs w:val="24"/>
          <w:lang w:val="en-US" w:eastAsia="zh-CN"/>
        </w:rPr>
        <w:t>7：00-7：59</w:t>
      </w:r>
      <w:r>
        <w:rPr>
          <w:rFonts w:hint="eastAsia"/>
          <w:sz w:val="24"/>
          <w:szCs w:val="24"/>
          <w:lang w:val="en-US" w:eastAsia="zh-CN"/>
        </w:rPr>
        <w:t>的日均就餐人数次之，为</w:t>
      </w:r>
      <w:r>
        <w:rPr>
          <w:rFonts w:hint="eastAsia" w:ascii="Times New Roman" w:hAnsi="Times New Roman" w:cs="Times New Roman"/>
          <w:sz w:val="24"/>
          <w:szCs w:val="24"/>
          <w:lang w:val="en-US" w:eastAsia="zh-CN"/>
        </w:rPr>
        <w:t>306</w:t>
      </w:r>
      <w:r>
        <w:rPr>
          <w:rFonts w:hint="eastAsia"/>
          <w:sz w:val="24"/>
          <w:szCs w:val="24"/>
          <w:lang w:val="en-US" w:eastAsia="zh-CN"/>
        </w:rPr>
        <w:t>；午餐就餐高峰期主要在</w:t>
      </w:r>
      <w:r>
        <w:rPr>
          <w:rFonts w:hint="eastAsia" w:ascii="Times New Roman" w:hAnsi="Times New Roman" w:cs="Times New Roman"/>
          <w:sz w:val="24"/>
          <w:szCs w:val="24"/>
          <w:lang w:val="en-US" w:eastAsia="zh-CN"/>
        </w:rPr>
        <w:t>11：00-11：59</w:t>
      </w:r>
      <w:r>
        <w:rPr>
          <w:rFonts w:hint="eastAsia"/>
          <w:sz w:val="24"/>
          <w:szCs w:val="24"/>
          <w:lang w:val="en-US" w:eastAsia="zh-CN"/>
        </w:rPr>
        <w:t>，为</w:t>
      </w:r>
      <w:r>
        <w:rPr>
          <w:rFonts w:hint="eastAsia" w:ascii="Times New Roman" w:hAnsi="Times New Roman" w:cs="Times New Roman"/>
          <w:sz w:val="24"/>
          <w:szCs w:val="24"/>
          <w:lang w:val="en-US" w:eastAsia="zh-CN"/>
        </w:rPr>
        <w:t>1027</w:t>
      </w:r>
      <w:r>
        <w:rPr>
          <w:rFonts w:hint="eastAsia"/>
          <w:sz w:val="24"/>
          <w:szCs w:val="24"/>
          <w:lang w:val="en-US" w:eastAsia="zh-CN"/>
        </w:rPr>
        <w:t>；且在</w:t>
      </w:r>
      <w:r>
        <w:rPr>
          <w:rFonts w:hint="eastAsia" w:ascii="Times New Roman" w:hAnsi="Times New Roman" w:cs="Times New Roman"/>
          <w:sz w:val="24"/>
          <w:szCs w:val="24"/>
          <w:lang w:val="en-US" w:eastAsia="zh-CN"/>
        </w:rPr>
        <w:t>12：00-12：59</w:t>
      </w:r>
      <w:r>
        <w:rPr>
          <w:rFonts w:hint="eastAsia"/>
          <w:sz w:val="24"/>
          <w:szCs w:val="24"/>
          <w:lang w:val="en-US" w:eastAsia="zh-CN"/>
        </w:rPr>
        <w:t>为</w:t>
      </w:r>
      <w:r>
        <w:rPr>
          <w:rFonts w:hint="eastAsia" w:ascii="Times New Roman" w:hAnsi="Times New Roman" w:cs="Times New Roman"/>
          <w:sz w:val="24"/>
          <w:szCs w:val="24"/>
          <w:lang w:val="en-US" w:eastAsia="zh-CN"/>
        </w:rPr>
        <w:t>811</w:t>
      </w:r>
      <w:r>
        <w:rPr>
          <w:rFonts w:hint="eastAsia"/>
          <w:sz w:val="24"/>
          <w:szCs w:val="24"/>
          <w:lang w:val="en-US" w:eastAsia="zh-CN"/>
        </w:rPr>
        <w:t>；晚餐就餐高峰期主要在</w:t>
      </w:r>
      <w:r>
        <w:rPr>
          <w:rFonts w:hint="eastAsia" w:ascii="Times New Roman" w:hAnsi="Times New Roman" w:cs="Times New Roman"/>
          <w:sz w:val="24"/>
          <w:szCs w:val="24"/>
          <w:lang w:val="en-US" w:eastAsia="zh-CN"/>
        </w:rPr>
        <w:t>17：00-18：59</w:t>
      </w:r>
      <w:r>
        <w:rPr>
          <w:rFonts w:hint="eastAsia"/>
          <w:sz w:val="24"/>
          <w:szCs w:val="24"/>
          <w:lang w:val="en-US" w:eastAsia="zh-CN"/>
        </w:rPr>
        <w:t>，其中，在</w:t>
      </w:r>
      <w:r>
        <w:rPr>
          <w:rFonts w:hint="eastAsia" w:ascii="Times New Roman" w:hAnsi="Times New Roman" w:cs="Times New Roman"/>
          <w:sz w:val="24"/>
          <w:szCs w:val="24"/>
          <w:lang w:val="en-US" w:eastAsia="zh-CN"/>
        </w:rPr>
        <w:t>18：00-18：59</w:t>
      </w:r>
      <w:r>
        <w:rPr>
          <w:rFonts w:hint="eastAsia"/>
          <w:sz w:val="24"/>
          <w:szCs w:val="24"/>
          <w:lang w:val="en-US" w:eastAsia="zh-CN"/>
        </w:rPr>
        <w:t>达到峰值，日均就餐人数为</w:t>
      </w:r>
      <w:r>
        <w:rPr>
          <w:rFonts w:hint="eastAsia" w:ascii="Times New Roman" w:hAnsi="Times New Roman" w:cs="Times New Roman"/>
          <w:sz w:val="24"/>
          <w:szCs w:val="24"/>
          <w:lang w:val="en-US" w:eastAsia="zh-CN"/>
        </w:rPr>
        <w:t>727</w:t>
      </w:r>
      <w:r>
        <w:rPr>
          <w:rFonts w:hint="eastAsia"/>
          <w:sz w:val="24"/>
          <w:szCs w:val="24"/>
          <w:lang w:val="en-US" w:eastAsia="zh-CN"/>
        </w:rPr>
        <w:t>；在</w:t>
      </w:r>
      <w:r>
        <w:rPr>
          <w:rFonts w:hint="eastAsia" w:ascii="Times New Roman" w:hAnsi="Times New Roman" w:cs="Times New Roman"/>
          <w:sz w:val="24"/>
          <w:szCs w:val="24"/>
          <w:lang w:val="en-US" w:eastAsia="zh-CN"/>
        </w:rPr>
        <w:t>17：00-17：59</w:t>
      </w:r>
      <w:r>
        <w:rPr>
          <w:rFonts w:hint="eastAsia"/>
          <w:sz w:val="24"/>
          <w:szCs w:val="24"/>
          <w:lang w:val="en-US" w:eastAsia="zh-CN"/>
        </w:rPr>
        <w:t>则略次之，为</w:t>
      </w:r>
      <w:r>
        <w:rPr>
          <w:rFonts w:hint="eastAsia" w:ascii="Times New Roman" w:hAnsi="Times New Roman" w:cs="Times New Roman"/>
          <w:sz w:val="24"/>
          <w:szCs w:val="24"/>
          <w:lang w:val="en-US" w:eastAsia="zh-CN"/>
        </w:rPr>
        <w:t>675</w:t>
      </w:r>
      <w:r>
        <w:rPr>
          <w:rFonts w:hint="eastAsia"/>
          <w:sz w:val="24"/>
          <w:szCs w:val="24"/>
          <w:lang w:val="en-US" w:eastAsia="zh-CN"/>
        </w:rPr>
        <w:t>。</w:t>
      </w:r>
    </w:p>
    <w:p>
      <w:pPr>
        <w:jc w:val="both"/>
        <w:rPr>
          <w:rFonts w:hint="eastAsia"/>
          <w:lang w:val="en-US" w:eastAsia="zh-CN"/>
        </w:rPr>
      </w:pPr>
    </w:p>
    <w:p>
      <w:pPr>
        <w:pStyle w:val="6"/>
        <w:bidi w:val="0"/>
        <w:outlineLvl w:val="2"/>
        <w:rPr>
          <w:rFonts w:hint="eastAsia"/>
          <w:b/>
          <w:lang w:val="en-US" w:eastAsia="zh-CN"/>
        </w:rPr>
      </w:pPr>
      <w:bookmarkStart w:id="19" w:name="_Toc28228"/>
      <w:r>
        <w:rPr>
          <w:rFonts w:hint="eastAsia"/>
          <w:b/>
          <w:lang w:val="en-US" w:eastAsia="zh-CN"/>
        </w:rPr>
        <w:t>3.1.3食堂运营建议</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综上可知，该校学生早餐就餐地点主要在第二食堂和第五食堂，极少数学生选择在第三，第四食堂就餐；午餐和晚餐的就餐地点主要在第二食堂、第四食堂和第五食堂，且午餐和晚餐在各食堂就餐人数占比变化不大，比较稳定。此外，工作日食堂早餐就餐高峰期为</w:t>
      </w:r>
      <w:r>
        <w:rPr>
          <w:rFonts w:hint="eastAsia" w:ascii="Times New Roman" w:hAnsi="Times New Roman" w:cs="Times New Roman"/>
          <w:sz w:val="24"/>
          <w:szCs w:val="24"/>
          <w:lang w:val="en-US" w:eastAsia="zh-CN"/>
        </w:rPr>
        <w:t>7：00-7：59</w:t>
      </w:r>
      <w:r>
        <w:rPr>
          <w:rFonts w:hint="eastAsia"/>
          <w:sz w:val="24"/>
          <w:szCs w:val="24"/>
          <w:lang w:val="en-US" w:eastAsia="zh-CN"/>
        </w:rPr>
        <w:t>，非工作日食堂早餐就餐高峰期为7</w:t>
      </w:r>
      <w:r>
        <w:rPr>
          <w:rFonts w:hint="eastAsia" w:ascii="Times New Roman" w:hAnsi="Times New Roman" w:cs="Times New Roman"/>
          <w:sz w:val="24"/>
          <w:szCs w:val="24"/>
          <w:lang w:val="en-US" w:eastAsia="zh-CN"/>
        </w:rPr>
        <w:t>：00-8：59</w:t>
      </w:r>
      <w:r>
        <w:rPr>
          <w:rFonts w:hint="eastAsia"/>
          <w:sz w:val="24"/>
          <w:szCs w:val="24"/>
          <w:lang w:val="en-US" w:eastAsia="zh-CN"/>
        </w:rPr>
        <w:t>；工作日和非工作日食堂午餐就餐高峰期均为</w:t>
      </w:r>
      <w:r>
        <w:rPr>
          <w:rFonts w:hint="eastAsia" w:ascii="Times New Roman" w:hAnsi="Times New Roman" w:cs="Times New Roman"/>
          <w:sz w:val="24"/>
          <w:szCs w:val="24"/>
          <w:lang w:val="en-US" w:eastAsia="zh-CN"/>
        </w:rPr>
        <w:t>11：00-12：59</w:t>
      </w:r>
      <w:r>
        <w:rPr>
          <w:rFonts w:hint="eastAsia"/>
          <w:sz w:val="24"/>
          <w:szCs w:val="24"/>
          <w:lang w:val="en-US" w:eastAsia="zh-CN"/>
        </w:rPr>
        <w:t>；晚餐就餐高峰期均为</w:t>
      </w:r>
      <w:r>
        <w:rPr>
          <w:rFonts w:hint="eastAsia" w:ascii="Times New Roman" w:hAnsi="Times New Roman" w:cs="Times New Roman"/>
          <w:sz w:val="24"/>
          <w:szCs w:val="24"/>
          <w:lang w:val="en-US" w:eastAsia="zh-CN"/>
        </w:rPr>
        <w:t>17：00-18：59</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因此第二食堂和第五食堂可在早餐高峰时段（工作日</w:t>
      </w:r>
      <w:r>
        <w:rPr>
          <w:rFonts w:hint="eastAsia" w:ascii="Times New Roman" w:hAnsi="Times New Roman" w:cs="Times New Roman"/>
          <w:sz w:val="24"/>
          <w:szCs w:val="24"/>
          <w:lang w:val="en-US" w:eastAsia="zh-CN"/>
        </w:rPr>
        <w:t>7：00-7：59，</w:t>
      </w:r>
      <w:r>
        <w:rPr>
          <w:rFonts w:hint="eastAsia"/>
          <w:sz w:val="24"/>
          <w:szCs w:val="24"/>
          <w:lang w:val="en-US" w:eastAsia="zh-CN"/>
        </w:rPr>
        <w:t>非工作日</w:t>
      </w:r>
      <w:r>
        <w:rPr>
          <w:rFonts w:hint="eastAsia" w:ascii="Times New Roman" w:hAnsi="Times New Roman" w:cs="Times New Roman"/>
          <w:sz w:val="24"/>
          <w:szCs w:val="24"/>
          <w:lang w:val="en-US" w:eastAsia="zh-CN"/>
        </w:rPr>
        <w:t>7：00-8：59</w:t>
      </w:r>
      <w:r>
        <w:rPr>
          <w:rFonts w:hint="eastAsia"/>
          <w:sz w:val="24"/>
          <w:szCs w:val="24"/>
          <w:lang w:val="en-US" w:eastAsia="zh-CN"/>
        </w:rPr>
        <w:t>）提供较多菜品，适当增加工作人员数量；而第三，第四食堂则可适当减少甚至不提供菜品。午餐高峰时段（</w:t>
      </w:r>
      <w:r>
        <w:rPr>
          <w:rFonts w:hint="eastAsia" w:ascii="Times New Roman" w:hAnsi="Times New Roman" w:cs="Times New Roman"/>
          <w:sz w:val="24"/>
          <w:szCs w:val="24"/>
          <w:lang w:val="en-US" w:eastAsia="zh-CN"/>
        </w:rPr>
        <w:t>11：00-12：59</w:t>
      </w:r>
      <w:r>
        <w:rPr>
          <w:rFonts w:hint="eastAsia"/>
          <w:sz w:val="24"/>
          <w:szCs w:val="24"/>
          <w:lang w:val="en-US" w:eastAsia="zh-CN"/>
        </w:rPr>
        <w:t>）和晚餐高峰时段（</w:t>
      </w:r>
      <w:r>
        <w:rPr>
          <w:rFonts w:hint="eastAsia" w:ascii="Times New Roman" w:hAnsi="Times New Roman" w:cs="Times New Roman"/>
          <w:sz w:val="24"/>
          <w:szCs w:val="24"/>
          <w:lang w:val="en-US" w:eastAsia="zh-CN"/>
        </w:rPr>
        <w:t>17：00-18：59</w:t>
      </w:r>
      <w:r>
        <w:rPr>
          <w:rFonts w:hint="eastAsia"/>
          <w:sz w:val="24"/>
          <w:szCs w:val="24"/>
          <w:lang w:val="en-US" w:eastAsia="zh-CN"/>
        </w:rPr>
        <w:t>）第二食堂、第四食堂和第五食堂可提供较为丰富的菜品，并且增加工作人员数量，以更好地提供服务；同时由图</w:t>
      </w:r>
      <w:r>
        <w:rPr>
          <w:rFonts w:hint="eastAsia" w:ascii="Times New Roman" w:hAnsi="Times New Roman" w:cs="Times New Roman"/>
          <w:sz w:val="24"/>
          <w:szCs w:val="24"/>
          <w:lang w:val="en-US" w:eastAsia="zh-CN"/>
        </w:rPr>
        <w:t>4，</w:t>
      </w:r>
      <w:r>
        <w:rPr>
          <w:rFonts w:hint="eastAsia"/>
          <w:sz w:val="24"/>
          <w:szCs w:val="24"/>
          <w:lang w:val="en-US" w:eastAsia="zh-CN"/>
        </w:rPr>
        <w:t>图</w:t>
      </w:r>
      <w:r>
        <w:rPr>
          <w:rFonts w:hint="eastAsia" w:ascii="Times New Roman" w:hAnsi="Times New Roman" w:cs="Times New Roman"/>
          <w:sz w:val="24"/>
          <w:szCs w:val="24"/>
          <w:lang w:val="en-US" w:eastAsia="zh-CN"/>
        </w:rPr>
        <w:t>5</w:t>
      </w:r>
      <w:r>
        <w:rPr>
          <w:rFonts w:hint="eastAsia"/>
          <w:sz w:val="24"/>
          <w:szCs w:val="24"/>
          <w:lang w:val="en-US" w:eastAsia="zh-CN"/>
        </w:rPr>
        <w:t>看到工作日在各个时间段到食堂就餐的人数均多于非工作日，因此在工作日提供的菜品数量，种类以及工作人员数量应比非工作日有所增加。</w:t>
      </w:r>
    </w:p>
    <w:p>
      <w:pPr>
        <w:pStyle w:val="3"/>
        <w:bidi w:val="0"/>
        <w:rPr>
          <w:rFonts w:hint="eastAsia"/>
          <w:lang w:val="en-US" w:eastAsia="zh-CN"/>
        </w:rPr>
      </w:pPr>
      <w:bookmarkStart w:id="20" w:name="_Toc11255"/>
      <w:r>
        <w:rPr>
          <w:rFonts w:hint="eastAsia"/>
          <w:lang w:val="en-US" w:eastAsia="zh-CN"/>
        </w:rPr>
        <w:t>3.2学生消费行为分析</w:t>
      </w:r>
      <w:bookmarkEnd w:id="20"/>
    </w:p>
    <w:p>
      <w:pPr>
        <w:pStyle w:val="6"/>
        <w:bidi w:val="0"/>
        <w:outlineLvl w:val="2"/>
        <w:rPr>
          <w:rFonts w:hint="default"/>
          <w:b/>
          <w:lang w:val="en-US" w:eastAsia="zh-CN"/>
        </w:rPr>
      </w:pPr>
      <w:bookmarkStart w:id="21" w:name="_Toc32085"/>
      <w:r>
        <w:rPr>
          <w:rFonts w:hint="eastAsia"/>
          <w:b/>
          <w:lang w:val="en-US" w:eastAsia="zh-CN"/>
        </w:rPr>
        <w:t>3.2.1不同专业间不同性别学生群体的消费特点</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经计算得出，</w:t>
      </w:r>
      <w:r>
        <w:rPr>
          <w:rFonts w:hint="eastAsia" w:ascii="Times New Roman" w:hAnsi="Times New Roman" w:cs="Times New Roman"/>
          <w:sz w:val="24"/>
          <w:szCs w:val="24"/>
          <w:lang w:val="en-US" w:eastAsia="zh-CN"/>
        </w:rPr>
        <w:t>18</w:t>
      </w:r>
      <w:r>
        <w:rPr>
          <w:rFonts w:hint="eastAsia"/>
          <w:sz w:val="24"/>
          <w:szCs w:val="24"/>
          <w:lang w:val="en-US" w:eastAsia="zh-CN"/>
        </w:rPr>
        <w:t>级学生的</w:t>
      </w:r>
      <w:r>
        <w:rPr>
          <w:rFonts w:hint="default"/>
          <w:sz w:val="24"/>
          <w:szCs w:val="24"/>
          <w:lang w:val="en-US" w:eastAsia="zh-CN"/>
        </w:rPr>
        <w:t>本月人均刷卡频次</w:t>
      </w:r>
      <w:r>
        <w:rPr>
          <w:rFonts w:hint="eastAsia"/>
          <w:sz w:val="24"/>
          <w:szCs w:val="24"/>
          <w:lang w:val="en-US" w:eastAsia="zh-CN"/>
        </w:rPr>
        <w:t>为</w:t>
      </w:r>
      <w:r>
        <w:rPr>
          <w:rFonts w:hint="eastAsia" w:ascii="Times New Roman" w:hAnsi="Times New Roman" w:cs="Times New Roman"/>
          <w:sz w:val="24"/>
          <w:szCs w:val="24"/>
          <w:lang w:val="en-US" w:eastAsia="zh-CN"/>
        </w:rPr>
        <w:t>72</w:t>
      </w:r>
      <w:r>
        <w:rPr>
          <w:rFonts w:hint="eastAsia"/>
          <w:sz w:val="24"/>
          <w:szCs w:val="24"/>
          <w:lang w:val="en-US" w:eastAsia="zh-CN"/>
        </w:rPr>
        <w:t>，</w:t>
      </w:r>
      <w:r>
        <w:rPr>
          <w:rFonts w:hint="default"/>
          <w:sz w:val="24"/>
          <w:szCs w:val="24"/>
          <w:lang w:val="en-US" w:eastAsia="zh-CN"/>
        </w:rPr>
        <w:t>人均消费</w:t>
      </w:r>
      <w:r>
        <w:rPr>
          <w:rFonts w:hint="eastAsia"/>
          <w:sz w:val="24"/>
          <w:szCs w:val="24"/>
          <w:lang w:val="en-US" w:eastAsia="zh-CN"/>
        </w:rPr>
        <w:t>为</w:t>
      </w:r>
      <w:r>
        <w:rPr>
          <w:rFonts w:hint="eastAsia" w:ascii="Times New Roman" w:hAnsi="Times New Roman" w:cs="Times New Roman"/>
          <w:sz w:val="24"/>
          <w:szCs w:val="24"/>
          <w:lang w:val="en-US" w:eastAsia="zh-CN"/>
        </w:rPr>
        <w:t>285.39</w:t>
      </w:r>
      <w:r>
        <w:rPr>
          <w:rFonts w:hint="eastAsia"/>
          <w:sz w:val="24"/>
          <w:szCs w:val="24"/>
          <w:lang w:val="en-US" w:eastAsia="zh-CN"/>
        </w:rPr>
        <w:t>。</w:t>
      </w:r>
    </w:p>
    <w:p>
      <w:pPr>
        <w:jc w:val="both"/>
        <w:rPr>
          <w:rFonts w:hint="eastAsia"/>
          <w:lang w:val="en-US" w:eastAsia="zh-CN"/>
        </w:rPr>
      </w:pPr>
    </w:p>
    <w:p>
      <w:pPr>
        <w:jc w:val="both"/>
      </w:pPr>
    </w:p>
    <w:p>
      <w:pPr>
        <w:jc w:val="both"/>
      </w:pPr>
    </w:p>
    <w:p>
      <w:pPr>
        <w:jc w:val="both"/>
      </w:pPr>
    </w:p>
    <w:p>
      <w:pPr>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人均刷卡频次分析</w:t>
      </w:r>
    </w:p>
    <w:p>
      <w:pPr>
        <w:jc w:val="both"/>
        <w:rPr>
          <w:rFonts w:hint="default"/>
          <w:lang w:val="en-US" w:eastAsia="zh-CN"/>
        </w:rPr>
      </w:pPr>
    </w:p>
    <w:p>
      <w:pPr>
        <w:jc w:val="both"/>
      </w:pPr>
      <w:r>
        <w:drawing>
          <wp:inline distT="0" distB="0" distL="114300" distR="114300">
            <wp:extent cx="2598420" cy="2724150"/>
            <wp:effectExtent l="0" t="0" r="1143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0"/>
                    <a:stretch>
                      <a:fillRect/>
                    </a:stretch>
                  </pic:blipFill>
                  <pic:spPr>
                    <a:xfrm>
                      <a:off x="0" y="0"/>
                      <a:ext cx="2598420" cy="2724150"/>
                    </a:xfrm>
                    <a:prstGeom prst="rect">
                      <a:avLst/>
                    </a:prstGeom>
                    <a:noFill/>
                    <a:ln>
                      <a:noFill/>
                    </a:ln>
                  </pic:spPr>
                </pic:pic>
              </a:graphicData>
            </a:graphic>
          </wp:inline>
        </w:drawing>
      </w:r>
      <w:r>
        <w:drawing>
          <wp:inline distT="0" distB="0" distL="114300" distR="114300">
            <wp:extent cx="2391410" cy="2748915"/>
            <wp:effectExtent l="0" t="0" r="8890" b="1333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1"/>
                    <a:stretch>
                      <a:fillRect/>
                    </a:stretch>
                  </pic:blipFill>
                  <pic:spPr>
                    <a:xfrm>
                      <a:off x="0" y="0"/>
                      <a:ext cx="2391410" cy="2748915"/>
                    </a:xfrm>
                    <a:prstGeom prst="rect">
                      <a:avLst/>
                    </a:prstGeom>
                    <a:noFill/>
                    <a:ln>
                      <a:noFill/>
                    </a:ln>
                  </pic:spPr>
                </pic:pic>
              </a:graphicData>
            </a:graphic>
          </wp:inline>
        </w:drawing>
      </w:r>
    </w:p>
    <w:p>
      <w:pPr>
        <w:ind w:firstLine="360" w:firstLineChars="200"/>
        <w:jc w:val="both"/>
        <w:rPr>
          <w:rFonts w:hint="default"/>
          <w:lang w:val="en-US" w:eastAsia="zh-CN"/>
        </w:rPr>
      </w:pPr>
      <w:r>
        <w:rPr>
          <w:rFonts w:hint="eastAsia"/>
          <w:sz w:val="18"/>
          <w:szCs w:val="18"/>
          <w:lang w:val="en-US" w:eastAsia="zh-CN"/>
        </w:rPr>
        <w:t>图6 商务英语专业男女人均刷卡频次柱形图    图7 视觉传播专业男女人均刷卡频次柱形图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default"/>
          <w:sz w:val="24"/>
          <w:szCs w:val="24"/>
          <w:lang w:val="en-US" w:eastAsia="zh-CN"/>
        </w:rPr>
      </w:pPr>
      <w:r>
        <w:rPr>
          <w:rFonts w:hint="eastAsia"/>
          <w:sz w:val="24"/>
          <w:szCs w:val="24"/>
          <w:lang w:val="en-US" w:eastAsia="zh-CN"/>
        </w:rPr>
        <w:t>商务英语专业的男生的人均刷卡频次最高，为</w:t>
      </w:r>
      <w:r>
        <w:rPr>
          <w:rFonts w:hint="eastAsia" w:ascii="Times New Roman" w:hAnsi="Times New Roman" w:cs="Times New Roman"/>
          <w:sz w:val="24"/>
          <w:szCs w:val="24"/>
          <w:lang w:val="en-US" w:eastAsia="zh-CN"/>
        </w:rPr>
        <w:t>118</w:t>
      </w:r>
      <w:r>
        <w:rPr>
          <w:rFonts w:hint="eastAsia"/>
          <w:sz w:val="24"/>
          <w:szCs w:val="24"/>
          <w:lang w:val="en-US" w:eastAsia="zh-CN"/>
        </w:rPr>
        <w:t>次，视觉传播的男生则次之，为</w:t>
      </w:r>
      <w:r>
        <w:rPr>
          <w:rFonts w:hint="eastAsia" w:ascii="Times New Roman" w:hAnsi="Times New Roman" w:cs="Times New Roman"/>
          <w:sz w:val="24"/>
          <w:szCs w:val="24"/>
          <w:lang w:val="en-US" w:eastAsia="zh-CN"/>
        </w:rPr>
        <w:t>102</w:t>
      </w:r>
      <w:r>
        <w:rPr>
          <w:rFonts w:hint="eastAsia"/>
          <w:sz w:val="24"/>
          <w:szCs w:val="24"/>
          <w:lang w:val="en-US" w:eastAsia="zh-CN"/>
        </w:rPr>
        <w:t>次，两者均超出</w:t>
      </w:r>
      <w:r>
        <w:rPr>
          <w:rFonts w:hint="eastAsia" w:ascii="Times New Roman" w:hAnsi="Times New Roman" w:cs="Times New Roman"/>
          <w:sz w:val="24"/>
          <w:szCs w:val="24"/>
          <w:lang w:val="en-US" w:eastAsia="zh-CN"/>
        </w:rPr>
        <w:t>18</w:t>
      </w:r>
      <w:r>
        <w:rPr>
          <w:rFonts w:hint="eastAsia"/>
          <w:sz w:val="24"/>
          <w:szCs w:val="24"/>
          <w:lang w:val="en-US" w:eastAsia="zh-CN"/>
        </w:rPr>
        <w:t>级学生的整体平均水平；而商务英语专业的女生的人均刷卡频次比较低，为</w:t>
      </w:r>
      <w:r>
        <w:rPr>
          <w:rFonts w:hint="eastAsia" w:ascii="Times New Roman" w:hAnsi="Times New Roman" w:cs="Times New Roman"/>
          <w:sz w:val="24"/>
          <w:szCs w:val="24"/>
          <w:lang w:val="en-US" w:eastAsia="zh-CN"/>
        </w:rPr>
        <w:t>65</w:t>
      </w:r>
      <w:r>
        <w:rPr>
          <w:rFonts w:hint="eastAsia"/>
          <w:sz w:val="24"/>
          <w:szCs w:val="24"/>
          <w:lang w:val="en-US" w:eastAsia="zh-CN"/>
        </w:rPr>
        <w:t>次，低于</w:t>
      </w:r>
      <w:r>
        <w:rPr>
          <w:rFonts w:hint="eastAsia" w:ascii="Times New Roman" w:hAnsi="Times New Roman" w:cs="Times New Roman"/>
          <w:sz w:val="24"/>
          <w:szCs w:val="24"/>
          <w:lang w:val="en-US" w:eastAsia="zh-CN"/>
        </w:rPr>
        <w:t>18</w:t>
      </w:r>
      <w:r>
        <w:rPr>
          <w:rFonts w:hint="eastAsia"/>
          <w:sz w:val="24"/>
          <w:szCs w:val="24"/>
          <w:lang w:val="en-US" w:eastAsia="zh-CN"/>
        </w:rPr>
        <w:t>级学生的整体平均水平；视觉传播的女生的人均刷卡频次为</w:t>
      </w:r>
      <w:r>
        <w:rPr>
          <w:rFonts w:hint="eastAsia" w:ascii="Times New Roman" w:hAnsi="Times New Roman" w:cs="Times New Roman"/>
          <w:sz w:val="24"/>
          <w:szCs w:val="24"/>
          <w:lang w:val="en-US" w:eastAsia="zh-CN"/>
        </w:rPr>
        <w:t>74</w:t>
      </w:r>
      <w:r>
        <w:rPr>
          <w:rFonts w:hint="eastAsia"/>
          <w:sz w:val="24"/>
          <w:szCs w:val="24"/>
          <w:lang w:val="en-US" w:eastAsia="zh-CN"/>
        </w:rPr>
        <w:t>次；略高于</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8</w:t>
      </w:r>
      <w:r>
        <w:rPr>
          <w:rFonts w:hint="eastAsia"/>
          <w:sz w:val="24"/>
          <w:szCs w:val="24"/>
          <w:lang w:val="en-US" w:eastAsia="zh-CN"/>
        </w:rPr>
        <w:t>级学生的整体平均水平。</w:t>
      </w:r>
    </w:p>
    <w:p>
      <w:pPr>
        <w:keepNext w:val="0"/>
        <w:keepLines w:val="0"/>
        <w:pageBreakBefore w:val="0"/>
        <w:widowControl w:val="0"/>
        <w:kinsoku/>
        <w:wordWrap/>
        <w:overflowPunct/>
        <w:topLinePunct w:val="0"/>
        <w:autoSpaceDE/>
        <w:autoSpaceDN/>
        <w:bidi w:val="0"/>
        <w:adjustRightInd/>
        <w:snapToGrid/>
        <w:spacing w:before="157" w:beforeLines="50"/>
        <w:jc w:val="both"/>
        <w:textAlignment w:val="auto"/>
        <w:rPr>
          <w:rFonts w:hint="eastAsia"/>
          <w:lang w:val="en-US" w:eastAsia="zh-CN"/>
        </w:rPr>
      </w:pPr>
    </w:p>
    <w:p>
      <w:pPr>
        <w:jc w:val="both"/>
      </w:pPr>
      <w:r>
        <w:drawing>
          <wp:inline distT="0" distB="0" distL="114300" distR="114300">
            <wp:extent cx="2411730" cy="3049905"/>
            <wp:effectExtent l="0" t="0" r="7620" b="1714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2"/>
                    <a:srcRect t="1068" r="712"/>
                    <a:stretch>
                      <a:fillRect/>
                    </a:stretch>
                  </pic:blipFill>
                  <pic:spPr>
                    <a:xfrm>
                      <a:off x="0" y="0"/>
                      <a:ext cx="2411730" cy="3049905"/>
                    </a:xfrm>
                    <a:prstGeom prst="rect">
                      <a:avLst/>
                    </a:prstGeom>
                    <a:noFill/>
                    <a:ln>
                      <a:noFill/>
                    </a:ln>
                  </pic:spPr>
                </pic:pic>
              </a:graphicData>
            </a:graphic>
          </wp:inline>
        </w:drawing>
      </w:r>
      <w:r>
        <w:drawing>
          <wp:inline distT="0" distB="0" distL="114300" distR="114300">
            <wp:extent cx="2602230" cy="3056890"/>
            <wp:effectExtent l="0" t="0" r="7620" b="1016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3"/>
                    <a:srcRect t="430" r="931"/>
                    <a:stretch>
                      <a:fillRect/>
                    </a:stretch>
                  </pic:blipFill>
                  <pic:spPr>
                    <a:xfrm>
                      <a:off x="0" y="0"/>
                      <a:ext cx="2602230" cy="3056890"/>
                    </a:xfrm>
                    <a:prstGeom prst="rect">
                      <a:avLst/>
                    </a:prstGeom>
                    <a:noFill/>
                    <a:ln>
                      <a:noFill/>
                    </a:ln>
                  </pic:spPr>
                </pic:pic>
              </a:graphicData>
            </a:graphic>
          </wp:inline>
        </w:drawing>
      </w:r>
    </w:p>
    <w:p>
      <w:pPr>
        <w:jc w:val="both"/>
        <w:rPr>
          <w:rFonts w:hint="default"/>
          <w:lang w:val="en-US"/>
        </w:rPr>
      </w:pPr>
      <w:r>
        <w:rPr>
          <w:rFonts w:hint="eastAsia"/>
          <w:sz w:val="18"/>
          <w:szCs w:val="18"/>
          <w:lang w:val="en-US" w:eastAsia="zh-CN"/>
        </w:rPr>
        <w:t>图8 国际金融专业男女人均刷卡频次柱形图    图9 宝玉石鉴定专业男女人均刷卡频次柱形图</w:t>
      </w:r>
    </w:p>
    <w:p>
      <w:pPr>
        <w:jc w:val="both"/>
      </w:pPr>
    </w:p>
    <w:p>
      <w:pPr>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sz w:val="24"/>
          <w:szCs w:val="24"/>
          <w:lang w:val="en-US" w:eastAsia="zh-CN"/>
        </w:rPr>
        <w:t>国际金融、宝玉石鉴定专业的男生的人均刷卡频次最低，大致为</w:t>
      </w:r>
      <w:r>
        <w:rPr>
          <w:rFonts w:hint="eastAsia" w:ascii="Times New Roman" w:hAnsi="Times New Roman" w:cs="Times New Roman"/>
          <w:sz w:val="24"/>
          <w:szCs w:val="24"/>
          <w:lang w:val="en-US" w:eastAsia="zh-CN"/>
        </w:rPr>
        <w:t>42</w:t>
      </w:r>
      <w:r>
        <w:rPr>
          <w:rFonts w:hint="eastAsia"/>
          <w:sz w:val="24"/>
          <w:szCs w:val="24"/>
          <w:lang w:val="en-US" w:eastAsia="zh-CN"/>
        </w:rPr>
        <w:t>次，远低于</w:t>
      </w:r>
      <w:r>
        <w:rPr>
          <w:rFonts w:hint="eastAsia" w:ascii="Times New Roman" w:hAnsi="Times New Roman" w:cs="Times New Roman"/>
          <w:sz w:val="24"/>
          <w:szCs w:val="24"/>
          <w:lang w:val="en-US" w:eastAsia="zh-CN"/>
        </w:rPr>
        <w:t>18</w:t>
      </w:r>
      <w:r>
        <w:rPr>
          <w:rFonts w:hint="eastAsia"/>
          <w:sz w:val="24"/>
          <w:szCs w:val="24"/>
          <w:lang w:val="en-US" w:eastAsia="zh-CN"/>
        </w:rPr>
        <w:t>级学生的整体平均水平；且这两个专业的女生的人均刷卡频次也低于</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8级学生的整体平均水平。</w:t>
      </w:r>
    </w:p>
    <w:p>
      <w:pPr>
        <w:jc w:val="both"/>
        <w:rPr>
          <w:rFonts w:hint="eastAsia"/>
          <w:lang w:val="en-US" w:eastAsia="zh-CN"/>
        </w:rPr>
      </w:pPr>
    </w:p>
    <w:p>
      <w:pPr>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人均消费金额分析</w:t>
      </w:r>
    </w:p>
    <w:p>
      <w:pPr>
        <w:jc w:val="both"/>
      </w:pPr>
    </w:p>
    <w:p>
      <w:pPr>
        <w:jc w:val="both"/>
      </w:pPr>
      <w:r>
        <w:drawing>
          <wp:inline distT="0" distB="0" distL="114300" distR="114300">
            <wp:extent cx="2606040" cy="309499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rcRect t="5993" r="613"/>
                    <a:stretch>
                      <a:fillRect/>
                    </a:stretch>
                  </pic:blipFill>
                  <pic:spPr>
                    <a:xfrm>
                      <a:off x="0" y="0"/>
                      <a:ext cx="2606040" cy="3094990"/>
                    </a:xfrm>
                    <a:prstGeom prst="rect">
                      <a:avLst/>
                    </a:prstGeom>
                    <a:noFill/>
                    <a:ln>
                      <a:noFill/>
                    </a:ln>
                  </pic:spPr>
                </pic:pic>
              </a:graphicData>
            </a:graphic>
          </wp:inline>
        </w:drawing>
      </w:r>
      <w:r>
        <w:drawing>
          <wp:inline distT="0" distB="0" distL="114300" distR="114300">
            <wp:extent cx="2470785" cy="3066415"/>
            <wp:effectExtent l="0" t="0" r="5715"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rcRect t="2831" r="391" b="3218"/>
                    <a:stretch>
                      <a:fillRect/>
                    </a:stretch>
                  </pic:blipFill>
                  <pic:spPr>
                    <a:xfrm>
                      <a:off x="0" y="0"/>
                      <a:ext cx="2470785" cy="3066415"/>
                    </a:xfrm>
                    <a:prstGeom prst="rect">
                      <a:avLst/>
                    </a:prstGeom>
                    <a:noFill/>
                    <a:ln>
                      <a:noFill/>
                    </a:ln>
                  </pic:spPr>
                </pic:pic>
              </a:graphicData>
            </a:graphic>
          </wp:inline>
        </w:drawing>
      </w:r>
    </w:p>
    <w:p>
      <w:pPr>
        <w:jc w:val="both"/>
        <w:rPr>
          <w:rFonts w:hint="default"/>
          <w:sz w:val="18"/>
          <w:szCs w:val="18"/>
          <w:lang w:val="en-US" w:eastAsia="zh-CN"/>
        </w:rPr>
      </w:pPr>
      <w:r>
        <w:rPr>
          <w:rFonts w:hint="eastAsia"/>
          <w:sz w:val="18"/>
          <w:szCs w:val="18"/>
          <w:lang w:val="en-US" w:eastAsia="zh-CN"/>
        </w:rPr>
        <w:t>图10 机械制造（学徒）专业男女人均消费金额柱形图  图11 酒店管理专业男女人均消费金额柱形图</w:t>
      </w:r>
    </w:p>
    <w:p>
      <w:pPr>
        <w:jc w:val="both"/>
      </w:pPr>
    </w:p>
    <w:p>
      <w:pPr>
        <w:jc w:val="both"/>
      </w:pPr>
      <w:r>
        <w:drawing>
          <wp:inline distT="0" distB="0" distL="114300" distR="114300">
            <wp:extent cx="2567940" cy="3141345"/>
            <wp:effectExtent l="0" t="0" r="3810"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6"/>
                    <a:srcRect t="1634" r="904"/>
                    <a:stretch>
                      <a:fillRect/>
                    </a:stretch>
                  </pic:blipFill>
                  <pic:spPr>
                    <a:xfrm>
                      <a:off x="0" y="0"/>
                      <a:ext cx="2567940" cy="3141345"/>
                    </a:xfrm>
                    <a:prstGeom prst="rect">
                      <a:avLst/>
                    </a:prstGeom>
                    <a:noFill/>
                    <a:ln>
                      <a:noFill/>
                    </a:ln>
                  </pic:spPr>
                </pic:pic>
              </a:graphicData>
            </a:graphic>
          </wp:inline>
        </w:drawing>
      </w:r>
      <w:r>
        <w:drawing>
          <wp:inline distT="0" distB="0" distL="114300" distR="114300">
            <wp:extent cx="2527935" cy="3147695"/>
            <wp:effectExtent l="0" t="0" r="5715" b="146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7"/>
                    <a:srcRect t="2153" r="915"/>
                    <a:stretch>
                      <a:fillRect/>
                    </a:stretch>
                  </pic:blipFill>
                  <pic:spPr>
                    <a:xfrm>
                      <a:off x="0" y="0"/>
                      <a:ext cx="2527935" cy="3147695"/>
                    </a:xfrm>
                    <a:prstGeom prst="rect">
                      <a:avLst/>
                    </a:prstGeom>
                    <a:noFill/>
                    <a:ln>
                      <a:noFill/>
                    </a:ln>
                  </pic:spPr>
                </pic:pic>
              </a:graphicData>
            </a:graphic>
          </wp:inline>
        </w:drawing>
      </w:r>
    </w:p>
    <w:p>
      <w:pPr>
        <w:ind w:firstLine="360" w:firstLineChars="200"/>
        <w:jc w:val="both"/>
        <w:rPr>
          <w:rFonts w:hint="default"/>
          <w:lang w:val="en-US"/>
        </w:rPr>
      </w:pPr>
      <w:r>
        <w:rPr>
          <w:rFonts w:hint="eastAsia"/>
          <w:sz w:val="18"/>
          <w:szCs w:val="18"/>
          <w:lang w:val="en-US" w:eastAsia="zh-CN"/>
        </w:rPr>
        <w:t>图12 模具设计专业男女人均消费金额柱形图       图13 视觉传播专业男女人均消费金额柱形图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sz w:val="24"/>
          <w:szCs w:val="24"/>
          <w:lang w:val="en-US" w:eastAsia="zh-CN"/>
        </w:rPr>
      </w:pPr>
      <w:r>
        <w:rPr>
          <w:rFonts w:hint="eastAsia"/>
          <w:sz w:val="24"/>
          <w:szCs w:val="24"/>
          <w:lang w:val="en-US" w:eastAsia="zh-CN"/>
        </w:rPr>
        <w:t>机械制造（学徒）专业的男生的人均消费金额最高，为</w:t>
      </w:r>
      <w:r>
        <w:rPr>
          <w:rFonts w:hint="eastAsia" w:ascii="Times New Roman" w:hAnsi="Times New Roman" w:cs="Times New Roman"/>
          <w:sz w:val="24"/>
          <w:szCs w:val="24"/>
          <w:lang w:val="en-US" w:eastAsia="zh-CN"/>
        </w:rPr>
        <w:t>447.46</w:t>
      </w:r>
      <w:r>
        <w:rPr>
          <w:rFonts w:hint="eastAsia"/>
          <w:sz w:val="24"/>
          <w:szCs w:val="24"/>
          <w:lang w:val="en-US" w:eastAsia="zh-CN"/>
        </w:rPr>
        <w:t>，远高于</w:t>
      </w:r>
      <w:r>
        <w:rPr>
          <w:rFonts w:hint="eastAsia" w:ascii="Times New Roman" w:hAnsi="Times New Roman" w:cs="Times New Roman"/>
          <w:sz w:val="24"/>
          <w:szCs w:val="24"/>
          <w:lang w:val="en-US" w:eastAsia="zh-CN"/>
        </w:rPr>
        <w:t>18</w:t>
      </w:r>
      <w:r>
        <w:rPr>
          <w:rFonts w:hint="eastAsia"/>
          <w:sz w:val="24"/>
          <w:szCs w:val="24"/>
          <w:lang w:val="en-US" w:eastAsia="zh-CN"/>
        </w:rPr>
        <w:t>级学生整体的平均消费水平；由于该专业没有女生，故女生的平均消费为</w:t>
      </w:r>
      <w:r>
        <w:rPr>
          <w:rFonts w:hint="eastAsia" w:ascii="Times New Roman" w:hAnsi="Times New Roman" w:cs="Times New Roman"/>
          <w:sz w:val="24"/>
          <w:szCs w:val="24"/>
          <w:lang w:val="en-US" w:eastAsia="zh-CN"/>
        </w:rPr>
        <w:t>0</w:t>
      </w:r>
      <w:r>
        <w:rPr>
          <w:rFonts w:hint="eastAsia"/>
          <w:sz w:val="24"/>
          <w:szCs w:val="24"/>
          <w:lang w:val="en-US" w:eastAsia="zh-CN"/>
        </w:rPr>
        <w:t>；此外，酒店管理、模具设计、视觉传播专业的男生的人均消费金额也较高，分别为</w:t>
      </w:r>
      <w:r>
        <w:rPr>
          <w:rFonts w:hint="eastAsia" w:ascii="Times New Roman" w:hAnsi="Times New Roman" w:cs="Times New Roman"/>
          <w:sz w:val="24"/>
          <w:szCs w:val="24"/>
          <w:lang w:val="en-US" w:eastAsia="zh-CN"/>
        </w:rPr>
        <w:t>405.08，401.89，392.64</w:t>
      </w:r>
      <w:r>
        <w:rPr>
          <w:rFonts w:hint="eastAsia"/>
          <w:sz w:val="24"/>
          <w:szCs w:val="24"/>
          <w:lang w:val="en-US" w:eastAsia="zh-CN"/>
        </w:rPr>
        <w:t>，均高于</w:t>
      </w:r>
      <w:r>
        <w:rPr>
          <w:rFonts w:hint="eastAsia" w:ascii="Times New Roman" w:hAnsi="Times New Roman" w:cs="Times New Roman"/>
          <w:sz w:val="24"/>
          <w:szCs w:val="24"/>
          <w:lang w:val="en-US" w:eastAsia="zh-CN"/>
        </w:rPr>
        <w:t>18</w:t>
      </w:r>
      <w:r>
        <w:rPr>
          <w:rFonts w:hint="eastAsia"/>
          <w:sz w:val="24"/>
          <w:szCs w:val="24"/>
          <w:lang w:val="en-US" w:eastAsia="zh-CN"/>
        </w:rPr>
        <w:t>级学生整体的平均消费水平；但酒店管理和模具设计专业的女生的人均消费则低于</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8</w:t>
      </w:r>
      <w:r>
        <w:rPr>
          <w:rFonts w:hint="eastAsia"/>
          <w:sz w:val="24"/>
          <w:szCs w:val="24"/>
          <w:lang w:val="en-US" w:eastAsia="zh-CN"/>
        </w:rPr>
        <w:t>级学生整体的平均消费水平，分别为</w:t>
      </w:r>
      <w:r>
        <w:rPr>
          <w:rFonts w:hint="eastAsia" w:ascii="Times New Roman" w:hAnsi="Times New Roman" w:cs="Times New Roman"/>
          <w:sz w:val="24"/>
          <w:szCs w:val="24"/>
          <w:lang w:val="en-US" w:eastAsia="zh-CN"/>
        </w:rPr>
        <w:t>229.31，201.45</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sz w:val="24"/>
          <w:szCs w:val="24"/>
          <w:lang w:val="en-US" w:eastAsia="zh-CN"/>
        </w:rPr>
      </w:pPr>
    </w:p>
    <w:p>
      <w:pPr>
        <w:jc w:val="both"/>
        <w:rPr>
          <w:rFonts w:hint="eastAsia"/>
          <w:lang w:val="en-US" w:eastAsia="zh-CN"/>
        </w:rPr>
      </w:pPr>
    </w:p>
    <w:p>
      <w:pPr>
        <w:jc w:val="both"/>
      </w:pPr>
      <w:r>
        <w:drawing>
          <wp:inline distT="0" distB="0" distL="114300" distR="114300">
            <wp:extent cx="2530475" cy="327025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rcRect t="3245" r="638"/>
                    <a:stretch>
                      <a:fillRect/>
                    </a:stretch>
                  </pic:blipFill>
                  <pic:spPr>
                    <a:xfrm>
                      <a:off x="0" y="0"/>
                      <a:ext cx="2530475" cy="3270250"/>
                    </a:xfrm>
                    <a:prstGeom prst="rect">
                      <a:avLst/>
                    </a:prstGeom>
                    <a:noFill/>
                    <a:ln>
                      <a:noFill/>
                    </a:ln>
                  </pic:spPr>
                </pic:pic>
              </a:graphicData>
            </a:graphic>
          </wp:inline>
        </w:drawing>
      </w:r>
      <w:r>
        <w:drawing>
          <wp:inline distT="0" distB="0" distL="114300" distR="114300">
            <wp:extent cx="2652395" cy="3286125"/>
            <wp:effectExtent l="0" t="0" r="146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rcRect t="3475" r="-369"/>
                    <a:stretch>
                      <a:fillRect/>
                    </a:stretch>
                  </pic:blipFill>
                  <pic:spPr>
                    <a:xfrm>
                      <a:off x="0" y="0"/>
                      <a:ext cx="2652395" cy="3286125"/>
                    </a:xfrm>
                    <a:prstGeom prst="rect">
                      <a:avLst/>
                    </a:prstGeom>
                    <a:noFill/>
                    <a:ln>
                      <a:noFill/>
                    </a:ln>
                  </pic:spPr>
                </pic:pic>
              </a:graphicData>
            </a:graphic>
          </wp:inline>
        </w:drawing>
      </w:r>
    </w:p>
    <w:p>
      <w:pPr>
        <w:ind w:firstLine="180" w:firstLineChars="100"/>
        <w:jc w:val="both"/>
      </w:pPr>
      <w:r>
        <w:rPr>
          <w:rFonts w:hint="eastAsia"/>
          <w:sz w:val="18"/>
          <w:szCs w:val="18"/>
          <w:lang w:val="en-US" w:eastAsia="zh-CN"/>
        </w:rPr>
        <w:t>图14 国际商务专业男女人均消费金额柱形图         图15 艺术设计专业男女人均消费金额柱形图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80" w:firstLineChars="200"/>
        <w:textAlignment w:val="auto"/>
        <w:rPr>
          <w:rFonts w:hint="eastAsia"/>
          <w:lang w:val="en-US" w:eastAsia="zh-CN"/>
        </w:rPr>
      </w:pPr>
      <w:r>
        <w:rPr>
          <w:rFonts w:hint="eastAsia"/>
          <w:sz w:val="24"/>
          <w:szCs w:val="24"/>
          <w:lang w:val="en-US" w:eastAsia="zh-CN"/>
        </w:rPr>
        <w:t>国际商务专业的男生的人均消费金额最低，为</w:t>
      </w:r>
      <w:r>
        <w:rPr>
          <w:rFonts w:hint="eastAsia" w:ascii="Times New Roman" w:hAnsi="Times New Roman" w:cs="Times New Roman"/>
          <w:sz w:val="24"/>
          <w:szCs w:val="24"/>
          <w:lang w:val="en-US" w:eastAsia="zh-CN"/>
        </w:rPr>
        <w:t>187.83</w:t>
      </w:r>
      <w:r>
        <w:rPr>
          <w:rFonts w:hint="eastAsia"/>
          <w:sz w:val="24"/>
          <w:szCs w:val="24"/>
          <w:lang w:val="en-US" w:eastAsia="zh-CN"/>
        </w:rPr>
        <w:t>，该专业的女生的人均消费金额为</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74.81</w:t>
      </w:r>
      <w:r>
        <w:rPr>
          <w:rFonts w:hint="eastAsia"/>
          <w:sz w:val="24"/>
          <w:szCs w:val="24"/>
          <w:lang w:val="en-US" w:eastAsia="zh-CN"/>
        </w:rPr>
        <w:t>，略低于</w:t>
      </w:r>
      <w:r>
        <w:rPr>
          <w:rFonts w:hint="eastAsia" w:ascii="Times New Roman" w:hAnsi="Times New Roman" w:cs="Times New Roman"/>
          <w:sz w:val="24"/>
          <w:szCs w:val="24"/>
          <w:lang w:val="en-US" w:eastAsia="zh-CN"/>
        </w:rPr>
        <w:t>18</w:t>
      </w:r>
      <w:r>
        <w:rPr>
          <w:rFonts w:hint="eastAsia"/>
          <w:sz w:val="24"/>
          <w:szCs w:val="24"/>
          <w:lang w:val="en-US" w:eastAsia="zh-CN"/>
        </w:rPr>
        <w:t>级学生的整体消费水平；艺术设计专业的女生和男生的人均消费金额也较低，分别为</w:t>
      </w:r>
      <w:r>
        <w:rPr>
          <w:rFonts w:hint="eastAsia" w:ascii="Times New Roman" w:hAnsi="Times New Roman" w:cs="Times New Roman"/>
          <w:sz w:val="24"/>
          <w:szCs w:val="24"/>
          <w:lang w:val="en-US" w:eastAsia="zh-CN"/>
        </w:rPr>
        <w:t>206.73</w:t>
      </w:r>
      <w:r>
        <w:rPr>
          <w:rFonts w:hint="eastAsia"/>
          <w:sz w:val="24"/>
          <w:szCs w:val="24"/>
          <w:lang w:val="en-US" w:eastAsia="zh-CN"/>
        </w:rPr>
        <w:t>，</w:t>
      </w:r>
      <w:r>
        <w:rPr>
          <w:rFonts w:hint="eastAsia" w:ascii="Times New Roman" w:hAnsi="Times New Roman" w:cs="Times New Roman"/>
          <w:sz w:val="24"/>
          <w:szCs w:val="24"/>
          <w:lang w:val="en-US" w:eastAsia="zh-CN"/>
        </w:rPr>
        <w:t>199.12</w:t>
      </w:r>
      <w:r>
        <w:rPr>
          <w:rFonts w:hint="eastAsia"/>
          <w:sz w:val="24"/>
          <w:szCs w:val="24"/>
          <w:lang w:val="en-US" w:eastAsia="zh-CN"/>
        </w:rPr>
        <w:t>，也低于</w:t>
      </w:r>
      <w:r>
        <w:rPr>
          <w:rFonts w:hint="eastAsia" w:ascii="Times New Roman" w:hAnsi="Times New Roman" w:cs="Times New Roman"/>
          <w:sz w:val="24"/>
          <w:szCs w:val="24"/>
          <w:lang w:val="en-US" w:eastAsia="zh-CN"/>
        </w:rPr>
        <w:t>18</w:t>
      </w:r>
      <w:r>
        <w:rPr>
          <w:rFonts w:hint="eastAsia"/>
          <w:sz w:val="24"/>
          <w:szCs w:val="24"/>
          <w:lang w:val="en-US" w:eastAsia="zh-CN"/>
        </w:rPr>
        <w:t>级学生的整体消费水平。</w:t>
      </w:r>
      <w:bookmarkStart w:id="22" w:name="_Toc2051"/>
    </w:p>
    <w:p>
      <w:pPr>
        <w:pStyle w:val="2"/>
        <w:bidi w:val="0"/>
        <w:rPr>
          <w:rFonts w:hint="default"/>
          <w:lang w:val="en-US" w:eastAsia="zh-CN"/>
        </w:rPr>
      </w:pPr>
      <w:bookmarkStart w:id="23" w:name="_Toc14856"/>
      <w:r>
        <w:rPr>
          <w:rFonts w:hint="eastAsia"/>
          <w:lang w:val="en-US" w:eastAsia="zh-CN"/>
        </w:rPr>
        <w:t>四、建模分析</w:t>
      </w:r>
      <w:bookmarkEnd w:id="22"/>
      <w:bookmarkEnd w:id="23"/>
    </w:p>
    <w:p>
      <w:pPr>
        <w:pStyle w:val="3"/>
        <w:bidi w:val="0"/>
        <w:rPr>
          <w:rFonts w:hint="eastAsia"/>
          <w:sz w:val="24"/>
          <w:szCs w:val="24"/>
          <w:lang w:val="en-US" w:eastAsia="zh-CN"/>
        </w:rPr>
      </w:pPr>
      <w:bookmarkStart w:id="24" w:name="_Toc245"/>
      <w:bookmarkStart w:id="25" w:name="_Toc16633"/>
      <w:r>
        <w:rPr>
          <w:rFonts w:hint="eastAsia"/>
          <w:lang w:val="en-US" w:eastAsia="zh-CN"/>
        </w:rPr>
        <w:t>4.1聚类分析原理</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聚类算法是指将一堆没有标签的数据自动划分成几类的方法，属于无监督学习方法。它是根据样本之间的距离或者说是相似性（亲疏性），把相似程度大、差异小的样本聚成一类（簇），最后形成多个簇，使同一个簇内部的样本相似度大，不同簇之间差异性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基本的步骤为：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imes New Roman" w:hAnsi="Times New Roman" w:cs="Times New Roman"/>
          <w:sz w:val="24"/>
          <w:szCs w:val="24"/>
          <w:lang w:val="en-US" w:eastAsia="zh-CN"/>
        </w:rPr>
        <w:t>step1</w:t>
      </w:r>
      <w:r>
        <w:rPr>
          <w:rFonts w:hint="eastAsia"/>
          <w:sz w:val="24"/>
          <w:szCs w:val="24"/>
          <w:lang w:val="en-US" w:eastAsia="zh-CN"/>
        </w:rPr>
        <w:t>：选定要聚类的类别数目</w:t>
      </w:r>
      <w:r>
        <w:rPr>
          <w:rFonts w:hint="eastAsia" w:ascii="Times New Roman" w:hAnsi="Times New Roman" w:cs="Times New Roman"/>
          <w:sz w:val="24"/>
          <w:szCs w:val="24"/>
          <w:lang w:val="en-US" w:eastAsia="zh-CN"/>
        </w:rPr>
        <w:t>k</w:t>
      </w:r>
      <w:r>
        <w:rPr>
          <w:rFonts w:hint="eastAsia"/>
          <w:sz w:val="24"/>
          <w:szCs w:val="24"/>
          <w:lang w:val="en-US" w:eastAsia="zh-CN"/>
        </w:rPr>
        <w:t>，随机选择</w:t>
      </w:r>
      <w:r>
        <w:rPr>
          <w:rFonts w:hint="eastAsia" w:ascii="Times New Roman" w:hAnsi="Times New Roman" w:cs="Times New Roman"/>
          <w:sz w:val="24"/>
          <w:szCs w:val="24"/>
          <w:lang w:val="en-US" w:eastAsia="zh-CN"/>
        </w:rPr>
        <w:t>k</w:t>
      </w:r>
      <w:r>
        <w:rPr>
          <w:rFonts w:hint="eastAsia"/>
          <w:sz w:val="24"/>
          <w:szCs w:val="24"/>
          <w:lang w:val="en-US" w:eastAsia="zh-CN"/>
        </w:rPr>
        <w:t>个数据点作为质心。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step2</w:t>
      </w:r>
      <w:r>
        <w:rPr>
          <w:rFonts w:hint="eastAsia"/>
          <w:sz w:val="24"/>
          <w:szCs w:val="24"/>
          <w:lang w:val="en-US" w:eastAsia="zh-CN"/>
        </w:rPr>
        <w:t>：针对每个样本点，找到距离其最近的质心，距离同一质心最近的点为一个类。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step3：</w:t>
      </w:r>
      <w:r>
        <w:rPr>
          <w:rFonts w:hint="eastAsia"/>
          <w:sz w:val="24"/>
          <w:szCs w:val="24"/>
          <w:lang w:val="en-US" w:eastAsia="zh-CN"/>
        </w:rPr>
        <w:t>聚类完成后，一共有</w:t>
      </w:r>
      <w:r>
        <w:rPr>
          <w:rFonts w:hint="eastAsia" w:ascii="Times New Roman" w:hAnsi="Times New Roman" w:cs="Times New Roman"/>
          <w:sz w:val="24"/>
          <w:szCs w:val="24"/>
          <w:lang w:val="en-US" w:eastAsia="zh-CN"/>
        </w:rPr>
        <w:t>k</w:t>
      </w:r>
      <w:r>
        <w:rPr>
          <w:rFonts w:hint="eastAsia"/>
          <w:sz w:val="24"/>
          <w:szCs w:val="24"/>
          <w:lang w:val="en-US" w:eastAsia="zh-CN"/>
        </w:rPr>
        <w:t>个集合；重新计算每个集合的质心；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step4：</w:t>
      </w:r>
      <w:r>
        <w:rPr>
          <w:rFonts w:hint="eastAsia"/>
          <w:sz w:val="24"/>
          <w:szCs w:val="24"/>
          <w:lang w:val="en-US" w:eastAsia="zh-CN"/>
        </w:rPr>
        <w:t>如果新计算出来的质心和原来的质心之间的距离小于某一个设置的阈值（表示重新计算的质心的位置变化不大，趋于稳定，或者说收敛），即可认为聚类已经达到期望的结果，算法终止。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cs="Times New Roman"/>
          <w:sz w:val="24"/>
          <w:szCs w:val="24"/>
          <w:lang w:val="en-US" w:eastAsia="zh-CN"/>
        </w:rPr>
        <w:t>step5</w:t>
      </w:r>
      <w:r>
        <w:rPr>
          <w:rFonts w:hint="eastAsia"/>
          <w:sz w:val="24"/>
          <w:szCs w:val="24"/>
          <w:lang w:val="en-US" w:eastAsia="zh-CN"/>
        </w:rPr>
        <w:t>：如果新质心和原质心距离变化很大，需要迭代</w:t>
      </w:r>
      <w:r>
        <w:rPr>
          <w:rFonts w:hint="eastAsia" w:ascii="Times New Roman" w:hAnsi="Times New Roman" w:cs="Times New Roman"/>
          <w:sz w:val="24"/>
          <w:szCs w:val="24"/>
          <w:lang w:val="en-US" w:eastAsia="zh-CN"/>
        </w:rPr>
        <w:t>2~4</w:t>
      </w:r>
      <w:r>
        <w:rPr>
          <w:rFonts w:hint="eastAsia"/>
          <w:sz w:val="24"/>
          <w:szCs w:val="24"/>
          <w:lang w:val="en-US" w:eastAsia="zh-CN"/>
        </w:rPr>
        <w:t>步骤。</w:t>
      </w:r>
    </w:p>
    <w:p>
      <w:pPr>
        <w:rPr>
          <w:rFonts w:hint="eastAsia"/>
          <w:lang w:val="en-US" w:eastAsia="zh-CN"/>
        </w:rPr>
      </w:pPr>
    </w:p>
    <w:p>
      <w:pPr>
        <w:pStyle w:val="3"/>
        <w:bidi w:val="0"/>
        <w:rPr>
          <w:rFonts w:hint="default"/>
          <w:lang w:val="en-US" w:eastAsia="zh-CN"/>
        </w:rPr>
      </w:pPr>
      <w:bookmarkStart w:id="26" w:name="_Toc6578"/>
      <w:bookmarkStart w:id="27" w:name="_Toc18107"/>
      <w:r>
        <w:rPr>
          <w:rFonts w:hint="eastAsia"/>
          <w:lang w:val="en-US" w:eastAsia="zh-CN"/>
        </w:rPr>
        <w:t>4.2模型建立与分析</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本文根据学生消费记录表，计算每个学生的总消费次数，平均每次消费的金额，以总消费次数（</w:t>
      </w:r>
      <w:r>
        <w:rPr>
          <w:rFonts w:hint="eastAsia" w:ascii="Times New Roman" w:hAnsi="Times New Roman" w:cs="Times New Roman"/>
          <w:sz w:val="24"/>
          <w:szCs w:val="24"/>
          <w:lang w:val="en-US" w:eastAsia="zh-CN"/>
        </w:rPr>
        <w:t>count</w:t>
      </w:r>
      <w:r>
        <w:rPr>
          <w:rFonts w:hint="eastAsia"/>
          <w:sz w:val="24"/>
          <w:szCs w:val="24"/>
          <w:lang w:val="en-US" w:eastAsia="zh-CN"/>
        </w:rPr>
        <w:t>），平均每次消费的金额（</w:t>
      </w:r>
      <w:r>
        <w:rPr>
          <w:rFonts w:hint="eastAsia" w:ascii="Times New Roman" w:hAnsi="Times New Roman" w:cs="Times New Roman"/>
          <w:sz w:val="24"/>
          <w:szCs w:val="24"/>
          <w:lang w:val="en-US" w:eastAsia="zh-CN"/>
        </w:rPr>
        <w:t>average）为指标进行聚类建模分析。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首先提取出每个学生对应的校园卡号（</w:t>
      </w:r>
      <w:r>
        <w:rPr>
          <w:rFonts w:hint="eastAsia" w:ascii="Times New Roman" w:hAnsi="Times New Roman" w:cs="Times New Roman"/>
          <w:sz w:val="24"/>
          <w:szCs w:val="24"/>
          <w:lang w:val="en-US" w:eastAsia="zh-CN"/>
        </w:rPr>
        <w:t>CardNo</w:t>
      </w:r>
      <w:r>
        <w:rPr>
          <w:rFonts w:hint="eastAsia"/>
          <w:sz w:val="24"/>
          <w:szCs w:val="24"/>
          <w:lang w:val="en-US" w:eastAsia="zh-CN"/>
        </w:rPr>
        <w:t>），计算每个学生的总消费次数（</w:t>
      </w:r>
      <w:r>
        <w:rPr>
          <w:rFonts w:hint="eastAsia" w:ascii="Times New Roman" w:hAnsi="Times New Roman" w:cs="Times New Roman"/>
          <w:sz w:val="24"/>
          <w:szCs w:val="24"/>
          <w:lang w:val="en-US" w:eastAsia="zh-CN"/>
        </w:rPr>
        <w:t>count）</w:t>
      </w:r>
      <w:r>
        <w:rPr>
          <w:rFonts w:hint="eastAsia"/>
          <w:sz w:val="24"/>
          <w:szCs w:val="24"/>
          <w:lang w:val="en-US" w:eastAsia="zh-CN"/>
        </w:rPr>
        <w:t>，平均每次消费的金额（</w:t>
      </w:r>
      <w:r>
        <w:rPr>
          <w:rFonts w:hint="eastAsia" w:ascii="Times New Roman" w:hAnsi="Times New Roman" w:cs="Times New Roman"/>
          <w:sz w:val="24"/>
          <w:szCs w:val="24"/>
          <w:lang w:val="en-US" w:eastAsia="zh-CN"/>
        </w:rPr>
        <w:t>average</w:t>
      </w:r>
      <w:r>
        <w:rPr>
          <w:rFonts w:hint="eastAsia"/>
          <w:sz w:val="24"/>
          <w:szCs w:val="24"/>
          <w:lang w:val="en-US" w:eastAsia="zh-CN"/>
        </w:rPr>
        <w:t>）；其次对这两个指标进行</w:t>
      </w:r>
      <w:r>
        <w:rPr>
          <w:rFonts w:hint="eastAsia" w:ascii="Times New Roman" w:hAnsi="Times New Roman" w:cs="Times New Roman"/>
          <w:sz w:val="24"/>
          <w:szCs w:val="24"/>
          <w:lang w:val="en-US" w:eastAsia="zh-CN"/>
        </w:rPr>
        <w:t>0-1</w:t>
      </w:r>
      <w:r>
        <w:rPr>
          <w:rFonts w:hint="eastAsia"/>
          <w:sz w:val="24"/>
          <w:szCs w:val="24"/>
          <w:lang w:val="en-US" w:eastAsia="zh-CN"/>
        </w:rPr>
        <w:t>标准化预处理，使其数值在（</w:t>
      </w:r>
      <w:r>
        <w:rPr>
          <w:rFonts w:hint="eastAsia" w:ascii="Times New Roman" w:hAnsi="Times New Roman" w:cs="Times New Roman"/>
          <w:sz w:val="24"/>
          <w:szCs w:val="24"/>
          <w:lang w:val="en-US" w:eastAsia="zh-CN"/>
        </w:rPr>
        <w:t>0，1</w:t>
      </w:r>
      <w:r>
        <w:rPr>
          <w:rFonts w:hint="eastAsia"/>
          <w:sz w:val="24"/>
          <w:szCs w:val="24"/>
          <w:lang w:val="en-US" w:eastAsia="zh-CN"/>
        </w:rPr>
        <w:t>）区间内；接着对这两个指标进行</w:t>
      </w:r>
      <w:r>
        <w:rPr>
          <w:rFonts w:hint="eastAsia" w:ascii="Times New Roman" w:hAnsi="Times New Roman" w:cs="Times New Roman"/>
          <w:sz w:val="24"/>
          <w:szCs w:val="24"/>
          <w:lang w:val="en-US" w:eastAsia="zh-CN"/>
        </w:rPr>
        <w:t>kmeans</w:t>
      </w:r>
      <w:r>
        <w:rPr>
          <w:rFonts w:hint="eastAsia"/>
          <w:sz w:val="24"/>
          <w:szCs w:val="24"/>
          <w:lang w:val="en-US" w:eastAsia="zh-CN"/>
        </w:rPr>
        <w:t>聚类分析，确定最优的聚类数目。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通过轮廓系数评价法，得出下图：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4227195" cy="2339975"/>
            <wp:effectExtent l="0" t="0" r="1905" b="31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4227195" cy="2339975"/>
                    </a:xfrm>
                    <a:prstGeom prst="rect">
                      <a:avLst/>
                    </a:prstGeom>
                    <a:noFill/>
                    <a:ln>
                      <a:noFill/>
                    </a:ln>
                  </pic:spPr>
                </pic:pic>
              </a:graphicData>
            </a:graphic>
          </wp:inline>
        </w:drawing>
      </w:r>
    </w:p>
    <w:p>
      <w:pPr>
        <w:ind w:firstLine="180" w:firstLineChars="100"/>
        <w:jc w:val="center"/>
        <w:rPr>
          <w:rFonts w:hint="default"/>
          <w:lang w:val="en-US"/>
        </w:rPr>
      </w:pPr>
      <w:r>
        <w:rPr>
          <w:rFonts w:hint="eastAsia"/>
          <w:sz w:val="18"/>
          <w:szCs w:val="18"/>
          <w:lang w:val="en-US" w:eastAsia="zh-CN"/>
        </w:rPr>
        <w:t>图16轮廓系数评价法结果图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sz w:val="24"/>
          <w:szCs w:val="24"/>
          <w:lang w:val="en-US" w:eastAsia="zh-CN"/>
        </w:rPr>
        <w:t>由图可知，图像在</w:t>
      </w:r>
      <w:r>
        <w:rPr>
          <w:rFonts w:hint="eastAsia" w:ascii="Times New Roman" w:hAnsi="Times New Roman" w:cs="Times New Roman"/>
          <w:sz w:val="24"/>
          <w:szCs w:val="24"/>
          <w:lang w:val="en-US" w:eastAsia="zh-CN"/>
        </w:rPr>
        <w:t>2~3，4~5处畸变程度较大，因此聚类数目为3或5模型的效果较好；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通过</w:t>
      </w:r>
      <w:r>
        <w:rPr>
          <w:rFonts w:hint="eastAsia" w:ascii="Times New Roman" w:hAnsi="Times New Roman" w:cs="Times New Roman"/>
          <w:sz w:val="24"/>
          <w:szCs w:val="24"/>
          <w:lang w:val="en-US" w:eastAsia="zh-CN"/>
        </w:rPr>
        <w:t>Calinski-Harabasz</w:t>
      </w:r>
      <w:r>
        <w:rPr>
          <w:rFonts w:hint="eastAsia"/>
          <w:sz w:val="24"/>
          <w:szCs w:val="24"/>
          <w:lang w:val="en-US" w:eastAsia="zh-CN"/>
        </w:rPr>
        <w:t>指数评价法，得出聚</w:t>
      </w:r>
      <w:r>
        <w:rPr>
          <w:rFonts w:hint="eastAsia" w:ascii="Times New Roman" w:hAnsi="Times New Roman" w:cs="Times New Roman"/>
          <w:sz w:val="24"/>
          <w:szCs w:val="24"/>
          <w:lang w:val="en-US" w:eastAsia="zh-CN"/>
        </w:rPr>
        <w:t>3</w:t>
      </w:r>
      <w:r>
        <w:rPr>
          <w:rFonts w:hint="eastAsia"/>
          <w:sz w:val="24"/>
          <w:szCs w:val="24"/>
          <w:lang w:val="en-US" w:eastAsia="zh-CN"/>
        </w:rPr>
        <w:t>类</w:t>
      </w:r>
      <w:r>
        <w:rPr>
          <w:rFonts w:hint="eastAsia" w:ascii="Times New Roman" w:hAnsi="Times New Roman" w:cs="Times New Roman"/>
          <w:sz w:val="24"/>
          <w:szCs w:val="24"/>
          <w:lang w:val="en-US" w:eastAsia="zh-CN"/>
        </w:rPr>
        <w:t>calinski_harabaz</w:t>
      </w:r>
      <w:r>
        <w:rPr>
          <w:rFonts w:hint="eastAsia"/>
          <w:sz w:val="24"/>
          <w:szCs w:val="24"/>
          <w:lang w:val="en-US" w:eastAsia="zh-CN"/>
        </w:rPr>
        <w:t>指数为：</w:t>
      </w:r>
      <w:r>
        <w:rPr>
          <w:rFonts w:hint="eastAsia" w:ascii="Times New Roman" w:hAnsi="Times New Roman" w:cs="Times New Roman"/>
          <w:sz w:val="24"/>
          <w:szCs w:val="24"/>
          <w:lang w:val="en-US" w:eastAsia="zh-CN"/>
        </w:rPr>
        <w:t>13605.678899</w:t>
      </w:r>
      <w:r>
        <w:rPr>
          <w:rFonts w:hint="eastAsia"/>
          <w:sz w:val="24"/>
          <w:szCs w:val="24"/>
          <w:lang w:val="en-US" w:eastAsia="zh-CN"/>
        </w:rPr>
        <w:t>，聚</w:t>
      </w:r>
      <w:r>
        <w:rPr>
          <w:rFonts w:hint="eastAsia" w:ascii="Times New Roman" w:hAnsi="Times New Roman" w:cs="Times New Roman"/>
          <w:sz w:val="24"/>
          <w:szCs w:val="24"/>
          <w:lang w:val="en-US" w:eastAsia="zh-CN"/>
        </w:rPr>
        <w:t>5</w:t>
      </w:r>
      <w:r>
        <w:rPr>
          <w:rFonts w:hint="eastAsia"/>
          <w:sz w:val="24"/>
          <w:szCs w:val="24"/>
          <w:lang w:val="en-US" w:eastAsia="zh-CN"/>
        </w:rPr>
        <w:t>类</w:t>
      </w:r>
      <w:r>
        <w:rPr>
          <w:rFonts w:hint="eastAsia" w:ascii="Times New Roman" w:hAnsi="Times New Roman" w:cs="Times New Roman"/>
          <w:sz w:val="24"/>
          <w:szCs w:val="24"/>
          <w:lang w:val="en-US" w:eastAsia="zh-CN"/>
        </w:rPr>
        <w:t>calinski_harabaz</w:t>
      </w:r>
      <w:r>
        <w:rPr>
          <w:rFonts w:hint="eastAsia"/>
          <w:sz w:val="24"/>
          <w:szCs w:val="24"/>
          <w:lang w:val="en-US" w:eastAsia="zh-CN"/>
        </w:rPr>
        <w:t>指数为：</w:t>
      </w:r>
      <w:r>
        <w:rPr>
          <w:rFonts w:hint="eastAsia" w:ascii="Times New Roman" w:hAnsi="Times New Roman" w:cs="Times New Roman"/>
          <w:sz w:val="24"/>
          <w:szCs w:val="24"/>
          <w:lang w:val="en-US" w:eastAsia="zh-CN"/>
        </w:rPr>
        <w:t>16269.352465</w:t>
      </w:r>
      <w:r>
        <w:rPr>
          <w:rFonts w:hint="eastAsia"/>
          <w:sz w:val="24"/>
          <w:szCs w:val="24"/>
          <w:lang w:val="en-US" w:eastAsia="zh-CN"/>
        </w:rPr>
        <w:t>，因此综合考虑以上两种评价法，确定聚类数目为</w:t>
      </w:r>
      <w:r>
        <w:rPr>
          <w:rFonts w:hint="eastAsia" w:ascii="Times New Roman" w:hAnsi="Times New Roman" w:cs="Times New Roman"/>
          <w:sz w:val="24"/>
          <w:szCs w:val="24"/>
          <w:lang w:val="en-US" w:eastAsia="zh-CN"/>
        </w:rPr>
        <w:t>5</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以聚类数目为</w:t>
      </w:r>
      <w:r>
        <w:rPr>
          <w:rFonts w:hint="eastAsia" w:ascii="Times New Roman" w:hAnsi="Times New Roman" w:cs="Times New Roman"/>
          <w:sz w:val="24"/>
          <w:szCs w:val="24"/>
          <w:lang w:val="en-US" w:eastAsia="zh-CN"/>
        </w:rPr>
        <w:t>5</w:t>
      </w:r>
      <w:r>
        <w:rPr>
          <w:rFonts w:hint="eastAsia"/>
          <w:sz w:val="24"/>
          <w:szCs w:val="24"/>
          <w:lang w:val="en-US" w:eastAsia="zh-CN"/>
        </w:rPr>
        <w:t>进行</w:t>
      </w:r>
      <w:r>
        <w:rPr>
          <w:rFonts w:hint="eastAsia" w:ascii="Times New Roman" w:hAnsi="Times New Roman" w:cs="Times New Roman"/>
          <w:sz w:val="24"/>
          <w:szCs w:val="24"/>
          <w:lang w:val="en-US" w:eastAsia="zh-CN"/>
        </w:rPr>
        <w:t>kmeans</w:t>
      </w:r>
      <w:r>
        <w:rPr>
          <w:rFonts w:hint="eastAsia"/>
          <w:sz w:val="24"/>
          <w:szCs w:val="24"/>
          <w:lang w:val="en-US" w:eastAsia="zh-CN"/>
        </w:rPr>
        <w:t>聚类，结果如下图：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943350" cy="251460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1"/>
                    <a:stretch>
                      <a:fillRect/>
                    </a:stretch>
                  </pic:blipFill>
                  <pic:spPr>
                    <a:xfrm>
                      <a:off x="0" y="0"/>
                      <a:ext cx="3943350" cy="2514600"/>
                    </a:xfrm>
                    <a:prstGeom prst="rect">
                      <a:avLst/>
                    </a:prstGeom>
                    <a:noFill/>
                    <a:ln>
                      <a:noFill/>
                    </a:ln>
                  </pic:spPr>
                </pic:pic>
              </a:graphicData>
            </a:graphic>
          </wp:inline>
        </w:drawing>
      </w:r>
    </w:p>
    <w:p>
      <w:pPr>
        <w:ind w:firstLine="180" w:firstLineChars="100"/>
        <w:jc w:val="center"/>
      </w:pPr>
      <w:r>
        <w:rPr>
          <w:rFonts w:hint="eastAsia"/>
          <w:sz w:val="18"/>
          <w:szCs w:val="18"/>
          <w:lang w:val="en-US" w:eastAsia="zh-CN"/>
        </w:rPr>
        <w:t>图17 kmeans聚类结果图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由图我们可把学生根据消费水平划分为</w:t>
      </w:r>
      <w:r>
        <w:rPr>
          <w:rFonts w:hint="eastAsia" w:ascii="Times New Roman" w:hAnsi="Times New Roman" w:cs="Times New Roman"/>
          <w:sz w:val="24"/>
          <w:szCs w:val="24"/>
          <w:lang w:val="en-US" w:eastAsia="zh-CN"/>
        </w:rPr>
        <w:t>5</w:t>
      </w:r>
      <w:r>
        <w:rPr>
          <w:rFonts w:hint="eastAsia"/>
          <w:sz w:val="24"/>
          <w:szCs w:val="24"/>
          <w:lang w:val="en-US" w:eastAsia="zh-CN"/>
        </w:rPr>
        <w:t>个消费群体，分别是高消费水平群体，较高消费水平群体，一般消费水平群体，较低消费水平群体，低消费水平群体；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通过分析可知，高消费水平群体人数最少，为</w:t>
      </w:r>
      <w:r>
        <w:rPr>
          <w:rFonts w:hint="eastAsia" w:ascii="Times New Roman" w:hAnsi="Times New Roman" w:cs="Times New Roman"/>
          <w:sz w:val="24"/>
          <w:szCs w:val="24"/>
          <w:lang w:val="en-US" w:eastAsia="zh-CN"/>
        </w:rPr>
        <w:t>29</w:t>
      </w:r>
      <w:r>
        <w:rPr>
          <w:rFonts w:hint="eastAsia"/>
          <w:sz w:val="24"/>
          <w:szCs w:val="24"/>
          <w:lang w:val="en-US" w:eastAsia="zh-CN"/>
        </w:rPr>
        <w:t>人，其刷卡频次在</w:t>
      </w:r>
      <w:r>
        <w:rPr>
          <w:rFonts w:hint="eastAsia" w:ascii="Times New Roman" w:hAnsi="Times New Roman" w:cs="Times New Roman"/>
          <w:sz w:val="24"/>
          <w:szCs w:val="24"/>
          <w:lang w:val="en-US" w:eastAsia="zh-CN"/>
        </w:rPr>
        <w:t>1-6</w:t>
      </w:r>
      <w:r>
        <w:rPr>
          <w:rFonts w:hint="eastAsia"/>
          <w:sz w:val="24"/>
          <w:szCs w:val="24"/>
          <w:lang w:val="en-US" w:eastAsia="zh-CN"/>
        </w:rPr>
        <w:t>之间，平均每次刷卡消费金额在</w:t>
      </w:r>
      <w:r>
        <w:rPr>
          <w:rFonts w:hint="eastAsia" w:ascii="Times New Roman" w:hAnsi="Times New Roman" w:cs="Times New Roman"/>
          <w:sz w:val="24"/>
          <w:szCs w:val="24"/>
          <w:lang w:val="en-US" w:eastAsia="zh-CN"/>
        </w:rPr>
        <w:t>98.62-300</w:t>
      </w:r>
      <w:r>
        <w:rPr>
          <w:rFonts w:hint="eastAsia"/>
          <w:sz w:val="24"/>
          <w:szCs w:val="24"/>
          <w:lang w:val="en-US" w:eastAsia="zh-CN"/>
        </w:rPr>
        <w:t>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较高消费水平群体人数最多，为</w:t>
      </w:r>
      <w:r>
        <w:rPr>
          <w:rFonts w:hint="eastAsia" w:ascii="Times New Roman" w:hAnsi="Times New Roman" w:cs="Times New Roman"/>
          <w:sz w:val="24"/>
          <w:szCs w:val="24"/>
          <w:lang w:val="en-US" w:eastAsia="zh-CN"/>
        </w:rPr>
        <w:t>3000</w:t>
      </w:r>
      <w:r>
        <w:rPr>
          <w:rFonts w:hint="eastAsia"/>
          <w:sz w:val="24"/>
          <w:szCs w:val="24"/>
          <w:lang w:val="en-US" w:eastAsia="zh-CN"/>
        </w:rPr>
        <w:t>人，其刷卡频次在</w:t>
      </w:r>
      <w:r>
        <w:rPr>
          <w:rFonts w:hint="eastAsia" w:ascii="Times New Roman" w:hAnsi="Times New Roman" w:cs="Times New Roman"/>
          <w:sz w:val="24"/>
          <w:szCs w:val="24"/>
          <w:lang w:val="en-US" w:eastAsia="zh-CN"/>
        </w:rPr>
        <w:t>1-30</w:t>
      </w:r>
      <w:r>
        <w:rPr>
          <w:rFonts w:hint="eastAsia"/>
          <w:sz w:val="24"/>
          <w:szCs w:val="24"/>
          <w:lang w:val="en-US" w:eastAsia="zh-CN"/>
        </w:rPr>
        <w:t>之间，平均每次刷卡消费金额在</w:t>
      </w:r>
      <w:r>
        <w:rPr>
          <w:rFonts w:hint="eastAsia" w:ascii="Times New Roman" w:hAnsi="Times New Roman" w:cs="Times New Roman"/>
          <w:sz w:val="24"/>
          <w:szCs w:val="24"/>
          <w:lang w:val="en-US" w:eastAsia="zh-CN"/>
        </w:rPr>
        <w:t>0.1-85.3</w:t>
      </w:r>
      <w:r>
        <w:rPr>
          <w:rFonts w:hint="eastAsia"/>
          <w:sz w:val="24"/>
          <w:szCs w:val="24"/>
          <w:lang w:val="en-US" w:eastAsia="zh-CN"/>
        </w:rPr>
        <w:t>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一般消费水平群体人数为</w:t>
      </w:r>
      <w:r>
        <w:rPr>
          <w:rFonts w:hint="eastAsia" w:ascii="Times New Roman" w:hAnsi="Times New Roman" w:cs="Times New Roman"/>
          <w:sz w:val="24"/>
          <w:szCs w:val="24"/>
          <w:lang w:val="en-US" w:eastAsia="zh-CN"/>
        </w:rPr>
        <w:t>2906</w:t>
      </w:r>
      <w:r>
        <w:rPr>
          <w:rFonts w:hint="eastAsia"/>
          <w:sz w:val="24"/>
          <w:szCs w:val="24"/>
          <w:lang w:val="en-US" w:eastAsia="zh-CN"/>
        </w:rPr>
        <w:t>人，其刷卡频次在</w:t>
      </w:r>
      <w:r>
        <w:rPr>
          <w:rFonts w:hint="eastAsia" w:ascii="Times New Roman" w:hAnsi="Times New Roman" w:cs="Times New Roman"/>
          <w:sz w:val="24"/>
          <w:szCs w:val="24"/>
          <w:lang w:val="en-US" w:eastAsia="zh-CN"/>
        </w:rPr>
        <w:t>31-63</w:t>
      </w:r>
      <w:r>
        <w:rPr>
          <w:rFonts w:hint="eastAsia"/>
          <w:sz w:val="24"/>
          <w:szCs w:val="24"/>
          <w:lang w:val="en-US" w:eastAsia="zh-CN"/>
        </w:rPr>
        <w:t>之间，平均每次刷卡消费金额在</w:t>
      </w:r>
      <w:r>
        <w:rPr>
          <w:rFonts w:hint="eastAsia" w:ascii="Times New Roman" w:hAnsi="Times New Roman" w:cs="Times New Roman"/>
          <w:sz w:val="24"/>
          <w:szCs w:val="24"/>
          <w:lang w:val="en-US" w:eastAsia="zh-CN"/>
        </w:rPr>
        <w:t>0.54-17.55</w:t>
      </w:r>
      <w:r>
        <w:rPr>
          <w:rFonts w:hint="eastAsia"/>
          <w:sz w:val="24"/>
          <w:szCs w:val="24"/>
          <w:lang w:val="en-US" w:eastAsia="zh-CN"/>
        </w:rPr>
        <w:t>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较低消费水平群体人数为</w:t>
      </w:r>
      <w:r>
        <w:rPr>
          <w:rFonts w:hint="eastAsia" w:ascii="Times New Roman" w:hAnsi="Times New Roman" w:cs="Times New Roman"/>
          <w:sz w:val="24"/>
          <w:szCs w:val="24"/>
          <w:lang w:val="en-US" w:eastAsia="zh-CN"/>
        </w:rPr>
        <w:t>1844</w:t>
      </w:r>
      <w:r>
        <w:rPr>
          <w:rFonts w:hint="eastAsia"/>
          <w:sz w:val="24"/>
          <w:szCs w:val="24"/>
          <w:lang w:val="en-US" w:eastAsia="zh-CN"/>
        </w:rPr>
        <w:t>人，其刷卡频次在</w:t>
      </w:r>
      <w:r>
        <w:rPr>
          <w:rFonts w:hint="eastAsia" w:ascii="Times New Roman" w:hAnsi="Times New Roman" w:cs="Times New Roman"/>
          <w:sz w:val="24"/>
          <w:szCs w:val="24"/>
          <w:lang w:val="en-US" w:eastAsia="zh-CN"/>
        </w:rPr>
        <w:t>64-101</w:t>
      </w:r>
      <w:r>
        <w:rPr>
          <w:rFonts w:hint="eastAsia"/>
          <w:sz w:val="24"/>
          <w:szCs w:val="24"/>
          <w:lang w:val="en-US" w:eastAsia="zh-CN"/>
        </w:rPr>
        <w:t>之间，平均每次刷卡消费金额在</w:t>
      </w:r>
      <w:r>
        <w:rPr>
          <w:rFonts w:hint="eastAsia" w:ascii="Times New Roman" w:hAnsi="Times New Roman" w:cs="Times New Roman"/>
          <w:sz w:val="24"/>
          <w:szCs w:val="24"/>
          <w:lang w:val="en-US" w:eastAsia="zh-CN"/>
        </w:rPr>
        <w:t>1.14-11.92</w:t>
      </w:r>
      <w:r>
        <w:rPr>
          <w:rFonts w:hint="eastAsia"/>
          <w:sz w:val="24"/>
          <w:szCs w:val="24"/>
          <w:lang w:val="en-US" w:eastAsia="zh-CN"/>
        </w:rPr>
        <w:t>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低消费水平群体人数较少，为</w:t>
      </w:r>
      <w:r>
        <w:rPr>
          <w:rFonts w:hint="eastAsia" w:ascii="Times New Roman" w:hAnsi="Times New Roman" w:cs="Times New Roman"/>
          <w:sz w:val="24"/>
          <w:szCs w:val="24"/>
          <w:lang w:val="en-US" w:eastAsia="zh-CN"/>
        </w:rPr>
        <w:t>641</w:t>
      </w:r>
      <w:r>
        <w:rPr>
          <w:rFonts w:hint="eastAsia"/>
          <w:sz w:val="24"/>
          <w:szCs w:val="24"/>
          <w:lang w:val="en-US" w:eastAsia="zh-CN"/>
        </w:rPr>
        <w:t>人，其刷卡频次在</w:t>
      </w:r>
      <w:r>
        <w:rPr>
          <w:rFonts w:hint="eastAsia" w:ascii="Times New Roman" w:hAnsi="Times New Roman" w:cs="Times New Roman"/>
          <w:sz w:val="24"/>
          <w:szCs w:val="24"/>
          <w:lang w:val="en-US" w:eastAsia="zh-CN"/>
        </w:rPr>
        <w:t>102-271</w:t>
      </w:r>
      <w:r>
        <w:rPr>
          <w:rFonts w:hint="eastAsia"/>
          <w:sz w:val="24"/>
          <w:szCs w:val="24"/>
          <w:lang w:val="en-US" w:eastAsia="zh-CN"/>
        </w:rPr>
        <w:t>之间，平均每次刷卡消费金额在</w:t>
      </w:r>
      <w:r>
        <w:rPr>
          <w:rFonts w:hint="default" w:ascii="Times New Roman" w:hAnsi="Times New Roman" w:cs="Times New Roman"/>
          <w:sz w:val="24"/>
          <w:szCs w:val="24"/>
          <w:lang w:val="en-US" w:eastAsia="zh-CN"/>
        </w:rPr>
        <w:t>1.48-10.23</w:t>
      </w:r>
      <w:r>
        <w:rPr>
          <w:rFonts w:hint="eastAsia"/>
          <w:sz w:val="24"/>
          <w:szCs w:val="24"/>
          <w:lang w:val="en-US" w:eastAsia="zh-CN"/>
        </w:rPr>
        <w:t>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高消费水平群体、较高消费水平群体在校的刷卡次数较少，且平均每次刷卡消费金额高，这两类群体属于较为富裕的群体；一般消费水平群体在校的刷卡次数和平均每次刷卡消费金额适中，这类群体消费能力比较好；而较低消费水平群体、低消费水平群体在校的刷卡次数较多，且平均每次刷卡消费金额低，这两类群体属于贫困群体，尤其是低消费水平群体，在校的刷卡次数最多，平均每次刷卡消费金额处于低水平状态，消费能力最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综上我们确定了各类消费水平群体的刷卡频次和平均每次刷卡消费金额，通过对每个学生的刷卡频次和平均每次刷卡消费金额的统计，即可确定该生的消费水平，判断其属于富裕群体还是贫困群体。</w:t>
      </w:r>
    </w:p>
    <w:p>
      <w:pPr>
        <w:jc w:val="both"/>
      </w:pPr>
    </w:p>
    <w:p>
      <w:pPr>
        <w:jc w:val="both"/>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zXn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GcPsU9SLcEFb3ouVlu1bGFxT&#10;FwNURFCIlGHbizPbzSgYfJRNp95orXSzqrsLMDwUsXOxUNSF8S2kpmsL78E/kyMrQKXbwPjwpO5H&#10;nZtPD/fe6ji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LzXnD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C600E2"/>
    <w:multiLevelType w:val="singleLevel"/>
    <w:tmpl w:val="C3C600E2"/>
    <w:lvl w:ilvl="0" w:tentative="0">
      <w:start w:val="1"/>
      <w:numFmt w:val="bullet"/>
      <w:lvlText w:val=""/>
      <w:lvlJc w:val="left"/>
      <w:pPr>
        <w:ind w:left="420" w:hanging="420"/>
      </w:pPr>
      <w:rPr>
        <w:rFonts w:hint="default" w:ascii="Wingdings" w:hAnsi="Wingdings"/>
      </w:rPr>
    </w:lvl>
  </w:abstractNum>
  <w:abstractNum w:abstractNumId="1">
    <w:nsid w:val="F8C9684D"/>
    <w:multiLevelType w:val="singleLevel"/>
    <w:tmpl w:val="F8C9684D"/>
    <w:lvl w:ilvl="0" w:tentative="0">
      <w:start w:val="1"/>
      <w:numFmt w:val="decimal"/>
      <w:suff w:val="nothing"/>
      <w:lvlText w:val="%1．"/>
      <w:lvlJc w:val="left"/>
      <w:pPr>
        <w:ind w:left="0" w:firstLine="4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53C24"/>
    <w:rsid w:val="032F1C44"/>
    <w:rsid w:val="04977416"/>
    <w:rsid w:val="058F6558"/>
    <w:rsid w:val="07B365B6"/>
    <w:rsid w:val="0B561B79"/>
    <w:rsid w:val="0DB246E8"/>
    <w:rsid w:val="0E6B68A7"/>
    <w:rsid w:val="11807895"/>
    <w:rsid w:val="13FE1298"/>
    <w:rsid w:val="182B4F3F"/>
    <w:rsid w:val="1D981478"/>
    <w:rsid w:val="20922390"/>
    <w:rsid w:val="265733A0"/>
    <w:rsid w:val="2B2448A5"/>
    <w:rsid w:val="2CCB39A9"/>
    <w:rsid w:val="2E56399F"/>
    <w:rsid w:val="2F037C3D"/>
    <w:rsid w:val="3E95033C"/>
    <w:rsid w:val="41B6421F"/>
    <w:rsid w:val="424E541B"/>
    <w:rsid w:val="454713A5"/>
    <w:rsid w:val="456774BC"/>
    <w:rsid w:val="463143AF"/>
    <w:rsid w:val="46451636"/>
    <w:rsid w:val="4EDE452D"/>
    <w:rsid w:val="4F4B4610"/>
    <w:rsid w:val="53046508"/>
    <w:rsid w:val="55E53C24"/>
    <w:rsid w:val="56F67393"/>
    <w:rsid w:val="5A803A9E"/>
    <w:rsid w:val="5DBC3040"/>
    <w:rsid w:val="75AF3529"/>
    <w:rsid w:val="76D80136"/>
    <w:rsid w:val="791E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15">
    <w:name w:val="写书表格样式"/>
    <w:basedOn w:val="13"/>
    <w:qFormat/>
    <w:uiPriority w:val="99"/>
    <w:pPr>
      <w:jc w:val="both"/>
    </w:pPr>
    <w:rPr>
      <w:rFonts w:ascii="Times New Roman" w:hAnsi="Times New Roman" w:eastAsia="宋体"/>
      <w:sz w:val="18"/>
    </w:rPr>
    <w:tblPr>
      <w:jc w:val="center"/>
      <w:tblBorders>
        <w:top w:val="single" w:color="auto" w:sz="12" w:space="0"/>
        <w:bottom w:val="single" w:color="auto" w:sz="12" w:space="0"/>
        <w:insideH w:val="single" w:color="auto" w:sz="4" w:space="0"/>
        <w:insideV w:val="single" w:color="auto" w:sz="4" w:space="0"/>
      </w:tblBorders>
      <w:tblCellMar>
        <w:top w:w="0" w:type="dxa"/>
        <w:left w:w="108" w:type="dxa"/>
        <w:bottom w:w="0" w:type="dxa"/>
        <w:right w:w="108" w:type="dxa"/>
      </w:tblCellMar>
    </w:tblPr>
    <w:trPr>
      <w:jc w:val="center"/>
    </w:trPr>
    <w:tcPr>
      <w:vAlign w:val="center"/>
    </w:tc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2019-12-08T12:41:00Z</dcterms:created>
  <dc:creator>Administrator</dc:creator>
  <cp:lastModifiedBy>Administrator</cp:lastModifiedBy>
  <dcterms:modified xsi:type="dcterms:W3CDTF">2019-12-13T13:51:42Z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