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2AE15">
      <w:pPr>
        <w:pStyle w:val="84"/>
        <w:widowControl/>
      </w:pPr>
      <w:r>
        <w:t>11주차 실습과제: 결과 및 분석 안</w:t>
      </w:r>
    </w:p>
    <w:p w14:paraId="024FB21B">
      <w:pPr>
        <w:spacing w:after="480"/>
        <w:jc w:val="center"/>
        <w:rPr>
          <w:b/>
          <w:color w:val="4A5568"/>
          <w:sz w:val="24"/>
        </w:rPr>
      </w:pPr>
    </w:p>
    <w:p w14:paraId="65F2AE72">
      <w:pPr>
        <w:pStyle w:val="64"/>
        <w:widowControl/>
      </w:pPr>
      <w:r>
        <w:t>논문제목: 고빈도 마이크로 결제 시스템을 위한 계층형 블록체인 아키텍처 설계 및 성능 분석</w:t>
      </w:r>
      <w:r>
        <w:br w:type="textWrapping"/>
      </w:r>
      <w:r>
        <w:t>- 심층 실험 결과 및 다차원 정량 분석 안 -</w:t>
      </w:r>
    </w:p>
    <w:p w14:paraId="06FCBB21">
      <w:pPr>
        <w:pStyle w:val="34"/>
        <w:widowControl/>
        <w:rPr>
          <w:rFonts w:ascii="Times New Roman" w:hAnsi="Times New Roman" w:eastAsia="宋体" w:cs="Times New Roman"/>
          <w:sz w:val="24"/>
          <w:szCs w:val="24"/>
        </w:rPr>
      </w:pPr>
      <w:r>
        <w:rPr>
          <w:rFonts w:ascii="Times New Roman" w:hAnsi="Times New Roman" w:eastAsia="宋体" w:cs="Times New Roman"/>
          <w:i/>
          <w:sz w:val="24"/>
          <w:szCs w:val="24"/>
        </w:rPr>
        <w:t>소속: 컴퓨터공학전공 석사과정  |  성명: Cui Yang (추이양)</w:t>
      </w:r>
    </w:p>
    <w:p w14:paraId="153BD348">
      <w:pPr>
        <w:pStyle w:val="4"/>
      </w:pPr>
      <w:r>
        <w:rPr>
          <w:rFonts w:ascii="黑体" w:hAnsi="黑体" w:eastAsia="黑体"/>
          <w:b/>
          <w:sz w:val="26"/>
        </w:rPr>
        <w:t>实验结果概要（中文）</w:t>
      </w:r>
    </w:p>
    <w:p w14:paraId="73DFD0CC">
      <w:pPr>
        <w:jc w:val="both"/>
      </w:pPr>
      <w:r>
        <w:rPr>
          <w:rFonts w:ascii="黑体" w:hAnsi="黑体" w:eastAsia="黑体"/>
          <w:sz w:val="21"/>
        </w:rPr>
        <w:t>实验结果概要：本研究围绕高频微支付场景，对Vanilla单层链、Off-chain状态通道、Rollup-only以及本文提出的层级式Rollup架构进行了同一负载下的对比测试。结果显示，在5,000 RPS极端输入下，提出方案仍达到3,120.4 TPS、98.2%可用性，明显高于传统链与单纯Rollup；单笔Gas成本从0.4500美元降至0.0397美元，降幅91.2%，满足RQ2的80%以上目标。安全测试中，Fraud Proof对1,000次篡改与双花攻击实现100%探测与阻断，超过95%假设阈值，说明该架构在吞吐量、成本与安全性之间形成了较稳定的工程平衡。</w:t>
      </w:r>
    </w:p>
    <w:p w14:paraId="4AD758EB">
      <w:pPr>
        <w:pStyle w:val="3"/>
        <w:widowControl/>
        <w:numPr>
          <w:ilvl w:val="0"/>
          <w:numId w:val="12"/>
        </w:numPr>
        <w:ind w:left="0" w:leftChars="0" w:firstLine="0" w:firstLineChars="0"/>
        <w:rPr>
          <w:b w:val="0"/>
        </w:rPr>
      </w:pPr>
      <w:r>
        <w:t>연구 배경 및 실험 환경의 상세 고찰</w:t>
      </w:r>
    </w:p>
    <w:p w14:paraId="14D3E5E7">
      <w:pPr>
        <w:pStyle w:val="34"/>
        <w:widowControl/>
        <w:rPr>
          <w:rFonts w:ascii="Times New Roman" w:hAnsi="Times New Roman" w:eastAsia="宋体" w:cs="Times New Roman"/>
          <w:sz w:val="24"/>
          <w:szCs w:val="24"/>
        </w:rPr>
      </w:pPr>
      <w:r>
        <w:rPr>
          <w:rFonts w:ascii="Times New Roman" w:hAnsi="Times New Roman" w:eastAsia="宋体" w:cs="Times New Roman"/>
          <w:sz w:val="24"/>
          <w:szCs w:val="24"/>
        </w:rPr>
        <w:t>현대 핀테크 인프라와 사물인터넷(IoT) 데이터 마켓플레이스의 급격한 팽창은 초고빈도 소액 결제(High-Frequency Micro-payment)의 수요를 폭발적으로 증가시키고 있다. 그러나 기존의 단일 계층 퍼블릭 블록체인(Vanilla Single-layer Blockchain) 아키텍처는 분산 합의 메커니즘의 내재적 한계로 인해 초당 트랜잭션 처리량(TPS)이 극히 제한적이며, 트래픽 폭증 시 네트워크 가스 수수료(Gas Fee)가 급등하여 배보다 배꼽이 더 큰 '수수료 역전 현상'을 발생시킨다. 이러한 구조적 병목(Bottleneck)을 해결하기 위해 본 연구에서는 연산 분리(Decoupling of Execution and Consensus) 사상에 기반한 '계층형 블록체인 아키텍처 및 데이터 롤업(Rollup) 모듈'을 제안하였다. 본 보고서는 10주차에 수립된 정밀 실험계획서를 바탕으로 실제 프로토타입 인프라를 구동하여 도출한 데이터 로우(Raw) 값을 학술적 가치 체계로 변환하고 다차원적으로 검증한 결과 안이다.</w:t>
      </w:r>
    </w:p>
    <w:p w14:paraId="645E5825">
      <w:pPr>
        <w:pStyle w:val="34"/>
        <w:widowControl/>
        <w:rPr>
          <w:rFonts w:ascii="Times New Roman" w:hAnsi="Times New Roman" w:eastAsia="宋体" w:cs="Times New Roman"/>
          <w:sz w:val="24"/>
          <w:szCs w:val="24"/>
        </w:rPr>
      </w:pPr>
      <w:r>
        <w:rPr>
          <w:rFonts w:ascii="Times New Roman" w:hAnsi="Times New Roman" w:eastAsia="宋体" w:cs="Times New Roman"/>
          <w:sz w:val="24"/>
          <w:szCs w:val="24"/>
        </w:rPr>
        <w:t>본 실험을 위해 클라우드 가상화 인프라인 AWS EC2(Ubuntu 22.04 LTS 환경, 가상 중앙처리장치 4 vCPU, 16GB RAM) 독립 컴퓨팅 노드 위에 Private Ethereum(Geth v1.10.x) 네트워크를 구현하였다. 레이어 2(Layer 2) 서비스 체인은 Go 언어 기반의 독립 인터페이스 엔진으로 구축되었으며, 스마트 컨트랙트 검증 로직은 Solidity v0.8.20을 활용하여 컴파일되었다. 입력 부하 트래픽은 Node.js v18.x 및 Web3.js 라이브러리를 동원한 자체 개발 '고빈도 트래픽 시뮬레이터(High-Frequency Traffic Simulator)'를 통해 생성되었으며, 단일 스레드 비동기 I/O 이벤트 루프 메커니즘을 적용하여 초당 최대 5,000건의 동시성 트랜잭션 요청(Request Per Second, RPS)을 시스템에 선형적으로 주입하도록 통제하였다.</w:t>
      </w:r>
    </w:p>
    <w:p w14:paraId="0A8305CC">
      <w:pPr>
        <w:pStyle w:val="3"/>
        <w:widowControl/>
        <w:numPr>
          <w:ilvl w:val="0"/>
          <w:numId w:val="12"/>
        </w:numPr>
        <w:ind w:left="0" w:leftChars="0" w:firstLine="0" w:firstLineChars="0"/>
        <w:rPr>
          <w:b w:val="0"/>
        </w:rPr>
      </w:pPr>
      <w:r>
        <w:t>정량적 성능 평가 결과 및 데이터 매트릭스</w:t>
      </w:r>
    </w:p>
    <w:p w14:paraId="54B8E686">
      <w:pPr>
        <w:pStyle w:val="34"/>
        <w:widowControl/>
        <w:rPr>
          <w:rFonts w:ascii="Times New Roman" w:hAnsi="Times New Roman" w:eastAsia="宋体" w:cs="Times New Roman"/>
          <w:sz w:val="24"/>
          <w:szCs w:val="24"/>
        </w:rPr>
      </w:pPr>
      <w:r>
        <w:rPr>
          <w:rFonts w:ascii="Malgun Gothic" w:hAnsi="Malgun Gothic" w:eastAsia="Malgun Gothic"/>
        </w:rPr>
        <w:t>시스템의 처리 성능과 확장 능력을 정밀하게 측정하기 위하여 대조군 시스템 4종을 동일 인프라에 배치하였다. 비교군 A(Vanilla)는 합의와 실행이 단일 물리 공간에서 일어나는 순차 처리 블록체인이며, 비교군 B(Off-chain)는 참여자 간 P2P 상태 전이만을 기록하는 상태 채널 아키텍처이다. 비교군 C(Rollup-only)는 레이어 2의 상태 압축과 레이어 1 배치 커밋은 수행하지만, 별도의 계층형 서비스 체인 및 고속 로컬 Pre-confirmation 최적화가 제거된 단순 롤업 구조이다. 제안 방식(Proposed Hierarchical)은 레이어 2에서 고속 PoA(Proof of Authority)로 실행하되, 사기 증명(Fraud Proof) 바이트 스트림을 레이어 1에 주기적으로 커밋하는 상태 압축 롤업 구조이다. 실험은 최저 100 RPS부터 최고 5,000 RPS까지 입력 부하 밀도를 총 5단계로 세분화하여 각 세션당 30분간 연속 트래픽을 인가한 후 평균값을 도출하였다.</w:t>
      </w:r>
    </w:p>
    <w:p>
      <w:r>
        <w:rPr>
          <w:rFonts w:ascii="맑은 고딕" w:hAnsi="맑은 고딕" w:eastAsia="맑은 고딕"/>
          <w:sz w:val="19"/>
        </w:rPr>
        <w:t>※ 데이터 산정 기준: 비교군 C(Rollup-only)의 수치는 동일한 인프라·부하 조건에서 단순 롤업 구조를 가정한 프로토타입 기반 시뮬레이션 및 보정 실험값으로 구성하였다. 이를 통해 제안 방식에 포함된 계층형 실행 최적화와 고속 로컬 Pre-confirmation 모듈의 독립적 효과를 분리하여 비교할 수 있도록 하였다.</w:t>
      </w:r>
    </w:p>
    <w:p w14:paraId="2D2631A6">
      <w:pPr>
        <w:pStyle w:val="226"/>
        <w:widowControl/>
      </w:pPr>
      <w:r>
        <w:t>[표 1] 동시성 입력 부하(RPS) 변화에 따른 비교군별 초당 처리량(TPS) 및 트랜잭션 가용성 매트릭스</w:t>
      </w:r>
    </w:p>
    <w:tbl>
      <w:tblPr>
        <w:tblStyle w:val="88"/>
        <w:tblW w:w="4997" w:type="pct"/>
        <w:jc w:val="center"/>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1443"/>
        <w:gridCol w:w="1339"/>
        <w:gridCol w:w="1391"/>
        <w:gridCol w:w="1569"/>
        <w:gridCol w:w="1495"/>
        <w:gridCol w:w="1352"/>
      </w:tblGrid>
      <w:tr w14:paraId="032F545A">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999" w:type="pct"/>
            <w:shd w:val="clear" w:color="auto" w:fill="D9EAF7"/>
            <w:tcMar>
              <w:top w:w="140" w:type="dxa"/>
              <w:left w:w="180" w:type="dxa"/>
              <w:bottom w:w="140" w:type="dxa"/>
              <w:right w:w="180" w:type="dxa"/>
            </w:tcMar>
          </w:tcPr>
          <w:p w14:paraId="42F2111E">
            <w:pPr>
              <w:jc w:val="center"/>
            </w:pPr>
            <w:r>
              <w:rPr>
                <w:b/>
                <w:color w:val="1B365D"/>
                <w:sz w:val="19"/>
              </w:rPr>
              <w:t>부하 단계 (RPS)</w:t>
            </w:r>
          </w:p>
        </w:tc>
        <w:tc>
          <w:tcPr>
            <w:tcW w:w="999" w:type="pct"/>
            <w:shd w:val="clear" w:color="auto" w:fill="D9EAF7"/>
            <w:tcMar>
              <w:top w:w="140" w:type="dxa"/>
              <w:left w:w="180" w:type="dxa"/>
              <w:bottom w:w="140" w:type="dxa"/>
              <w:right w:w="180" w:type="dxa"/>
            </w:tcMar>
          </w:tcPr>
          <w:p w14:paraId="0327147E">
            <w:pPr>
              <w:jc w:val="center"/>
            </w:pPr>
            <w:r>
              <w:rPr>
                <w:b/>
                <w:color w:val="1B365D"/>
                <w:sz w:val="19"/>
              </w:rPr>
              <w:t>지표 분류</w:t>
            </w:r>
          </w:p>
        </w:tc>
        <w:tc>
          <w:tcPr>
            <w:tcW w:w="999" w:type="pct"/>
            <w:shd w:val="clear" w:color="auto" w:fill="D9EAF7"/>
            <w:tcMar>
              <w:top w:w="140" w:type="dxa"/>
              <w:left w:w="180" w:type="dxa"/>
              <w:bottom w:w="140" w:type="dxa"/>
              <w:right w:w="180" w:type="dxa"/>
            </w:tcMar>
          </w:tcPr>
          <w:p w14:paraId="1F0CA84F">
            <w:pPr>
              <w:jc w:val="center"/>
            </w:pPr>
            <w:r>
              <w:rPr>
                <w:b/>
                <w:color w:val="1B365D"/>
                <w:sz w:val="19"/>
              </w:rPr>
              <w:t>비교군 A (Vanilla 단층 체인)</w:t>
            </w:r>
          </w:p>
        </w:tc>
        <w:tc>
          <w:tcPr>
            <w:tcW w:w="999" w:type="pct"/>
            <w:shd w:val="clear" w:color="auto" w:fill="D9EAF7"/>
            <w:tcMar>
              <w:top w:w="140" w:type="dxa"/>
              <w:left w:w="180" w:type="dxa"/>
              <w:bottom w:w="140" w:type="dxa"/>
              <w:right w:w="180" w:type="dxa"/>
            </w:tcMar>
          </w:tcPr>
          <w:p w14:paraId="3A934A7B">
            <w:pPr>
              <w:jc w:val="center"/>
            </w:pPr>
            <w:r>
              <w:rPr>
                <w:b/>
                <w:color w:val="1B365D"/>
                <w:sz w:val="19"/>
              </w:rPr>
              <w:t>비교군 B (Off-chain 채널)</w:t>
            </w:r>
          </w:p>
        </w:tc>
        <w:tc>
          <w:tcPr>
            <w:tcW w:w="1000" w:type="pct"/>
            <w:shd w:val="clear" w:color="auto" w:fill="D9EAF7"/>
            <w:tcMar>
              <w:top w:w="140" w:type="dxa"/>
              <w:left w:w="180" w:type="dxa"/>
              <w:bottom w:w="140" w:type="dxa"/>
              <w:right w:w="180" w:type="dxa"/>
            </w:tcMar>
          </w:tcPr>
          <w:p w14:paraId="66F9366B">
            <w:r>
              <w:rPr>
                <w:rFonts w:ascii="Malgun Gothic" w:hAnsi="Malgun Gothic" w:eastAsia="Malgun Gothic"/>
                <w:sz w:val="18"/>
              </w:rPr>
              <w:t>비교군 C (Rollup-only)</w:t>
            </w:r>
          </w:p>
        </w:tc>
        <w:tc>
          <w:tcPr>
            <w:tcW w:w="2232" w:type="dxa"/>
            <w:shd w:val="clear" w:color="auto" w:fill="D9EAF7"/>
            <w:vAlign w:val="center"/>
          </w:tcPr>
          <w:p w14:paraId="3ACBA124">
            <w:r>
              <w:rPr>
                <w:rFonts w:ascii="Malgun Gothic" w:hAnsi="Malgun Gothic" w:eastAsia="Malgun Gothic"/>
                <w:sz w:val="18"/>
              </w:rPr>
              <w:t>제안 방식 (Proposed Hierarchical)</w:t>
            </w:r>
          </w:p>
        </w:tc>
      </w:tr>
      <w:tr w14:paraId="2EDD432D">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999" w:type="pct"/>
            <w:shd w:val="clear" w:color="auto" w:fill="FFFFFF"/>
            <w:tcMar>
              <w:top w:w="140" w:type="dxa"/>
              <w:left w:w="180" w:type="dxa"/>
              <w:bottom w:w="140" w:type="dxa"/>
              <w:right w:w="180" w:type="dxa"/>
            </w:tcMar>
          </w:tcPr>
          <w:p w14:paraId="1EB12B7A">
            <w:pPr>
              <w:jc w:val="left"/>
            </w:pPr>
            <w:r>
              <w:rPr>
                <w:b/>
                <w:sz w:val="19"/>
              </w:rPr>
              <w:t>100 RPS</w:t>
            </w:r>
          </w:p>
        </w:tc>
        <w:tc>
          <w:tcPr>
            <w:tcW w:w="999" w:type="pct"/>
            <w:shd w:val="clear" w:color="auto" w:fill="FFFFFF"/>
            <w:tcMar>
              <w:top w:w="140" w:type="dxa"/>
              <w:left w:w="180" w:type="dxa"/>
              <w:bottom w:w="140" w:type="dxa"/>
              <w:right w:w="180" w:type="dxa"/>
            </w:tcMar>
          </w:tcPr>
          <w:p w14:paraId="3BD1EE1B">
            <w:pPr>
              <w:jc w:val="left"/>
            </w:pPr>
            <w:r>
              <w:rPr>
                <w:b w:val="0"/>
                <w:sz w:val="19"/>
              </w:rPr>
              <w:t>처리량 / 가용성</w:t>
            </w:r>
          </w:p>
        </w:tc>
        <w:tc>
          <w:tcPr>
            <w:tcW w:w="999" w:type="pct"/>
            <w:shd w:val="clear" w:color="auto" w:fill="FFFFFF"/>
            <w:tcMar>
              <w:top w:w="140" w:type="dxa"/>
              <w:left w:w="180" w:type="dxa"/>
              <w:bottom w:w="140" w:type="dxa"/>
              <w:right w:w="180" w:type="dxa"/>
            </w:tcMar>
          </w:tcPr>
          <w:p w14:paraId="5F460E39">
            <w:pPr>
              <w:jc w:val="right"/>
            </w:pPr>
            <w:r>
              <w:rPr>
                <w:sz w:val="19"/>
              </w:rPr>
              <w:t>15.4 TPS / 100.0%</w:t>
            </w:r>
          </w:p>
        </w:tc>
        <w:tc>
          <w:tcPr>
            <w:tcW w:w="999" w:type="pct"/>
            <w:shd w:val="clear" w:color="auto" w:fill="FFFFFF"/>
            <w:tcMar>
              <w:top w:w="140" w:type="dxa"/>
              <w:left w:w="180" w:type="dxa"/>
              <w:bottom w:w="140" w:type="dxa"/>
              <w:right w:w="180" w:type="dxa"/>
            </w:tcMar>
          </w:tcPr>
          <w:p w14:paraId="5ECBDC00">
            <w:pPr>
              <w:jc w:val="right"/>
            </w:pPr>
            <w:r>
              <w:rPr>
                <w:sz w:val="19"/>
              </w:rPr>
              <w:t>98.2 TPS / 100.0%</w:t>
            </w:r>
          </w:p>
        </w:tc>
        <w:tc>
          <w:tcPr>
            <w:tcW w:w="1000" w:type="pct"/>
            <w:shd w:val="clear" w:color="auto" w:fill="FFFFFF"/>
            <w:tcMar>
              <w:top w:w="140" w:type="dxa"/>
              <w:left w:w="180" w:type="dxa"/>
              <w:bottom w:w="140" w:type="dxa"/>
              <w:right w:w="180" w:type="dxa"/>
            </w:tcMar>
          </w:tcPr>
          <w:p w14:paraId="7C391BD5">
            <w:r>
              <w:rPr>
                <w:rFonts w:ascii="Malgun Gothic" w:hAnsi="Malgun Gothic" w:eastAsia="Malgun Gothic"/>
                <w:sz w:val="18"/>
              </w:rPr>
              <w:t>96.8 TPS / 99.9%</w:t>
            </w:r>
          </w:p>
        </w:tc>
        <w:tc>
          <w:tcPr>
            <w:tcW w:w="2232" w:type="dxa"/>
            <w:vAlign w:val="center"/>
          </w:tcPr>
          <w:p w14:paraId="31000098">
            <w:r>
              <w:rPr>
                <w:rFonts w:ascii="Malgun Gothic" w:hAnsi="Malgun Gothic" w:eastAsia="Malgun Gothic"/>
                <w:sz w:val="18"/>
              </w:rPr>
              <w:t>99.1 TPS / 100.0%</w:t>
            </w:r>
          </w:p>
        </w:tc>
      </w:tr>
      <w:tr w14:paraId="151701DA">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999" w:type="pct"/>
            <w:shd w:val="clear" w:color="auto" w:fill="F9FAFB"/>
            <w:tcMar>
              <w:top w:w="140" w:type="dxa"/>
              <w:left w:w="180" w:type="dxa"/>
              <w:bottom w:w="140" w:type="dxa"/>
              <w:right w:w="180" w:type="dxa"/>
            </w:tcMar>
          </w:tcPr>
          <w:p w14:paraId="4B939D76">
            <w:pPr>
              <w:jc w:val="left"/>
            </w:pPr>
            <w:r>
              <w:rPr>
                <w:b/>
                <w:sz w:val="19"/>
              </w:rPr>
              <w:t>500 RPS</w:t>
            </w:r>
          </w:p>
        </w:tc>
        <w:tc>
          <w:tcPr>
            <w:tcW w:w="999" w:type="pct"/>
            <w:shd w:val="clear" w:color="auto" w:fill="F9FAFB"/>
            <w:tcMar>
              <w:top w:w="140" w:type="dxa"/>
              <w:left w:w="180" w:type="dxa"/>
              <w:bottom w:w="140" w:type="dxa"/>
              <w:right w:w="180" w:type="dxa"/>
            </w:tcMar>
          </w:tcPr>
          <w:p w14:paraId="36A1E933">
            <w:pPr>
              <w:jc w:val="left"/>
            </w:pPr>
            <w:r>
              <w:rPr>
                <w:b w:val="0"/>
                <w:sz w:val="19"/>
              </w:rPr>
              <w:t>처리량 / 가용성</w:t>
            </w:r>
          </w:p>
        </w:tc>
        <w:tc>
          <w:tcPr>
            <w:tcW w:w="999" w:type="pct"/>
            <w:shd w:val="clear" w:color="auto" w:fill="F9FAFB"/>
            <w:tcMar>
              <w:top w:w="140" w:type="dxa"/>
              <w:left w:w="180" w:type="dxa"/>
              <w:bottom w:w="140" w:type="dxa"/>
              <w:right w:w="180" w:type="dxa"/>
            </w:tcMar>
          </w:tcPr>
          <w:p w14:paraId="487450F1">
            <w:pPr>
              <w:jc w:val="right"/>
            </w:pPr>
            <w:r>
              <w:rPr>
                <w:sz w:val="19"/>
              </w:rPr>
              <w:t>22.1 TPS (포화) / 94.2%</w:t>
            </w:r>
          </w:p>
        </w:tc>
        <w:tc>
          <w:tcPr>
            <w:tcW w:w="999" w:type="pct"/>
            <w:shd w:val="clear" w:color="auto" w:fill="F9FAFB"/>
            <w:tcMar>
              <w:top w:w="140" w:type="dxa"/>
              <w:left w:w="180" w:type="dxa"/>
              <w:bottom w:w="140" w:type="dxa"/>
              <w:right w:w="180" w:type="dxa"/>
            </w:tcMar>
          </w:tcPr>
          <w:p w14:paraId="26BF80CF">
            <w:pPr>
              <w:jc w:val="right"/>
            </w:pPr>
            <w:r>
              <w:rPr>
                <w:sz w:val="19"/>
              </w:rPr>
              <w:t>485.6 TPS / 99.8%</w:t>
            </w:r>
          </w:p>
        </w:tc>
        <w:tc>
          <w:tcPr>
            <w:tcW w:w="1000" w:type="pct"/>
            <w:shd w:val="clear" w:color="auto" w:fill="F9FAFB"/>
            <w:tcMar>
              <w:top w:w="140" w:type="dxa"/>
              <w:left w:w="180" w:type="dxa"/>
              <w:bottom w:w="140" w:type="dxa"/>
              <w:right w:w="180" w:type="dxa"/>
            </w:tcMar>
          </w:tcPr>
          <w:p w14:paraId="25387DC8">
            <w:r>
              <w:rPr>
                <w:rFonts w:ascii="Malgun Gothic" w:hAnsi="Malgun Gothic" w:eastAsia="Malgun Gothic"/>
                <w:sz w:val="18"/>
              </w:rPr>
              <w:t>462.3 TPS / 99.5%</w:t>
            </w:r>
          </w:p>
        </w:tc>
        <w:tc>
          <w:tcPr>
            <w:tcW w:w="2232" w:type="dxa"/>
            <w:vAlign w:val="center"/>
          </w:tcPr>
          <w:p w14:paraId="0DE4900F">
            <w:r>
              <w:rPr>
                <w:rFonts w:ascii="Malgun Gothic" w:hAnsi="Malgun Gothic" w:eastAsia="Malgun Gothic"/>
                <w:sz w:val="18"/>
              </w:rPr>
              <w:t>494.7 TPS / 100.0%</w:t>
            </w:r>
          </w:p>
        </w:tc>
      </w:tr>
      <w:tr w14:paraId="038CD260">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999" w:type="pct"/>
            <w:shd w:val="clear" w:color="auto" w:fill="FFFFFF"/>
            <w:tcMar>
              <w:top w:w="140" w:type="dxa"/>
              <w:left w:w="180" w:type="dxa"/>
              <w:bottom w:w="140" w:type="dxa"/>
              <w:right w:w="180" w:type="dxa"/>
            </w:tcMar>
          </w:tcPr>
          <w:p w14:paraId="5EDFEE2F">
            <w:pPr>
              <w:jc w:val="left"/>
            </w:pPr>
            <w:r>
              <w:rPr>
                <w:b/>
                <w:sz w:val="19"/>
              </w:rPr>
              <w:t>1,000 RPS</w:t>
            </w:r>
          </w:p>
        </w:tc>
        <w:tc>
          <w:tcPr>
            <w:tcW w:w="999" w:type="pct"/>
            <w:shd w:val="clear" w:color="auto" w:fill="FFFFFF"/>
            <w:tcMar>
              <w:top w:w="140" w:type="dxa"/>
              <w:left w:w="180" w:type="dxa"/>
              <w:bottom w:w="140" w:type="dxa"/>
              <w:right w:w="180" w:type="dxa"/>
            </w:tcMar>
          </w:tcPr>
          <w:p w14:paraId="6DC4D823">
            <w:pPr>
              <w:jc w:val="left"/>
            </w:pPr>
            <w:r>
              <w:rPr>
                <w:b w:val="0"/>
                <w:sz w:val="19"/>
              </w:rPr>
              <w:t>처리량 / 가용성</w:t>
            </w:r>
          </w:p>
        </w:tc>
        <w:tc>
          <w:tcPr>
            <w:tcW w:w="999" w:type="pct"/>
            <w:shd w:val="clear" w:color="auto" w:fill="FFFFFF"/>
            <w:tcMar>
              <w:top w:w="140" w:type="dxa"/>
              <w:left w:w="180" w:type="dxa"/>
              <w:bottom w:w="140" w:type="dxa"/>
              <w:right w:w="180" w:type="dxa"/>
            </w:tcMar>
          </w:tcPr>
          <w:p w14:paraId="0AE1B550">
            <w:pPr>
              <w:jc w:val="right"/>
            </w:pPr>
            <w:r>
              <w:rPr>
                <w:sz w:val="19"/>
              </w:rPr>
              <w:t>21.8 TPS / 88.5%</w:t>
            </w:r>
          </w:p>
        </w:tc>
        <w:tc>
          <w:tcPr>
            <w:tcW w:w="999" w:type="pct"/>
            <w:shd w:val="clear" w:color="auto" w:fill="FFFFFF"/>
            <w:tcMar>
              <w:top w:w="140" w:type="dxa"/>
              <w:left w:w="180" w:type="dxa"/>
              <w:bottom w:w="140" w:type="dxa"/>
              <w:right w:w="180" w:type="dxa"/>
            </w:tcMar>
          </w:tcPr>
          <w:p w14:paraId="3DF65687">
            <w:pPr>
              <w:jc w:val="right"/>
            </w:pPr>
            <w:r>
              <w:rPr>
                <w:sz w:val="19"/>
              </w:rPr>
              <w:t>920.1 TPS / 99.1%</w:t>
            </w:r>
          </w:p>
        </w:tc>
        <w:tc>
          <w:tcPr>
            <w:tcW w:w="1000" w:type="pct"/>
            <w:shd w:val="clear" w:color="auto" w:fill="FFFFFF"/>
            <w:tcMar>
              <w:top w:w="140" w:type="dxa"/>
              <w:left w:w="180" w:type="dxa"/>
              <w:bottom w:w="140" w:type="dxa"/>
              <w:right w:w="180" w:type="dxa"/>
            </w:tcMar>
          </w:tcPr>
          <w:p w14:paraId="675A5777">
            <w:r>
              <w:rPr>
                <w:rFonts w:ascii="Malgun Gothic" w:hAnsi="Malgun Gothic" w:eastAsia="Malgun Gothic"/>
                <w:sz w:val="18"/>
              </w:rPr>
              <w:t>875.4 TPS / 98.7%</w:t>
            </w:r>
          </w:p>
        </w:tc>
        <w:tc>
          <w:tcPr>
            <w:tcW w:w="2232" w:type="dxa"/>
            <w:vAlign w:val="center"/>
          </w:tcPr>
          <w:p w14:paraId="3A478131">
            <w:r>
              <w:rPr>
                <w:rFonts w:ascii="Malgun Gothic" w:hAnsi="Malgun Gothic" w:eastAsia="Malgun Gothic"/>
                <w:sz w:val="18"/>
              </w:rPr>
              <w:t>988.5 TPS / 99.9%</w:t>
            </w:r>
          </w:p>
        </w:tc>
      </w:tr>
      <w:tr w14:paraId="6B4B58A7">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999" w:type="pct"/>
            <w:shd w:val="clear" w:color="auto" w:fill="F9FAFB"/>
            <w:tcMar>
              <w:top w:w="140" w:type="dxa"/>
              <w:left w:w="180" w:type="dxa"/>
              <w:bottom w:w="140" w:type="dxa"/>
              <w:right w:w="180" w:type="dxa"/>
            </w:tcMar>
          </w:tcPr>
          <w:p w14:paraId="3B218608">
            <w:pPr>
              <w:jc w:val="left"/>
            </w:pPr>
            <w:r>
              <w:rPr>
                <w:b/>
                <w:sz w:val="19"/>
              </w:rPr>
              <w:t>2,000 RPS</w:t>
            </w:r>
          </w:p>
        </w:tc>
        <w:tc>
          <w:tcPr>
            <w:tcW w:w="999" w:type="pct"/>
            <w:shd w:val="clear" w:color="auto" w:fill="F9FAFB"/>
            <w:tcMar>
              <w:top w:w="140" w:type="dxa"/>
              <w:left w:w="180" w:type="dxa"/>
              <w:bottom w:w="140" w:type="dxa"/>
              <w:right w:w="180" w:type="dxa"/>
            </w:tcMar>
          </w:tcPr>
          <w:p w14:paraId="5ACB614E">
            <w:pPr>
              <w:jc w:val="left"/>
            </w:pPr>
            <w:r>
              <w:rPr>
                <w:b w:val="0"/>
                <w:sz w:val="19"/>
              </w:rPr>
              <w:t>처리량 / 가용성</w:t>
            </w:r>
          </w:p>
        </w:tc>
        <w:tc>
          <w:tcPr>
            <w:tcW w:w="999" w:type="pct"/>
            <w:shd w:val="clear" w:color="auto" w:fill="F9FAFB"/>
            <w:tcMar>
              <w:top w:w="140" w:type="dxa"/>
              <w:left w:w="180" w:type="dxa"/>
              <w:bottom w:w="140" w:type="dxa"/>
              <w:right w:w="180" w:type="dxa"/>
            </w:tcMar>
          </w:tcPr>
          <w:p w14:paraId="60EEBB34">
            <w:pPr>
              <w:jc w:val="right"/>
            </w:pPr>
            <w:r>
              <w:rPr>
                <w:sz w:val="19"/>
              </w:rPr>
              <w:t>20.5 TPS / 71.4%</w:t>
            </w:r>
          </w:p>
        </w:tc>
        <w:tc>
          <w:tcPr>
            <w:tcW w:w="999" w:type="pct"/>
            <w:shd w:val="clear" w:color="auto" w:fill="F9FAFB"/>
            <w:tcMar>
              <w:top w:w="140" w:type="dxa"/>
              <w:left w:w="180" w:type="dxa"/>
              <w:bottom w:w="140" w:type="dxa"/>
              <w:right w:w="180" w:type="dxa"/>
            </w:tcMar>
          </w:tcPr>
          <w:p w14:paraId="338F5588">
            <w:pPr>
              <w:jc w:val="right"/>
            </w:pPr>
            <w:r>
              <w:rPr>
                <w:sz w:val="19"/>
              </w:rPr>
              <w:t>1,420.3 TPS (병목) / 95.4%</w:t>
            </w:r>
          </w:p>
        </w:tc>
        <w:tc>
          <w:tcPr>
            <w:tcW w:w="1000" w:type="pct"/>
            <w:shd w:val="clear" w:color="auto" w:fill="F9FAFB"/>
            <w:tcMar>
              <w:top w:w="140" w:type="dxa"/>
              <w:left w:w="180" w:type="dxa"/>
              <w:bottom w:w="140" w:type="dxa"/>
              <w:right w:w="180" w:type="dxa"/>
            </w:tcMar>
          </w:tcPr>
          <w:p w14:paraId="26367D9A">
            <w:r>
              <w:rPr>
                <w:rFonts w:ascii="Malgun Gothic" w:hAnsi="Malgun Gothic" w:eastAsia="Malgun Gothic"/>
                <w:sz w:val="18"/>
              </w:rPr>
              <w:t>1,610.8 TPS / 97.2%</w:t>
            </w:r>
          </w:p>
        </w:tc>
        <w:tc>
          <w:tcPr>
            <w:tcW w:w="2232" w:type="dxa"/>
            <w:vAlign w:val="center"/>
          </w:tcPr>
          <w:p w14:paraId="4CEF9D9A">
            <w:r>
              <w:rPr>
                <w:rFonts w:ascii="Malgun Gothic" w:hAnsi="Malgun Gothic" w:eastAsia="Malgun Gothic"/>
                <w:sz w:val="18"/>
              </w:rPr>
              <w:t>1,954.2 TPS / 99.5%</w:t>
            </w:r>
          </w:p>
        </w:tc>
      </w:tr>
      <w:tr w14:paraId="1C267A4F">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31" w:type="dxa"/>
            <w:vAlign w:val="center"/>
          </w:tcPr>
          <w:p w14:paraId="109B4137">
            <w:pPr>
              <w:jc w:val="center"/>
            </w:pPr>
            <w:r>
              <w:rPr>
                <w:rFonts w:ascii="Malgun Gothic" w:hAnsi="Malgun Gothic" w:eastAsia="Malgun Gothic"/>
                <w:b w:val="0"/>
                <w:sz w:val="18"/>
              </w:rPr>
              <w:t>5,000 RPS</w:t>
            </w:r>
          </w:p>
        </w:tc>
        <w:tc>
          <w:tcPr>
            <w:tcW w:w="1732" w:type="dxa"/>
            <w:vAlign w:val="center"/>
          </w:tcPr>
          <w:p w14:paraId="003EC3FF">
            <w:pPr>
              <w:jc w:val="center"/>
            </w:pPr>
            <w:r>
              <w:rPr>
                <w:rFonts w:ascii="Malgun Gothic" w:hAnsi="Malgun Gothic" w:eastAsia="Malgun Gothic"/>
                <w:b w:val="0"/>
                <w:sz w:val="18"/>
              </w:rPr>
              <w:t>처리량 / 가용성</w:t>
            </w:r>
          </w:p>
        </w:tc>
        <w:tc>
          <w:tcPr>
            <w:tcW w:w="1732" w:type="dxa"/>
            <w:vAlign w:val="center"/>
          </w:tcPr>
          <w:p w14:paraId="48C158EB">
            <w:pPr>
              <w:jc w:val="center"/>
            </w:pPr>
            <w:r>
              <w:rPr>
                <w:rFonts w:ascii="Malgun Gothic" w:hAnsi="Malgun Gothic" w:eastAsia="Malgun Gothic"/>
                <w:b w:val="0"/>
                <w:sz w:val="18"/>
              </w:rPr>
              <w:t>19.8 TPS / 52.1%</w:t>
            </w:r>
          </w:p>
        </w:tc>
        <w:tc>
          <w:tcPr>
            <w:tcW w:w="1732" w:type="dxa"/>
            <w:vAlign w:val="center"/>
          </w:tcPr>
          <w:p w14:paraId="07D8E39D">
            <w:pPr>
              <w:jc w:val="center"/>
            </w:pPr>
            <w:r>
              <w:rPr>
                <w:rFonts w:ascii="Malgun Gothic" w:hAnsi="Malgun Gothic" w:eastAsia="Malgun Gothic"/>
                <w:b w:val="0"/>
                <w:sz w:val="18"/>
              </w:rPr>
              <w:t>1,120.7 TPS / 83.6%</w:t>
            </w:r>
          </w:p>
        </w:tc>
        <w:tc>
          <w:tcPr>
            <w:tcW w:w="1734" w:type="dxa"/>
            <w:vAlign w:val="center"/>
          </w:tcPr>
          <w:p w14:paraId="43B6DF98">
            <w:r>
              <w:rPr>
                <w:rFonts w:ascii="Malgun Gothic" w:hAnsi="Malgun Gothic" w:eastAsia="Malgun Gothic"/>
                <w:sz w:val="18"/>
              </w:rPr>
              <w:t>2,485.6 TPS / 94.6%</w:t>
            </w:r>
          </w:p>
        </w:tc>
        <w:tc>
          <w:tcPr>
            <w:tcW w:w="2232" w:type="dxa"/>
            <w:vAlign w:val="center"/>
          </w:tcPr>
          <w:p w14:paraId="78D2C021">
            <w:r>
              <w:rPr>
                <w:rFonts w:ascii="Malgun Gothic" w:hAnsi="Malgun Gothic" w:eastAsia="Malgun Gothic"/>
                <w:sz w:val="18"/>
              </w:rPr>
              <w:t>3,120.4 TPS / 98.2%</w:t>
            </w:r>
          </w:p>
        </w:tc>
      </w:tr>
    </w:tbl>
    <w:p w14:paraId="797FAD66">
      <w:pPr>
        <w:pStyle w:val="34"/>
        <w:widowControl/>
        <w:rPr>
          <w:rFonts w:ascii="Times New Roman" w:hAnsi="Times New Roman" w:eastAsia="宋体" w:cs="Times New Roman"/>
          <w:color w:val="555555"/>
          <w:sz w:val="24"/>
          <w:szCs w:val="24"/>
        </w:rPr>
      </w:pPr>
    </w:p>
    <w:p w14:paraId="1FEB6116">
      <w:pPr>
        <w:pStyle w:val="34"/>
        <w:widowControl/>
        <w:rPr>
          <w:rFonts w:ascii="Times New Roman" w:hAnsi="Times New Roman" w:eastAsia="宋体" w:cs="Times New Roman"/>
          <w:sz w:val="24"/>
          <w:szCs w:val="24"/>
        </w:rPr>
      </w:pPr>
      <w:r>
        <w:rPr>
          <w:rFonts w:ascii="Times New Roman" w:hAnsi="Times New Roman" w:eastAsia="宋体" w:cs="Times New Roman"/>
          <w:color w:val="555555"/>
          <w:sz w:val="24"/>
          <w:szCs w:val="24"/>
        </w:rPr>
        <w:t>※ [표 1 설명문] 본 데이터 테이블은 시뮬레이터의 트래픽 주입 밀도를 선형적으로 스케일업(Scale-up)했을 때 각 시스템이 최종 처리에 성공한 유효 트랜잭션 볼륨(TPS)과 입력 대비 누락·탈락 비율을 백분율로 환산한 시스템 가용성(Availability)을 대조한 것이다. 비교군 A의 극심한 조기 포화 현상과 제안 아키텍처의 견고한 대용량 트래픽 수용력이 수치로 방증된다.</w:t>
      </w:r>
    </w:p>
    <w:p w14:paraId="5C373E32">
      <w:pPr>
        <w:pStyle w:val="34"/>
        <w:widowControl/>
        <w:rPr>
          <w:rFonts w:ascii="Times New Roman" w:hAnsi="Times New Roman" w:eastAsia="宋体" w:cs="Times New Roman"/>
          <w:sz w:val="24"/>
          <w:szCs w:val="24"/>
        </w:rPr>
      </w:pPr>
      <w:r>
        <w:rPr>
          <w:rFonts w:ascii="Times New Roman" w:hAnsi="Times New Roman" w:eastAsia="宋体" w:cs="Times New Roman"/>
          <w:sz w:val="24"/>
          <w:szCs w:val="24"/>
        </w:rPr>
        <w:t>단순 처리량 외에, 실제 마이크로 결제 사용자가 체감하는 종단 간 처리 지연 시간(End-to-End Latency)과 트래픽 가중에 따른 노드의 자원 소모율(Resource Utilization)을 심층 추적하여 정밀 데이터 매트릭스를 추가로 확보하였다. 지연 시간은 밀리초(ms) 단위로 계측되었으며, 시스템 자원은 CPU 핵심 연산 장치의 코어 점유율 평균치로 산정되었다.</w:t>
      </w:r>
    </w:p>
    <w:p w14:paraId="155DB681">
      <w:pPr>
        <w:pStyle w:val="226"/>
        <w:widowControl/>
      </w:pPr>
      <w:r>
        <w:t>[표 2] 트래픽 부하 증가에 따른 비교군별 평균 지연 시간(ms) 및 CPU 자원 점유율(%) 추이</w:t>
      </w:r>
    </w:p>
    <w:tbl>
      <w:tblPr>
        <w:tblStyle w:val="88"/>
        <w:tblW w:w="0" w:type="auto"/>
        <w:jc w:val="center"/>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1769"/>
        <w:gridCol w:w="1817"/>
        <w:gridCol w:w="1750"/>
        <w:gridCol w:w="1634"/>
        <w:gridCol w:w="1624"/>
      </w:tblGrid>
      <w:tr w14:paraId="05FAC3FD">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257" w:type="dxa"/>
            <w:shd w:val="clear" w:color="auto" w:fill="D9EAF7"/>
            <w:tcMar>
              <w:top w:w="140" w:type="dxa"/>
              <w:left w:w="180" w:type="dxa"/>
              <w:bottom w:w="140" w:type="dxa"/>
              <w:right w:w="180" w:type="dxa"/>
            </w:tcMar>
          </w:tcPr>
          <w:p w14:paraId="5FAD705B">
            <w:pPr>
              <w:jc w:val="center"/>
            </w:pPr>
            <w:r>
              <w:rPr>
                <w:b/>
                <w:color w:val="1B365D"/>
                <w:sz w:val="19"/>
              </w:rPr>
              <w:t>입력 트래픽 부하</w:t>
            </w:r>
          </w:p>
        </w:tc>
        <w:tc>
          <w:tcPr>
            <w:tcW w:w="2257" w:type="dxa"/>
            <w:shd w:val="clear" w:color="auto" w:fill="D9EAF7"/>
            <w:tcMar>
              <w:top w:w="140" w:type="dxa"/>
              <w:left w:w="180" w:type="dxa"/>
              <w:bottom w:w="140" w:type="dxa"/>
              <w:right w:w="180" w:type="dxa"/>
            </w:tcMar>
          </w:tcPr>
          <w:p w14:paraId="13BACD8A">
            <w:pPr>
              <w:jc w:val="center"/>
            </w:pPr>
            <w:r>
              <w:rPr>
                <w:b/>
                <w:color w:val="1B365D"/>
                <w:sz w:val="19"/>
              </w:rPr>
              <w:t>비교군 A (Vanilla 단층 체인)</w:t>
            </w:r>
          </w:p>
        </w:tc>
        <w:tc>
          <w:tcPr>
            <w:tcW w:w="2257" w:type="dxa"/>
            <w:shd w:val="clear" w:color="auto" w:fill="D9EAF7"/>
            <w:tcMar>
              <w:top w:w="140" w:type="dxa"/>
              <w:left w:w="180" w:type="dxa"/>
              <w:bottom w:w="140" w:type="dxa"/>
              <w:right w:w="180" w:type="dxa"/>
            </w:tcMar>
          </w:tcPr>
          <w:p w14:paraId="01F60F36">
            <w:pPr>
              <w:jc w:val="center"/>
            </w:pPr>
            <w:r>
              <w:rPr>
                <w:b/>
                <w:color w:val="1B365D"/>
                <w:sz w:val="19"/>
              </w:rPr>
              <w:t>비교군 B (Off-chain 채널)</w:t>
            </w:r>
          </w:p>
        </w:tc>
        <w:tc>
          <w:tcPr>
            <w:tcW w:w="2257" w:type="dxa"/>
            <w:shd w:val="clear" w:color="auto" w:fill="D9EAF7"/>
            <w:tcMar>
              <w:top w:w="140" w:type="dxa"/>
              <w:left w:w="180" w:type="dxa"/>
              <w:bottom w:w="140" w:type="dxa"/>
              <w:right w:w="180" w:type="dxa"/>
            </w:tcMar>
          </w:tcPr>
          <w:p w14:paraId="16D5274D">
            <w:r>
              <w:rPr>
                <w:rFonts w:ascii="Malgun Gothic" w:hAnsi="Malgun Gothic" w:eastAsia="Malgun Gothic"/>
                <w:sz w:val="18"/>
              </w:rPr>
              <w:t>비교군 C (Rollup-only)</w:t>
            </w:r>
          </w:p>
        </w:tc>
        <w:tc>
          <w:tcPr>
            <w:tcW w:w="2232" w:type="dxa"/>
            <w:shd w:val="clear" w:color="auto" w:fill="D9EAF7"/>
            <w:vAlign w:val="center"/>
          </w:tcPr>
          <w:p w14:paraId="06125277">
            <w:r>
              <w:rPr>
                <w:rFonts w:ascii="Malgun Gothic" w:hAnsi="Malgun Gothic" w:eastAsia="Malgun Gothic"/>
                <w:sz w:val="18"/>
              </w:rPr>
              <w:t>제안 방식 (Proposed Hierarchical)</w:t>
            </w:r>
          </w:p>
        </w:tc>
      </w:tr>
      <w:tr w14:paraId="3254A793">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257" w:type="dxa"/>
            <w:shd w:val="clear" w:color="auto" w:fill="FFFFFF"/>
            <w:tcMar>
              <w:top w:w="140" w:type="dxa"/>
              <w:left w:w="180" w:type="dxa"/>
              <w:bottom w:w="140" w:type="dxa"/>
              <w:right w:w="180" w:type="dxa"/>
            </w:tcMar>
          </w:tcPr>
          <w:p w14:paraId="71903D0F">
            <w:pPr>
              <w:jc w:val="left"/>
            </w:pPr>
            <w:r>
              <w:rPr>
                <w:b/>
                <w:sz w:val="19"/>
              </w:rPr>
              <w:t>100 RPS 부하 구간</w:t>
            </w:r>
          </w:p>
        </w:tc>
        <w:tc>
          <w:tcPr>
            <w:tcW w:w="2257" w:type="dxa"/>
            <w:shd w:val="clear" w:color="auto" w:fill="FFFFFF"/>
            <w:tcMar>
              <w:top w:w="140" w:type="dxa"/>
              <w:left w:w="180" w:type="dxa"/>
              <w:bottom w:w="140" w:type="dxa"/>
              <w:right w:w="180" w:type="dxa"/>
            </w:tcMar>
          </w:tcPr>
          <w:p w14:paraId="3E4A605C">
            <w:pPr>
              <w:jc w:val="right"/>
            </w:pPr>
            <w:r>
              <w:rPr>
                <w:sz w:val="19"/>
              </w:rPr>
              <w:t>1,240 ms / 14.5% CPU</w:t>
            </w:r>
          </w:p>
        </w:tc>
        <w:tc>
          <w:tcPr>
            <w:tcW w:w="2257" w:type="dxa"/>
            <w:shd w:val="clear" w:color="auto" w:fill="FFFFFF"/>
            <w:tcMar>
              <w:top w:w="140" w:type="dxa"/>
              <w:left w:w="180" w:type="dxa"/>
              <w:bottom w:w="140" w:type="dxa"/>
              <w:right w:w="180" w:type="dxa"/>
            </w:tcMar>
          </w:tcPr>
          <w:p w14:paraId="3BAC81D4">
            <w:pPr>
              <w:jc w:val="right"/>
            </w:pPr>
            <w:r>
              <w:rPr>
                <w:sz w:val="19"/>
              </w:rPr>
              <w:t>12 ms / 8.2% CPU</w:t>
            </w:r>
          </w:p>
        </w:tc>
        <w:tc>
          <w:tcPr>
            <w:tcW w:w="2257" w:type="dxa"/>
            <w:shd w:val="clear" w:color="auto" w:fill="FFFFFF"/>
            <w:tcMar>
              <w:top w:w="140" w:type="dxa"/>
              <w:left w:w="180" w:type="dxa"/>
              <w:bottom w:w="140" w:type="dxa"/>
              <w:right w:w="180" w:type="dxa"/>
            </w:tcMar>
          </w:tcPr>
          <w:p w14:paraId="09A76C52">
            <w:r>
              <w:rPr>
                <w:rFonts w:ascii="Malgun Gothic" w:hAnsi="Malgun Gothic" w:eastAsia="Malgun Gothic"/>
                <w:sz w:val="18"/>
              </w:rPr>
              <w:t>28 ms / 11.3% CPU</w:t>
            </w:r>
          </w:p>
        </w:tc>
        <w:tc>
          <w:tcPr>
            <w:tcW w:w="2232" w:type="dxa"/>
            <w:vAlign w:val="center"/>
          </w:tcPr>
          <w:p w14:paraId="2221C8AF">
            <w:r>
              <w:rPr>
                <w:rFonts w:ascii="Malgun Gothic" w:hAnsi="Malgun Gothic" w:eastAsia="Malgun Gothic"/>
                <w:sz w:val="18"/>
              </w:rPr>
              <w:t>18 ms / 9.5% CPU</w:t>
            </w:r>
          </w:p>
        </w:tc>
      </w:tr>
      <w:tr w14:paraId="37C69E5C">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257" w:type="dxa"/>
            <w:shd w:val="clear" w:color="auto" w:fill="F9FAFB"/>
            <w:tcMar>
              <w:top w:w="140" w:type="dxa"/>
              <w:left w:w="180" w:type="dxa"/>
              <w:bottom w:w="140" w:type="dxa"/>
              <w:right w:w="180" w:type="dxa"/>
            </w:tcMar>
          </w:tcPr>
          <w:p w14:paraId="4BEA2556">
            <w:pPr>
              <w:jc w:val="left"/>
            </w:pPr>
            <w:r>
              <w:rPr>
                <w:b/>
                <w:sz w:val="19"/>
              </w:rPr>
              <w:t>500 RPS 부하 구간</w:t>
            </w:r>
          </w:p>
        </w:tc>
        <w:tc>
          <w:tcPr>
            <w:tcW w:w="2257" w:type="dxa"/>
            <w:shd w:val="clear" w:color="auto" w:fill="F9FAFB"/>
            <w:tcMar>
              <w:top w:w="140" w:type="dxa"/>
              <w:left w:w="180" w:type="dxa"/>
              <w:bottom w:w="140" w:type="dxa"/>
              <w:right w:w="180" w:type="dxa"/>
            </w:tcMar>
          </w:tcPr>
          <w:p w14:paraId="75C08972">
            <w:pPr>
              <w:jc w:val="right"/>
            </w:pPr>
            <w:r>
              <w:rPr>
                <w:sz w:val="19"/>
              </w:rPr>
              <w:t>8,450 ms / 88.2% CPU</w:t>
            </w:r>
          </w:p>
        </w:tc>
        <w:tc>
          <w:tcPr>
            <w:tcW w:w="2257" w:type="dxa"/>
            <w:shd w:val="clear" w:color="auto" w:fill="F9FAFB"/>
            <w:tcMar>
              <w:top w:w="140" w:type="dxa"/>
              <w:left w:w="180" w:type="dxa"/>
              <w:bottom w:w="140" w:type="dxa"/>
              <w:right w:w="180" w:type="dxa"/>
            </w:tcMar>
          </w:tcPr>
          <w:p w14:paraId="55AAA917">
            <w:pPr>
              <w:jc w:val="right"/>
            </w:pPr>
            <w:r>
              <w:rPr>
                <w:sz w:val="19"/>
              </w:rPr>
              <w:t>18 ms / 22.4% CPU</w:t>
            </w:r>
          </w:p>
        </w:tc>
        <w:tc>
          <w:tcPr>
            <w:tcW w:w="2257" w:type="dxa"/>
            <w:shd w:val="clear" w:color="auto" w:fill="F9FAFB"/>
            <w:tcMar>
              <w:top w:w="140" w:type="dxa"/>
              <w:left w:w="180" w:type="dxa"/>
              <w:bottom w:w="140" w:type="dxa"/>
              <w:right w:w="180" w:type="dxa"/>
            </w:tcMar>
          </w:tcPr>
          <w:p w14:paraId="7E4B3C3D">
            <w:r>
              <w:rPr>
                <w:rFonts w:ascii="Malgun Gothic" w:hAnsi="Malgun Gothic" w:eastAsia="Malgun Gothic"/>
                <w:sz w:val="18"/>
              </w:rPr>
              <w:t>42 ms / 24.9% CPU</w:t>
            </w:r>
          </w:p>
        </w:tc>
        <w:tc>
          <w:tcPr>
            <w:tcW w:w="2232" w:type="dxa"/>
            <w:vAlign w:val="center"/>
          </w:tcPr>
          <w:p w14:paraId="2FD6216A">
            <w:r>
              <w:rPr>
                <w:rFonts w:ascii="Malgun Gothic" w:hAnsi="Malgun Gothic" w:eastAsia="Malgun Gothic"/>
                <w:sz w:val="18"/>
              </w:rPr>
              <w:t>24 ms / 18.2% CPU</w:t>
            </w:r>
          </w:p>
        </w:tc>
      </w:tr>
      <w:tr w14:paraId="4CD80F87">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257" w:type="dxa"/>
            <w:shd w:val="clear" w:color="auto" w:fill="FFFFFF"/>
            <w:tcMar>
              <w:top w:w="140" w:type="dxa"/>
              <w:left w:w="180" w:type="dxa"/>
              <w:bottom w:w="140" w:type="dxa"/>
              <w:right w:w="180" w:type="dxa"/>
            </w:tcMar>
          </w:tcPr>
          <w:p w14:paraId="41C74DA8">
            <w:pPr>
              <w:jc w:val="left"/>
            </w:pPr>
            <w:r>
              <w:rPr>
                <w:b/>
                <w:sz w:val="19"/>
              </w:rPr>
              <w:t>1,000 RPS 부하 구간</w:t>
            </w:r>
          </w:p>
        </w:tc>
        <w:tc>
          <w:tcPr>
            <w:tcW w:w="2257" w:type="dxa"/>
            <w:shd w:val="clear" w:color="auto" w:fill="FFFFFF"/>
            <w:tcMar>
              <w:top w:w="140" w:type="dxa"/>
              <w:left w:w="180" w:type="dxa"/>
              <w:bottom w:w="140" w:type="dxa"/>
              <w:right w:w="180" w:type="dxa"/>
            </w:tcMar>
          </w:tcPr>
          <w:p w14:paraId="4DEDF68C">
            <w:pPr>
              <w:jc w:val="right"/>
            </w:pPr>
            <w:r>
              <w:rPr>
                <w:sz w:val="19"/>
              </w:rPr>
              <w:t>24,120 ms / 98.5% CPU</w:t>
            </w:r>
          </w:p>
        </w:tc>
        <w:tc>
          <w:tcPr>
            <w:tcW w:w="2257" w:type="dxa"/>
            <w:shd w:val="clear" w:color="auto" w:fill="FFFFFF"/>
            <w:tcMar>
              <w:top w:w="140" w:type="dxa"/>
              <w:left w:w="180" w:type="dxa"/>
              <w:bottom w:w="140" w:type="dxa"/>
              <w:right w:w="180" w:type="dxa"/>
            </w:tcMar>
          </w:tcPr>
          <w:p w14:paraId="3C911CCC">
            <w:pPr>
              <w:jc w:val="right"/>
            </w:pPr>
            <w:r>
              <w:rPr>
                <w:sz w:val="19"/>
              </w:rPr>
              <w:t>45 ms / 41.6% CPU</w:t>
            </w:r>
          </w:p>
        </w:tc>
        <w:tc>
          <w:tcPr>
            <w:tcW w:w="2257" w:type="dxa"/>
            <w:shd w:val="clear" w:color="auto" w:fill="FFFFFF"/>
            <w:tcMar>
              <w:top w:w="140" w:type="dxa"/>
              <w:left w:w="180" w:type="dxa"/>
              <w:bottom w:w="140" w:type="dxa"/>
              <w:right w:w="180" w:type="dxa"/>
            </w:tcMar>
          </w:tcPr>
          <w:p w14:paraId="070D1CDD">
            <w:r>
              <w:rPr>
                <w:rFonts w:ascii="Malgun Gothic" w:hAnsi="Malgun Gothic" w:eastAsia="Malgun Gothic"/>
                <w:sz w:val="18"/>
              </w:rPr>
              <w:t>78 ms / 43.8% CPU</w:t>
            </w:r>
          </w:p>
        </w:tc>
        <w:tc>
          <w:tcPr>
            <w:tcW w:w="2232" w:type="dxa"/>
            <w:vAlign w:val="center"/>
          </w:tcPr>
          <w:p w14:paraId="542EF88A">
            <w:r>
              <w:rPr>
                <w:rFonts w:ascii="Malgun Gothic" w:hAnsi="Malgun Gothic" w:eastAsia="Malgun Gothic"/>
                <w:sz w:val="18"/>
              </w:rPr>
              <w:t>35 ms / 31.4% CPU</w:t>
            </w:r>
          </w:p>
        </w:tc>
      </w:tr>
      <w:tr w14:paraId="2BF21047">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257" w:type="dxa"/>
            <w:shd w:val="clear" w:color="auto" w:fill="F9FAFB"/>
            <w:tcMar>
              <w:top w:w="140" w:type="dxa"/>
              <w:left w:w="180" w:type="dxa"/>
              <w:bottom w:w="140" w:type="dxa"/>
              <w:right w:w="180" w:type="dxa"/>
            </w:tcMar>
          </w:tcPr>
          <w:p w14:paraId="4AA84549">
            <w:pPr>
              <w:jc w:val="left"/>
            </w:pPr>
            <w:r>
              <w:rPr>
                <w:b/>
                <w:sz w:val="19"/>
              </w:rPr>
              <w:t>2,000 RPS 부하 구간</w:t>
            </w:r>
          </w:p>
        </w:tc>
        <w:tc>
          <w:tcPr>
            <w:tcW w:w="2257" w:type="dxa"/>
            <w:shd w:val="clear" w:color="auto" w:fill="F9FAFB"/>
            <w:tcMar>
              <w:top w:w="140" w:type="dxa"/>
              <w:left w:w="180" w:type="dxa"/>
              <w:bottom w:w="140" w:type="dxa"/>
              <w:right w:w="180" w:type="dxa"/>
            </w:tcMar>
          </w:tcPr>
          <w:p w14:paraId="74962AB7">
            <w:pPr>
              <w:jc w:val="right"/>
            </w:pPr>
            <w:r>
              <w:rPr>
                <w:sz w:val="19"/>
              </w:rPr>
              <w:t>오버플로우 오프라인 / 100%</w:t>
            </w:r>
          </w:p>
        </w:tc>
        <w:tc>
          <w:tcPr>
            <w:tcW w:w="2257" w:type="dxa"/>
            <w:shd w:val="clear" w:color="auto" w:fill="F9FAFB"/>
            <w:tcMar>
              <w:top w:w="140" w:type="dxa"/>
              <w:left w:w="180" w:type="dxa"/>
              <w:bottom w:w="140" w:type="dxa"/>
              <w:right w:w="180" w:type="dxa"/>
            </w:tcMar>
          </w:tcPr>
          <w:p w14:paraId="78515436">
            <w:pPr>
              <w:jc w:val="right"/>
            </w:pPr>
            <w:r>
              <w:rPr>
                <w:sz w:val="19"/>
              </w:rPr>
              <w:t>310 ms / 78.4% CPU</w:t>
            </w:r>
          </w:p>
        </w:tc>
        <w:tc>
          <w:tcPr>
            <w:tcW w:w="2257" w:type="dxa"/>
            <w:shd w:val="clear" w:color="auto" w:fill="F9FAFB"/>
            <w:tcMar>
              <w:top w:w="140" w:type="dxa"/>
              <w:left w:w="180" w:type="dxa"/>
              <w:bottom w:w="140" w:type="dxa"/>
              <w:right w:w="180" w:type="dxa"/>
            </w:tcMar>
          </w:tcPr>
          <w:p w14:paraId="50FBFB23">
            <w:r>
              <w:rPr>
                <w:rFonts w:ascii="Malgun Gothic" w:hAnsi="Malgun Gothic" w:eastAsia="Malgun Gothic"/>
                <w:sz w:val="18"/>
              </w:rPr>
              <w:t>165 ms / 67.5% CPU</w:t>
            </w:r>
          </w:p>
        </w:tc>
        <w:tc>
          <w:tcPr>
            <w:tcW w:w="2232" w:type="dxa"/>
            <w:vAlign w:val="center"/>
          </w:tcPr>
          <w:p w14:paraId="1CE41713">
            <w:r>
              <w:rPr>
                <w:rFonts w:ascii="Malgun Gothic" w:hAnsi="Malgun Gothic" w:eastAsia="Malgun Gothic"/>
                <w:sz w:val="18"/>
              </w:rPr>
              <w:t>85 ms / 54.2% CPU</w:t>
            </w:r>
          </w:p>
        </w:tc>
      </w:tr>
      <w:tr w14:paraId="6E711172">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257" w:type="dxa"/>
            <w:shd w:val="clear" w:color="auto" w:fill="FFFFFF"/>
            <w:tcMar>
              <w:top w:w="140" w:type="dxa"/>
              <w:left w:w="180" w:type="dxa"/>
              <w:bottom w:w="140" w:type="dxa"/>
              <w:right w:w="180" w:type="dxa"/>
            </w:tcMar>
          </w:tcPr>
          <w:p w14:paraId="5C1D0533">
            <w:pPr>
              <w:jc w:val="left"/>
            </w:pPr>
            <w:r>
              <w:rPr>
                <w:b/>
                <w:sz w:val="19"/>
              </w:rPr>
              <w:t>5,000 RPS 부하 구간</w:t>
            </w:r>
          </w:p>
        </w:tc>
        <w:tc>
          <w:tcPr>
            <w:tcW w:w="2257" w:type="dxa"/>
            <w:shd w:val="clear" w:color="auto" w:fill="FFFFFF"/>
            <w:tcMar>
              <w:top w:w="140" w:type="dxa"/>
              <w:left w:w="180" w:type="dxa"/>
              <w:bottom w:w="140" w:type="dxa"/>
              <w:right w:w="180" w:type="dxa"/>
            </w:tcMar>
          </w:tcPr>
          <w:p w14:paraId="6B8E871D">
            <w:pPr>
              <w:jc w:val="right"/>
            </w:pPr>
            <w:r>
              <w:rPr>
                <w:sz w:val="19"/>
              </w:rPr>
              <w:t>테스트 불가능 (다운)</w:t>
            </w:r>
          </w:p>
        </w:tc>
        <w:tc>
          <w:tcPr>
            <w:tcW w:w="2257" w:type="dxa"/>
            <w:shd w:val="clear" w:color="auto" w:fill="FFFFFF"/>
            <w:tcMar>
              <w:top w:w="140" w:type="dxa"/>
              <w:left w:w="180" w:type="dxa"/>
              <w:bottom w:w="140" w:type="dxa"/>
              <w:right w:w="180" w:type="dxa"/>
            </w:tcMar>
          </w:tcPr>
          <w:p w14:paraId="7D44BDF9">
            <w:pPr>
              <w:jc w:val="right"/>
            </w:pPr>
            <w:r>
              <w:rPr>
                <w:sz w:val="19"/>
              </w:rPr>
              <w:t>1,250 ms / 95.1% CPU</w:t>
            </w:r>
          </w:p>
        </w:tc>
        <w:tc>
          <w:tcPr>
            <w:tcW w:w="2257" w:type="dxa"/>
            <w:shd w:val="clear" w:color="auto" w:fill="FFFFFF"/>
            <w:tcMar>
              <w:top w:w="140" w:type="dxa"/>
              <w:left w:w="180" w:type="dxa"/>
              <w:bottom w:w="140" w:type="dxa"/>
              <w:right w:w="180" w:type="dxa"/>
            </w:tcMar>
          </w:tcPr>
          <w:p w14:paraId="74B9E7DF">
            <w:r>
              <w:rPr>
                <w:rFonts w:ascii="Malgun Gothic" w:hAnsi="Malgun Gothic" w:eastAsia="Malgun Gothic"/>
                <w:sz w:val="18"/>
              </w:rPr>
              <w:t>520 ms / 92.4% CPU</w:t>
            </w:r>
          </w:p>
        </w:tc>
        <w:tc>
          <w:tcPr>
            <w:tcW w:w="2232" w:type="dxa"/>
            <w:vAlign w:val="center"/>
          </w:tcPr>
          <w:p w14:paraId="49EDF423">
            <w:r>
              <w:rPr>
                <w:rFonts w:ascii="Malgun Gothic" w:hAnsi="Malgun Gothic" w:eastAsia="Malgun Gothic"/>
                <w:sz w:val="18"/>
              </w:rPr>
              <w:t>240 ms / 86.8% CPU</w:t>
            </w:r>
          </w:p>
        </w:tc>
      </w:tr>
    </w:tbl>
    <w:p w14:paraId="7EF5D24A">
      <w:pPr>
        <w:pStyle w:val="34"/>
        <w:widowControl/>
        <w:rPr>
          <w:rFonts w:ascii="Times New Roman" w:hAnsi="Times New Roman" w:eastAsia="宋体" w:cs="Times New Roman"/>
          <w:sz w:val="24"/>
          <w:szCs w:val="24"/>
        </w:rPr>
      </w:pPr>
      <w:r>
        <w:rPr>
          <w:rFonts w:ascii="Times New Roman" w:hAnsi="Times New Roman" w:eastAsia="宋体" w:cs="Times New Roman"/>
          <w:color w:val="555555"/>
          <w:sz w:val="24"/>
          <w:szCs w:val="24"/>
        </w:rPr>
        <w:t>※ [표 2 설명문] 동시 다발적인 가중 부하 상황에서 트랜잭션이 발행된 시점부터 최종 확정(Finality)을 얻기까지의 지연 오버헤드와 물리 컴퓨팅 노드의 연산 부하 점유율을 기록한 매트릭스이다. 비교군 A의 대기 큐 폭발 현상과 대비하여 제안 시스템은 초고부하(5,000 RPS) 환경에서도 자원 임계점 이내에서 안정적 시계열 반응 속도를 유지함을 알 수 있다.</w:t>
      </w:r>
    </w:p>
    <w:p w14:paraId="37660E1B">
      <w:pPr>
        <w:jc w:val="left"/>
      </w:pPr>
      <w:r>
        <w:rPr>
          <w:rFonts w:ascii="Malgun Gothic" w:hAnsi="Malgun Gothic" w:eastAsia="Malgun Gothic"/>
          <w:b/>
          <w:color w:val="1F4E79"/>
          <w:sz w:val="22"/>
        </w:rPr>
        <w:t>[그림 1] 부하(RPS) 가중에 따른 비교 시스템간 처리량(TPS) 확장성 한계 곡선 시각화</w:t>
      </w:r>
    </w:p>
    <w:p w14:paraId="4E15A20D">
      <w:pPr>
        <w:ind w:right="360" w:rightChars="0"/>
        <w:jc w:val="left"/>
        <w:rPr>
          <w:rStyle w:val="200"/>
        </w:rPr>
      </w:pPr>
      <w:bookmarkStart w:id="0" w:name="_GoBack"/>
      <w:bookmarkEnd w:id="0"/>
      <w:r>
        <w:rPr>
          <w:rStyle w:val="200"/>
        </w:rPr>
        <w:drawing>
          <wp:inline distT="0" distB="0" distL="114300" distR="114300">
            <wp:extent cx="5302250" cy="26416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02250" cy="2641600"/>
                    </a:xfrm>
                    <a:prstGeom prst="rect">
                      <a:avLst/>
                    </a:prstGeom>
                  </pic:spPr>
                </pic:pic>
              </a:graphicData>
            </a:graphic>
          </wp:inline>
        </w:drawing>
      </w:r>
    </w:p>
    <w:p w14:paraId="257DA3FF">
      <w:pPr>
        <w:jc w:val="center"/>
      </w:pPr>
    </w:p>
    <w:p w14:paraId="126804AB">
      <w:pPr>
        <w:spacing w:line="300" w:lineRule="auto"/>
      </w:pPr>
      <w:r>
        <w:rPr>
          <w:rFonts w:ascii="Malgun Gothic" w:hAnsi="Malgun Gothic" w:eastAsia="Malgun Gothic"/>
          <w:b w:val="0"/>
          <w:color w:val="555555"/>
          <w:sz w:val="19"/>
        </w:rPr>
        <w:t>※ [그림 1 설명문] 본 그래프 플롯은 부하 스케일 가중에 대응하는 비교 대상 블록체인 시스템들의 선형 확장성(Linear Scalability) 한계 궤적을 명시한 라인 차트이다. 대조군 구조들이 인프라 한계로 인해 조기 수렴하거나 성능 붕괴를 일으키는 반면, 제안 계층형 모델은 성능 처리가 지속 확장됨을 실증적으로 증명한다.</w:t>
      </w:r>
    </w:p>
    <w:p w14:paraId="5F164B6E">
      <w:r>
        <w:rPr>
          <w:rFonts w:ascii="Malgun Gothic" w:hAnsi="Malgun Gothic" w:eastAsia="Malgun Gothic"/>
          <w:b/>
          <w:color w:val="1F4E79"/>
          <w:sz w:val="22"/>
        </w:rPr>
        <w:t>그림 해석 문단 예시</w:t>
      </w:r>
    </w:p>
    <w:p w14:paraId="4D72E0B6">
      <w:pPr>
        <w:spacing w:line="312" w:lineRule="auto"/>
      </w:pPr>
      <w:r>
        <w:rPr>
          <w:rFonts w:ascii="맑은 고딕" w:hAnsi="맑은 고딕" w:eastAsia="맑은 고딕"/>
          <w:sz w:val="21"/>
        </w:rPr>
        <w:t>[그림 1]에서 확인할 수 있듯이, 제안 방식의 처리량(TPS)은 입력 부하가 5,000 RPS까지 증가하는 환경에서도 비교적 안정적인 확장 추세를 유지하였다. 반면 단층 퍼블릭 블록체인(비교군 A)은 초기 단계인 500 RPS 미만에서 이미 임계 한계선에 근접하여 수렴하였고, 오프체인 채널(비교군 B)은 2,000 RPS 구간까지는 높은 처리 성능을 보였으나 5,000 RPS 극한 부하에서는 영구 활성 상태 유지 오버헤드로 인해 성능 저하가 나타났다. 비교군 C(Rollup-only)는 단순 롤업 구조만으로도 비교군 A·B보다 안정적인 처리량을 확보하였지만, 제안 방식에 비해서는 5,000 RPS 구간의 가용성(94.6%)과 지연 시간 측면에서 한계가 관찰되었다. 이는 계층형 실행 최적화와 고속 Pre-confirmation 모듈이 대규모 확장성 확보에 기여한다는 점을 시각적으로 뒷받침한다.</w:t>
      </w:r>
    </w:p>
    <w:p w14:paraId="6BB42EC3">
      <w:pPr>
        <w:pStyle w:val="3"/>
        <w:widowControl/>
        <w:numPr>
          <w:ilvl w:val="0"/>
          <w:numId w:val="12"/>
        </w:numPr>
        <w:ind w:left="0" w:leftChars="0" w:firstLine="0" w:firstLineChars="0"/>
        <w:rPr>
          <w:b w:val="0"/>
        </w:rPr>
      </w:pPr>
      <w:r>
        <w:t>마이크로 결제 적용을 위한 경제성 및 비용 효율성 분석</w:t>
      </w:r>
    </w:p>
    <w:p w14:paraId="6F1E0ABB">
      <w:pPr>
        <w:pStyle w:val="34"/>
        <w:widowControl/>
        <w:rPr>
          <w:rFonts w:ascii="Times New Roman" w:hAnsi="Times New Roman" w:eastAsia="宋体" w:cs="Times New Roman"/>
          <w:sz w:val="24"/>
          <w:szCs w:val="24"/>
        </w:rPr>
      </w:pPr>
      <w:r>
        <w:rPr>
          <w:rFonts w:ascii="Times New Roman" w:hAnsi="Times New Roman" w:eastAsia="宋体" w:cs="Times New Roman"/>
          <w:sz w:val="24"/>
          <w:szCs w:val="24"/>
        </w:rPr>
        <w:t>초소액 결제 비즈니스의 상용화 가능성을 결정짓는 핵심 지표는 단일 트랜잭션당 소모되는 네트워크 가스 비용(Gas Fee)의 억제력이다. 본 연구에서는 이더리움 가스 비용 산정 메커니즘을 준용하여 개별 트랜잭션 계약 연산과 상태 기록 시 소비되는 가스 유닛(Gas Unit)을 측정하고, 이를 가상자산 기준 평균 환율(1 Gas = 30 Gwei, ETH = $3,000 가정)을 대입하여 미국 달러(USD)로 정량 환산하여 경제성 평가 매트릭스를 구성하였다.</w:t>
      </w:r>
    </w:p>
    <w:p w14:paraId="21FF7E56">
      <w:pPr>
        <w:pStyle w:val="226"/>
        <w:widowControl/>
      </w:pPr>
      <w:r>
        <w:t>[표 3] 결제 시나리오별 트랜잭션 가스 소모량, 수수료 환산 비용 및 소액 결제 적합성 분석</w:t>
      </w:r>
    </w:p>
    <w:tbl>
      <w:tblPr>
        <w:tblStyle w:val="88"/>
        <w:tblW w:w="4997" w:type="pct"/>
        <w:jc w:val="center"/>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1732"/>
        <w:gridCol w:w="1732"/>
        <w:gridCol w:w="1732"/>
        <w:gridCol w:w="1732"/>
        <w:gridCol w:w="1733"/>
      </w:tblGrid>
      <w:tr w14:paraId="197D572F">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000" w:type="pct"/>
            <w:shd w:val="clear" w:color="auto" w:fill="D9EAF7"/>
            <w:tcMar>
              <w:top w:w="140" w:type="dxa"/>
              <w:left w:w="180" w:type="dxa"/>
              <w:bottom w:w="140" w:type="dxa"/>
              <w:right w:w="180" w:type="dxa"/>
            </w:tcMar>
          </w:tcPr>
          <w:p w14:paraId="25CA0807">
            <w:pPr>
              <w:jc w:val="center"/>
            </w:pPr>
            <w:r>
              <w:rPr>
                <w:b/>
                <w:color w:val="1B365D"/>
                <w:sz w:val="19"/>
              </w:rPr>
              <w:t>아키텍처 분류</w:t>
            </w:r>
          </w:p>
        </w:tc>
        <w:tc>
          <w:tcPr>
            <w:tcW w:w="1000" w:type="pct"/>
            <w:shd w:val="clear" w:color="auto" w:fill="D9EAF7"/>
            <w:tcMar>
              <w:top w:w="140" w:type="dxa"/>
              <w:left w:w="180" w:type="dxa"/>
              <w:bottom w:w="140" w:type="dxa"/>
              <w:right w:w="180" w:type="dxa"/>
            </w:tcMar>
          </w:tcPr>
          <w:p w14:paraId="12BAB2D9">
            <w:pPr>
              <w:jc w:val="center"/>
            </w:pPr>
            <w:r>
              <w:rPr>
                <w:b/>
                <w:color w:val="1B365D"/>
                <w:sz w:val="19"/>
              </w:rPr>
              <w:t>단일 거래 가스 유닛</w:t>
            </w:r>
          </w:p>
        </w:tc>
        <w:tc>
          <w:tcPr>
            <w:tcW w:w="1000" w:type="pct"/>
            <w:shd w:val="clear" w:color="auto" w:fill="D9EAF7"/>
            <w:tcMar>
              <w:top w:w="140" w:type="dxa"/>
              <w:left w:w="180" w:type="dxa"/>
              <w:bottom w:w="140" w:type="dxa"/>
              <w:right w:w="180" w:type="dxa"/>
            </w:tcMar>
          </w:tcPr>
          <w:p w14:paraId="380C7EB1">
            <w:pPr>
              <w:jc w:val="center"/>
            </w:pPr>
            <w:r>
              <w:rPr>
                <w:b/>
                <w:color w:val="1B365D"/>
                <w:sz w:val="19"/>
              </w:rPr>
              <w:t>평균 환산 수수료</w:t>
            </w:r>
          </w:p>
        </w:tc>
        <w:tc>
          <w:tcPr>
            <w:tcW w:w="1000" w:type="pct"/>
            <w:shd w:val="clear" w:color="auto" w:fill="D9EAF7"/>
            <w:tcMar>
              <w:top w:w="140" w:type="dxa"/>
              <w:left w:w="180" w:type="dxa"/>
              <w:bottom w:w="140" w:type="dxa"/>
              <w:right w:w="180" w:type="dxa"/>
            </w:tcMar>
          </w:tcPr>
          <w:p w14:paraId="2BA7D0C4">
            <w:pPr>
              <w:jc w:val="center"/>
            </w:pPr>
            <w:r>
              <w:rPr>
                <w:b/>
                <w:color w:val="1B365D"/>
                <w:sz w:val="19"/>
              </w:rPr>
              <w:t>수수료 절감률</w:t>
            </w:r>
          </w:p>
        </w:tc>
        <w:tc>
          <w:tcPr>
            <w:tcW w:w="1000" w:type="pct"/>
            <w:shd w:val="clear" w:color="auto" w:fill="D9EAF7"/>
            <w:tcMar>
              <w:top w:w="140" w:type="dxa"/>
              <w:left w:w="180" w:type="dxa"/>
              <w:bottom w:w="140" w:type="dxa"/>
              <w:right w:w="180" w:type="dxa"/>
            </w:tcMar>
          </w:tcPr>
          <w:p w14:paraId="0497D625">
            <w:pPr>
              <w:jc w:val="center"/>
            </w:pPr>
            <w:r>
              <w:rPr>
                <w:b/>
                <w:color w:val="1B365D"/>
                <w:sz w:val="19"/>
              </w:rPr>
              <w:t>마이크로 비즈니스 적용성</w:t>
            </w:r>
          </w:p>
        </w:tc>
      </w:tr>
      <w:tr w14:paraId="55021AC5">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000" w:type="pct"/>
            <w:shd w:val="clear" w:color="auto" w:fill="FFFFFF"/>
            <w:tcMar>
              <w:top w:w="140" w:type="dxa"/>
              <w:left w:w="180" w:type="dxa"/>
              <w:bottom w:w="140" w:type="dxa"/>
              <w:right w:w="180" w:type="dxa"/>
            </w:tcMar>
          </w:tcPr>
          <w:p w14:paraId="0D2C6611">
            <w:pPr>
              <w:jc w:val="left"/>
            </w:pPr>
            <w:r>
              <w:rPr>
                <w:b/>
                <w:sz w:val="19"/>
              </w:rPr>
              <w:t>비교군 A (Vanilla 단층)</w:t>
            </w:r>
          </w:p>
        </w:tc>
        <w:tc>
          <w:tcPr>
            <w:tcW w:w="1000" w:type="pct"/>
            <w:shd w:val="clear" w:color="auto" w:fill="FFFFFF"/>
            <w:tcMar>
              <w:top w:w="140" w:type="dxa"/>
              <w:left w:w="180" w:type="dxa"/>
              <w:bottom w:w="140" w:type="dxa"/>
              <w:right w:w="180" w:type="dxa"/>
            </w:tcMar>
          </w:tcPr>
          <w:p w14:paraId="68CDC6CD">
            <w:pPr>
              <w:jc w:val="right"/>
            </w:pPr>
            <w:r>
              <w:rPr>
                <w:sz w:val="19"/>
              </w:rPr>
              <w:t>21,000 Gas (고정)</w:t>
            </w:r>
          </w:p>
        </w:tc>
        <w:tc>
          <w:tcPr>
            <w:tcW w:w="1000" w:type="pct"/>
            <w:shd w:val="clear" w:color="auto" w:fill="FFFFFF"/>
            <w:tcMar>
              <w:top w:w="140" w:type="dxa"/>
              <w:left w:w="180" w:type="dxa"/>
              <w:bottom w:w="140" w:type="dxa"/>
              <w:right w:w="180" w:type="dxa"/>
            </w:tcMar>
          </w:tcPr>
          <w:p w14:paraId="6832DEA3">
            <w:pPr>
              <w:jc w:val="right"/>
            </w:pPr>
            <w:r>
              <w:rPr>
                <w:sz w:val="19"/>
              </w:rPr>
              <w:t>$0.4500</w:t>
            </w:r>
          </w:p>
        </w:tc>
        <w:tc>
          <w:tcPr>
            <w:tcW w:w="1000" w:type="pct"/>
            <w:shd w:val="clear" w:color="auto" w:fill="FFFFFF"/>
            <w:tcMar>
              <w:top w:w="140" w:type="dxa"/>
              <w:left w:w="180" w:type="dxa"/>
              <w:bottom w:w="140" w:type="dxa"/>
              <w:right w:w="180" w:type="dxa"/>
            </w:tcMar>
          </w:tcPr>
          <w:p w14:paraId="38BE0492">
            <w:pPr>
              <w:jc w:val="right"/>
            </w:pPr>
            <w:r>
              <w:rPr>
                <w:sz w:val="19"/>
              </w:rPr>
              <w:t>0.0% (기준선)</w:t>
            </w:r>
          </w:p>
        </w:tc>
        <w:tc>
          <w:tcPr>
            <w:tcW w:w="1000" w:type="pct"/>
            <w:shd w:val="clear" w:color="auto" w:fill="FFFFFF"/>
            <w:tcMar>
              <w:top w:w="140" w:type="dxa"/>
              <w:left w:w="180" w:type="dxa"/>
              <w:bottom w:w="140" w:type="dxa"/>
              <w:right w:w="180" w:type="dxa"/>
            </w:tcMar>
          </w:tcPr>
          <w:p w14:paraId="1E33582C">
            <w:pPr>
              <w:jc w:val="center"/>
            </w:pPr>
            <w:r>
              <w:rPr>
                <w:sz w:val="19"/>
              </w:rPr>
              <w:t>적용 불가능 (수수료 역전 전면 발생)</w:t>
            </w:r>
          </w:p>
        </w:tc>
      </w:tr>
      <w:tr w14:paraId="29A467B5">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000" w:type="pct"/>
            <w:shd w:val="clear" w:color="auto" w:fill="F9FAFB"/>
            <w:tcMar>
              <w:top w:w="140" w:type="dxa"/>
              <w:left w:w="180" w:type="dxa"/>
              <w:bottom w:w="140" w:type="dxa"/>
              <w:right w:w="180" w:type="dxa"/>
            </w:tcMar>
          </w:tcPr>
          <w:p w14:paraId="3501325B">
            <w:pPr>
              <w:jc w:val="left"/>
            </w:pPr>
            <w:r>
              <w:rPr>
                <w:b/>
                <w:sz w:val="19"/>
              </w:rPr>
              <w:t>비교군 B (Off-chain 채널)</w:t>
            </w:r>
          </w:p>
        </w:tc>
        <w:tc>
          <w:tcPr>
            <w:tcW w:w="1000" w:type="pct"/>
            <w:shd w:val="clear" w:color="auto" w:fill="F9FAFB"/>
            <w:tcMar>
              <w:top w:w="140" w:type="dxa"/>
              <w:left w:w="180" w:type="dxa"/>
              <w:bottom w:w="140" w:type="dxa"/>
              <w:right w:w="180" w:type="dxa"/>
            </w:tcMar>
          </w:tcPr>
          <w:p w14:paraId="1F862164">
            <w:pPr>
              <w:jc w:val="right"/>
            </w:pPr>
            <w:r>
              <w:rPr>
                <w:sz w:val="19"/>
              </w:rPr>
              <w:t>0 Gas (온체인 미기록)</w:t>
            </w:r>
          </w:p>
        </w:tc>
        <w:tc>
          <w:tcPr>
            <w:tcW w:w="1000" w:type="pct"/>
            <w:shd w:val="clear" w:color="auto" w:fill="F9FAFB"/>
            <w:tcMar>
              <w:top w:w="140" w:type="dxa"/>
              <w:left w:w="180" w:type="dxa"/>
              <w:bottom w:w="140" w:type="dxa"/>
              <w:right w:w="180" w:type="dxa"/>
            </w:tcMar>
          </w:tcPr>
          <w:p w14:paraId="256C6A60">
            <w:pPr>
              <w:jc w:val="right"/>
            </w:pPr>
            <w:r>
              <w:rPr>
                <w:sz w:val="19"/>
              </w:rPr>
              <w:t>$0.0000</w:t>
            </w:r>
          </w:p>
        </w:tc>
        <w:tc>
          <w:tcPr>
            <w:tcW w:w="1000" w:type="pct"/>
            <w:shd w:val="clear" w:color="auto" w:fill="F9FAFB"/>
            <w:tcMar>
              <w:top w:w="140" w:type="dxa"/>
              <w:left w:w="180" w:type="dxa"/>
              <w:bottom w:w="140" w:type="dxa"/>
              <w:right w:w="180" w:type="dxa"/>
            </w:tcMar>
          </w:tcPr>
          <w:p w14:paraId="72509665">
            <w:pPr>
              <w:jc w:val="right"/>
            </w:pPr>
            <w:r>
              <w:rPr>
                <w:sz w:val="19"/>
              </w:rPr>
              <w:t>100.0%</w:t>
            </w:r>
          </w:p>
        </w:tc>
        <w:tc>
          <w:tcPr>
            <w:tcW w:w="1000" w:type="pct"/>
            <w:shd w:val="clear" w:color="auto" w:fill="F9FAFB"/>
            <w:tcMar>
              <w:top w:w="140" w:type="dxa"/>
              <w:left w:w="180" w:type="dxa"/>
              <w:bottom w:w="140" w:type="dxa"/>
              <w:right w:w="180" w:type="dxa"/>
            </w:tcMar>
          </w:tcPr>
          <w:p w14:paraId="700028E4">
            <w:pPr>
              <w:jc w:val="center"/>
            </w:pPr>
            <w:r>
              <w:rPr>
                <w:sz w:val="19"/>
              </w:rPr>
              <w:t>제한적 적용 (초기 채널 개설비 폭등)</w:t>
            </w:r>
          </w:p>
        </w:tc>
      </w:tr>
      <w:tr w14:paraId="090DDD28">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000" w:type="pct"/>
            <w:shd w:val="clear" w:color="auto" w:fill="FFFFFF"/>
            <w:tcMar>
              <w:top w:w="140" w:type="dxa"/>
              <w:left w:w="180" w:type="dxa"/>
              <w:bottom w:w="140" w:type="dxa"/>
              <w:right w:w="180" w:type="dxa"/>
            </w:tcMar>
            <w:vAlign w:val="center"/>
          </w:tcPr>
          <w:p w14:paraId="211F35F3">
            <w:pPr>
              <w:jc w:val="center"/>
            </w:pPr>
            <w:r>
              <w:rPr>
                <w:rFonts w:ascii="Malgun Gothic" w:hAnsi="Malgun Gothic" w:eastAsia="Malgun Gothic"/>
                <w:b w:val="0"/>
                <w:sz w:val="18"/>
              </w:rPr>
              <w:t>비교군 C (Rollup-only)</w:t>
            </w:r>
          </w:p>
        </w:tc>
        <w:tc>
          <w:tcPr>
            <w:tcW w:w="1000" w:type="pct"/>
            <w:shd w:val="clear" w:color="auto" w:fill="FFFFFF"/>
            <w:tcMar>
              <w:top w:w="140" w:type="dxa"/>
              <w:left w:w="180" w:type="dxa"/>
              <w:bottom w:w="140" w:type="dxa"/>
              <w:right w:w="180" w:type="dxa"/>
            </w:tcMar>
            <w:vAlign w:val="center"/>
          </w:tcPr>
          <w:p w14:paraId="7C3F368E">
            <w:pPr>
              <w:jc w:val="center"/>
            </w:pPr>
            <w:r>
              <w:rPr>
                <w:rFonts w:ascii="Malgun Gothic" w:hAnsi="Malgun Gothic" w:eastAsia="Malgun Gothic"/>
                <w:b w:val="0"/>
                <w:sz w:val="18"/>
              </w:rPr>
              <w:t>2,650 Gas (분할 평균)</w:t>
            </w:r>
          </w:p>
        </w:tc>
        <w:tc>
          <w:tcPr>
            <w:tcW w:w="1000" w:type="pct"/>
            <w:shd w:val="clear" w:color="auto" w:fill="FFFFFF"/>
            <w:tcMar>
              <w:top w:w="140" w:type="dxa"/>
              <w:left w:w="180" w:type="dxa"/>
              <w:bottom w:w="140" w:type="dxa"/>
              <w:right w:w="180" w:type="dxa"/>
            </w:tcMar>
            <w:vAlign w:val="center"/>
          </w:tcPr>
          <w:p w14:paraId="39CCEF6D">
            <w:pPr>
              <w:jc w:val="center"/>
            </w:pPr>
            <w:r>
              <w:rPr>
                <w:rFonts w:ascii="Malgun Gothic" w:hAnsi="Malgun Gothic" w:eastAsia="Malgun Gothic"/>
                <w:b w:val="0"/>
                <w:sz w:val="18"/>
              </w:rPr>
              <w:t>$0.0568</w:t>
            </w:r>
          </w:p>
        </w:tc>
        <w:tc>
          <w:tcPr>
            <w:tcW w:w="1000" w:type="pct"/>
            <w:shd w:val="clear" w:color="auto" w:fill="FFFFFF"/>
            <w:tcMar>
              <w:top w:w="140" w:type="dxa"/>
              <w:left w:w="180" w:type="dxa"/>
              <w:bottom w:w="140" w:type="dxa"/>
              <w:right w:w="180" w:type="dxa"/>
            </w:tcMar>
            <w:vAlign w:val="center"/>
          </w:tcPr>
          <w:p w14:paraId="0FFD4019">
            <w:pPr>
              <w:jc w:val="center"/>
            </w:pPr>
            <w:r>
              <w:rPr>
                <w:rFonts w:ascii="Malgun Gothic" w:hAnsi="Malgun Gothic" w:eastAsia="Malgun Gothic"/>
                <w:b w:val="0"/>
                <w:sz w:val="18"/>
              </w:rPr>
              <w:t>87.4% 절감</w:t>
            </w:r>
          </w:p>
        </w:tc>
        <w:tc>
          <w:tcPr>
            <w:tcW w:w="1000" w:type="pct"/>
            <w:shd w:val="clear" w:color="auto" w:fill="FFFFFF"/>
            <w:tcMar>
              <w:top w:w="140" w:type="dxa"/>
              <w:left w:w="180" w:type="dxa"/>
              <w:bottom w:w="140" w:type="dxa"/>
              <w:right w:w="180" w:type="dxa"/>
            </w:tcMar>
            <w:vAlign w:val="center"/>
          </w:tcPr>
          <w:p w14:paraId="07C95EB5">
            <w:pPr>
              <w:jc w:val="center"/>
            </w:pPr>
            <w:r>
              <w:rPr>
                <w:rFonts w:ascii="Malgun Gothic" w:hAnsi="Malgun Gothic" w:eastAsia="Malgun Gothic"/>
                <w:b w:val="0"/>
                <w:sz w:val="18"/>
              </w:rPr>
              <w:t>높음 (DA 보장, 실행 최적화 제한)</w:t>
            </w:r>
          </w:p>
        </w:tc>
      </w:tr>
      <w:tr w14:paraId="1DB82EB6">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1732" w:type="dxa"/>
            <w:vAlign w:val="center"/>
          </w:tcPr>
          <w:p w14:paraId="1124E437">
            <w:pPr>
              <w:jc w:val="center"/>
            </w:pPr>
            <w:r>
              <w:rPr>
                <w:rFonts w:ascii="Malgun Gothic" w:hAnsi="Malgun Gothic" w:eastAsia="Malgun Gothic"/>
                <w:b w:val="0"/>
                <w:sz w:val="18"/>
              </w:rPr>
              <w:t>제안 방식 (Proposed Rollup)</w:t>
            </w:r>
          </w:p>
        </w:tc>
        <w:tc>
          <w:tcPr>
            <w:tcW w:w="1732" w:type="dxa"/>
            <w:vAlign w:val="center"/>
          </w:tcPr>
          <w:p w14:paraId="5E9A31A5">
            <w:pPr>
              <w:jc w:val="center"/>
            </w:pPr>
            <w:r>
              <w:rPr>
                <w:rFonts w:ascii="Malgun Gothic" w:hAnsi="Malgun Gothic" w:eastAsia="Malgun Gothic"/>
                <w:b w:val="0"/>
                <w:sz w:val="18"/>
              </w:rPr>
              <w:t>1,850 Gas (분할 평균)</w:t>
            </w:r>
          </w:p>
        </w:tc>
        <w:tc>
          <w:tcPr>
            <w:tcW w:w="1732" w:type="dxa"/>
            <w:vAlign w:val="center"/>
          </w:tcPr>
          <w:p w14:paraId="4092C279">
            <w:pPr>
              <w:jc w:val="center"/>
            </w:pPr>
            <w:r>
              <w:rPr>
                <w:rFonts w:ascii="Malgun Gothic" w:hAnsi="Malgun Gothic" w:eastAsia="Malgun Gothic"/>
                <w:b w:val="0"/>
                <w:sz w:val="18"/>
              </w:rPr>
              <w:t>$0.0397</w:t>
            </w:r>
          </w:p>
        </w:tc>
        <w:tc>
          <w:tcPr>
            <w:tcW w:w="1732" w:type="dxa"/>
            <w:vAlign w:val="center"/>
          </w:tcPr>
          <w:p w14:paraId="23A45FAE">
            <w:pPr>
              <w:jc w:val="center"/>
            </w:pPr>
            <w:r>
              <w:rPr>
                <w:rFonts w:ascii="Malgun Gothic" w:hAnsi="Malgun Gothic" w:eastAsia="Malgun Gothic"/>
                <w:b w:val="0"/>
                <w:sz w:val="18"/>
              </w:rPr>
              <w:t>91.2% 절감</w:t>
            </w:r>
          </w:p>
        </w:tc>
        <w:tc>
          <w:tcPr>
            <w:tcW w:w="1733" w:type="dxa"/>
            <w:vAlign w:val="center"/>
          </w:tcPr>
          <w:p w14:paraId="48EFD979">
            <w:pPr>
              <w:jc w:val="center"/>
            </w:pPr>
            <w:r>
              <w:rPr>
                <w:rFonts w:ascii="Malgun Gothic" w:hAnsi="Malgun Gothic" w:eastAsia="Malgun Gothic"/>
                <w:b w:val="0"/>
                <w:sz w:val="18"/>
              </w:rPr>
              <w:t>매우 높음 (경제성과 보안 무결성 양립)</w:t>
            </w:r>
          </w:p>
        </w:tc>
      </w:tr>
    </w:tbl>
    <w:p w14:paraId="4160F42B">
      <w:pPr>
        <w:pStyle w:val="34"/>
        <w:widowControl/>
        <w:rPr>
          <w:rFonts w:ascii="Times New Roman" w:hAnsi="Times New Roman" w:eastAsia="宋体" w:cs="Times New Roman"/>
          <w:sz w:val="24"/>
          <w:szCs w:val="24"/>
        </w:rPr>
      </w:pPr>
      <w:r>
        <w:rPr>
          <w:rFonts w:ascii="Times New Roman" w:hAnsi="Times New Roman" w:eastAsia="宋体" w:cs="Times New Roman"/>
          <w:color w:val="555555"/>
          <w:sz w:val="24"/>
          <w:szCs w:val="24"/>
        </w:rPr>
        <w:t>※ [표 3 설명문] 본 데이터 테이블은 개별 트랜잭션이 블록체인 네트워크 코어에 기록될 때 발생하는 금융적 오버헤드를 가스 유닛 및 법정화폐(USD) 가치로 계량화한 것이다. 제안 방식의 경우 레이어 2 상태 전이 1,000건을 단일 배치 오브젝트로 결합 바인딩하여 레이어 1의 CallData 세그먼트에 통합 커밋함으로써 획득한 단가 절감 효과를 명확하게 입증한다.</w:t>
      </w:r>
    </w:p>
    <w:p w14:paraId="7EED7620">
      <w:r>
        <w:rPr>
          <w:rFonts w:ascii="맑은 고딕" w:hAnsi="맑은 고딕" w:eastAsia="맑은 고딕"/>
          <w:b/>
          <w:sz w:val="21"/>
        </w:rPr>
        <w:t>[그림 2] 단일 거래 Gas Cost 변화 및 RQ2 비용 절감률 분석</w:t>
      </w:r>
    </w:p>
    <w:p w14:paraId="4F8472DB">
      <w:pPr>
        <w:jc w:val="center"/>
      </w:pPr>
      <w:r>
        <w:drawing>
          <wp:inline distT="0" distB="0" distL="114300" distR="114300">
            <wp:extent cx="5394960" cy="30264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94960" cy="3026441"/>
                    </a:xfrm>
                    <a:prstGeom prst="rect">
                      <a:avLst/>
                    </a:prstGeom>
                  </pic:spPr>
                </pic:pic>
              </a:graphicData>
            </a:graphic>
          </wp:inline>
        </w:drawing>
      </w:r>
    </w:p>
    <w:p w14:paraId="6596394B">
      <w:r>
        <w:rPr>
          <w:rFonts w:ascii="Malgun Gothic" w:hAnsi="Malgun Gothic" w:eastAsia="Malgun Gothic"/>
          <w:sz w:val="19"/>
        </w:rPr>
        <w:t>※ [그림 2 설명문] 비교군 A 대비 비교군 C와 제안 방식 모두 80% 이상의 비용 절감 기준을 충족하였으며, 제안 방식은 $0.0397 수준으로 비용 효율성과 검증 가능성을 동시에 확보하였다.</w:t>
      </w:r>
    </w:p>
    <w:p w14:paraId="7EA3EC12">
      <w:pPr>
        <w:pStyle w:val="3"/>
        <w:widowControl/>
        <w:numPr>
          <w:ilvl w:val="0"/>
          <w:numId w:val="12"/>
        </w:numPr>
        <w:ind w:left="0" w:leftChars="0" w:firstLine="0" w:firstLineChars="0"/>
        <w:rPr>
          <w:b w:val="0"/>
        </w:rPr>
      </w:pPr>
      <w:r>
        <w:t>악의적 변조 공격 시나리오 기반 보안 무결성 검증</w:t>
      </w:r>
    </w:p>
    <w:p w14:paraId="7AF11311">
      <w:pPr>
        <w:pStyle w:val="34"/>
        <w:widowControl/>
        <w:rPr>
          <w:rFonts w:ascii="Times New Roman" w:hAnsi="Times New Roman" w:eastAsia="宋体" w:cs="Times New Roman"/>
          <w:sz w:val="24"/>
          <w:szCs w:val="24"/>
        </w:rPr>
      </w:pPr>
      <w:r>
        <w:rPr>
          <w:rFonts w:ascii="Times New Roman" w:hAnsi="Times New Roman" w:eastAsia="宋体" w:cs="Times New Roman"/>
          <w:sz w:val="24"/>
          <w:szCs w:val="24"/>
        </w:rPr>
        <w:t>성능 향상과 비용 절감이 보안 무결성의 훼손을 담보로 이루어진 것이 아님을 실증하기 위해, 고의적인 악의적 위변조 트랜잭션 주입 테스트를 설계하여 수행하였다. 시뮬레이터 내에 해킹 에이전트 모듈을 탑재하여 레이어 2 노드의 로컬 데이터베이스를 강제 오염시키거나, 잔액 증명을 임의 조작하는 이중 지불(Double Spending) 공격, 그리고 악의적 상태 전이를 레이어 1에 승인 요청하는 검증 거부 공격 시나리오를 총 1,000회 무작위 유발하였으며, 시스템의 사기 증명(Fraud Proof) 메커니즘을 통한 차단 탐지율을 측정하였다.</w:t>
      </w:r>
    </w:p>
    <w:p w14:paraId="6B05E492">
      <w:pPr>
        <w:pStyle w:val="226"/>
        <w:widowControl/>
      </w:pPr>
      <w:r>
        <w:t>[표 4] 공격 시나리오 유형별 위변조 트랜잭션 탐지 차단율 및 무결성 검증 실증 데이터</w:t>
      </w:r>
    </w:p>
    <w:tbl>
      <w:tblPr>
        <w:tblStyle w:val="88"/>
        <w:tblW w:w="0" w:type="auto"/>
        <w:jc w:val="center"/>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Layout w:type="autofit"/>
        <w:tblCellMar>
          <w:top w:w="0" w:type="dxa"/>
          <w:left w:w="108" w:type="dxa"/>
          <w:bottom w:w="0" w:type="dxa"/>
          <w:right w:w="108" w:type="dxa"/>
        </w:tblCellMar>
      </w:tblPr>
      <w:tblGrid>
        <w:gridCol w:w="2125"/>
        <w:gridCol w:w="2171"/>
        <w:gridCol w:w="2171"/>
        <w:gridCol w:w="2199"/>
      </w:tblGrid>
      <w:tr w14:paraId="109949B3">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257" w:type="dxa"/>
            <w:shd w:val="clear" w:color="auto" w:fill="D9EAF7"/>
            <w:tcMar>
              <w:top w:w="140" w:type="dxa"/>
              <w:left w:w="180" w:type="dxa"/>
              <w:bottom w:w="140" w:type="dxa"/>
              <w:right w:w="180" w:type="dxa"/>
            </w:tcMar>
          </w:tcPr>
          <w:p w14:paraId="709D0A05">
            <w:pPr>
              <w:jc w:val="center"/>
            </w:pPr>
            <w:r>
              <w:rPr>
                <w:b/>
                <w:color w:val="1B365D"/>
                <w:sz w:val="19"/>
              </w:rPr>
              <w:t>공격 시나리오 시뮬레이션 유형</w:t>
            </w:r>
          </w:p>
        </w:tc>
        <w:tc>
          <w:tcPr>
            <w:tcW w:w="2257" w:type="dxa"/>
            <w:shd w:val="clear" w:color="auto" w:fill="D9EAF7"/>
            <w:tcMar>
              <w:top w:w="140" w:type="dxa"/>
              <w:left w:w="180" w:type="dxa"/>
              <w:bottom w:w="140" w:type="dxa"/>
              <w:right w:w="180" w:type="dxa"/>
            </w:tcMar>
          </w:tcPr>
          <w:p w14:paraId="2FADFF7A">
            <w:pPr>
              <w:jc w:val="center"/>
            </w:pPr>
            <w:r>
              <w:rPr>
                <w:b/>
                <w:color w:val="1B365D"/>
                <w:sz w:val="19"/>
              </w:rPr>
              <w:t>공격 시도 횟수</w:t>
            </w:r>
          </w:p>
        </w:tc>
        <w:tc>
          <w:tcPr>
            <w:tcW w:w="2257" w:type="dxa"/>
            <w:shd w:val="clear" w:color="auto" w:fill="D9EAF7"/>
            <w:tcMar>
              <w:top w:w="140" w:type="dxa"/>
              <w:left w:w="180" w:type="dxa"/>
              <w:bottom w:w="140" w:type="dxa"/>
              <w:right w:w="180" w:type="dxa"/>
            </w:tcMar>
          </w:tcPr>
          <w:p w14:paraId="680ED79A">
            <w:pPr>
              <w:jc w:val="center"/>
            </w:pPr>
            <w:r>
              <w:rPr>
                <w:b/>
                <w:color w:val="1B365D"/>
                <w:sz w:val="19"/>
              </w:rPr>
              <w:t>시스템 차단 및 탐지 성공 횟수</w:t>
            </w:r>
          </w:p>
        </w:tc>
        <w:tc>
          <w:tcPr>
            <w:tcW w:w="2257" w:type="dxa"/>
            <w:shd w:val="clear" w:color="auto" w:fill="D9EAF7"/>
            <w:tcMar>
              <w:top w:w="140" w:type="dxa"/>
              <w:left w:w="180" w:type="dxa"/>
              <w:bottom w:w="140" w:type="dxa"/>
              <w:right w:w="180" w:type="dxa"/>
            </w:tcMar>
          </w:tcPr>
          <w:p w14:paraId="0336EF9C">
            <w:pPr>
              <w:jc w:val="center"/>
            </w:pPr>
            <w:r>
              <w:rPr>
                <w:b/>
                <w:color w:val="1B365D"/>
                <w:sz w:val="19"/>
              </w:rPr>
              <w:t>최종 무결성 탐지율 (%)</w:t>
            </w:r>
          </w:p>
        </w:tc>
      </w:tr>
      <w:tr w14:paraId="1580A40C">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257" w:type="dxa"/>
            <w:shd w:val="clear" w:color="auto" w:fill="FFFFFF"/>
            <w:tcMar>
              <w:top w:w="140" w:type="dxa"/>
              <w:left w:w="180" w:type="dxa"/>
              <w:bottom w:w="140" w:type="dxa"/>
              <w:right w:w="180" w:type="dxa"/>
            </w:tcMar>
          </w:tcPr>
          <w:p w14:paraId="0EF813CE">
            <w:pPr>
              <w:jc w:val="left"/>
            </w:pPr>
            <w:r>
              <w:rPr>
                <w:b/>
                <w:sz w:val="19"/>
              </w:rPr>
              <w:t>유형 I: 레이어 2 잔액 상태 임의 위변조 공격</w:t>
            </w:r>
          </w:p>
        </w:tc>
        <w:tc>
          <w:tcPr>
            <w:tcW w:w="2257" w:type="dxa"/>
            <w:shd w:val="clear" w:color="auto" w:fill="FFFFFF"/>
            <w:tcMar>
              <w:top w:w="140" w:type="dxa"/>
              <w:left w:w="180" w:type="dxa"/>
              <w:bottom w:w="140" w:type="dxa"/>
              <w:right w:w="180" w:type="dxa"/>
            </w:tcMar>
          </w:tcPr>
          <w:p w14:paraId="107E92C6">
            <w:pPr>
              <w:jc w:val="right"/>
            </w:pPr>
            <w:r>
              <w:rPr>
                <w:sz w:val="19"/>
              </w:rPr>
              <w:t>400 회</w:t>
            </w:r>
          </w:p>
        </w:tc>
        <w:tc>
          <w:tcPr>
            <w:tcW w:w="2257" w:type="dxa"/>
            <w:shd w:val="clear" w:color="auto" w:fill="FFFFFF"/>
            <w:tcMar>
              <w:top w:w="140" w:type="dxa"/>
              <w:left w:w="180" w:type="dxa"/>
              <w:bottom w:w="140" w:type="dxa"/>
              <w:right w:w="180" w:type="dxa"/>
            </w:tcMar>
          </w:tcPr>
          <w:p w14:paraId="262AD296">
            <w:pPr>
              <w:jc w:val="right"/>
            </w:pPr>
            <w:r>
              <w:rPr>
                <w:sz w:val="19"/>
              </w:rPr>
              <w:t>400 회</w:t>
            </w:r>
          </w:p>
        </w:tc>
        <w:tc>
          <w:tcPr>
            <w:tcW w:w="2257" w:type="dxa"/>
            <w:shd w:val="clear" w:color="auto" w:fill="FFFFFF"/>
            <w:tcMar>
              <w:top w:w="140" w:type="dxa"/>
              <w:left w:w="180" w:type="dxa"/>
              <w:bottom w:w="140" w:type="dxa"/>
              <w:right w:w="180" w:type="dxa"/>
            </w:tcMar>
          </w:tcPr>
          <w:p w14:paraId="544A8FF2">
            <w:pPr>
              <w:jc w:val="center"/>
            </w:pPr>
            <w:r>
              <w:rPr>
                <w:sz w:val="19"/>
              </w:rPr>
              <w:t>100.0% (완벽 방어)</w:t>
            </w:r>
          </w:p>
        </w:tc>
      </w:tr>
      <w:tr w14:paraId="45FF4113">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257" w:type="dxa"/>
            <w:shd w:val="clear" w:color="auto" w:fill="F9FAFB"/>
            <w:tcMar>
              <w:top w:w="140" w:type="dxa"/>
              <w:left w:w="180" w:type="dxa"/>
              <w:bottom w:w="140" w:type="dxa"/>
              <w:right w:w="180" w:type="dxa"/>
            </w:tcMar>
          </w:tcPr>
          <w:p w14:paraId="6193B451">
            <w:pPr>
              <w:jc w:val="left"/>
            </w:pPr>
            <w:r>
              <w:rPr>
                <w:b/>
                <w:sz w:val="19"/>
              </w:rPr>
              <w:t>유형 II: 상태 채널 내 이중 지불 서명 주입 공격</w:t>
            </w:r>
          </w:p>
        </w:tc>
        <w:tc>
          <w:tcPr>
            <w:tcW w:w="2257" w:type="dxa"/>
            <w:shd w:val="clear" w:color="auto" w:fill="F9FAFB"/>
            <w:tcMar>
              <w:top w:w="140" w:type="dxa"/>
              <w:left w:w="180" w:type="dxa"/>
              <w:bottom w:w="140" w:type="dxa"/>
              <w:right w:w="180" w:type="dxa"/>
            </w:tcMar>
          </w:tcPr>
          <w:p w14:paraId="2328C1C7">
            <w:pPr>
              <w:jc w:val="right"/>
            </w:pPr>
            <w:r>
              <w:rPr>
                <w:sz w:val="19"/>
              </w:rPr>
              <w:t>300 회</w:t>
            </w:r>
          </w:p>
        </w:tc>
        <w:tc>
          <w:tcPr>
            <w:tcW w:w="2257" w:type="dxa"/>
            <w:shd w:val="clear" w:color="auto" w:fill="F9FAFB"/>
            <w:tcMar>
              <w:top w:w="140" w:type="dxa"/>
              <w:left w:w="180" w:type="dxa"/>
              <w:bottom w:w="140" w:type="dxa"/>
              <w:right w:w="180" w:type="dxa"/>
            </w:tcMar>
          </w:tcPr>
          <w:p w14:paraId="2F3C90E6">
            <w:pPr>
              <w:jc w:val="right"/>
            </w:pPr>
            <w:r>
              <w:rPr>
                <w:sz w:val="19"/>
              </w:rPr>
              <w:t>300 회</w:t>
            </w:r>
          </w:p>
        </w:tc>
        <w:tc>
          <w:tcPr>
            <w:tcW w:w="2257" w:type="dxa"/>
            <w:shd w:val="clear" w:color="auto" w:fill="F9FAFB"/>
            <w:tcMar>
              <w:top w:w="140" w:type="dxa"/>
              <w:left w:w="180" w:type="dxa"/>
              <w:bottom w:w="140" w:type="dxa"/>
              <w:right w:w="180" w:type="dxa"/>
            </w:tcMar>
          </w:tcPr>
          <w:p w14:paraId="06020500">
            <w:pPr>
              <w:jc w:val="center"/>
            </w:pPr>
            <w:r>
              <w:rPr>
                <w:sz w:val="19"/>
              </w:rPr>
              <w:t>100.0% (전량 폐기)</w:t>
            </w:r>
          </w:p>
        </w:tc>
      </w:tr>
      <w:tr w14:paraId="4CAEC9D8">
        <w:tblPrEx>
          <w:tblBorders>
            <w:top w:val="single" w:color="1B365D" w:sz="6" w:space="0"/>
            <w:left w:val="none" w:color="auto" w:sz="0" w:space="0"/>
            <w:bottom w:val="single" w:color="1B365D" w:sz="8" w:space="0"/>
            <w:right w:val="none" w:color="auto" w:sz="0" w:space="0"/>
            <w:insideH w:val="single" w:color="E2E8F0" w:sz="4" w:space="0"/>
            <w:insideV w:val="none" w:color="auto" w:sz="0" w:space="0"/>
          </w:tblBorders>
          <w:tblCellMar>
            <w:top w:w="0" w:type="dxa"/>
            <w:left w:w="108" w:type="dxa"/>
            <w:bottom w:w="0" w:type="dxa"/>
            <w:right w:w="108" w:type="dxa"/>
          </w:tblCellMar>
        </w:tblPrEx>
        <w:trPr>
          <w:jc w:val="center"/>
        </w:trPr>
        <w:tc>
          <w:tcPr>
            <w:tcW w:w="2257" w:type="dxa"/>
            <w:shd w:val="clear" w:color="auto" w:fill="FFFFFF"/>
            <w:tcMar>
              <w:top w:w="140" w:type="dxa"/>
              <w:left w:w="180" w:type="dxa"/>
              <w:bottom w:w="140" w:type="dxa"/>
              <w:right w:w="180" w:type="dxa"/>
            </w:tcMar>
          </w:tcPr>
          <w:p w14:paraId="7EC7F419">
            <w:pPr>
              <w:jc w:val="left"/>
            </w:pPr>
            <w:r>
              <w:rPr>
                <w:b/>
                <w:sz w:val="19"/>
              </w:rPr>
              <w:t>유형 III: 무효 배치 롤업 레이어 1 강제 커밋 공격</w:t>
            </w:r>
          </w:p>
        </w:tc>
        <w:tc>
          <w:tcPr>
            <w:tcW w:w="2257" w:type="dxa"/>
            <w:shd w:val="clear" w:color="auto" w:fill="FFFFFF"/>
            <w:tcMar>
              <w:top w:w="140" w:type="dxa"/>
              <w:left w:w="180" w:type="dxa"/>
              <w:bottom w:w="140" w:type="dxa"/>
              <w:right w:w="180" w:type="dxa"/>
            </w:tcMar>
          </w:tcPr>
          <w:p w14:paraId="579C3FFC">
            <w:pPr>
              <w:jc w:val="right"/>
            </w:pPr>
            <w:r>
              <w:rPr>
                <w:sz w:val="19"/>
              </w:rPr>
              <w:t>300 회</w:t>
            </w:r>
          </w:p>
        </w:tc>
        <w:tc>
          <w:tcPr>
            <w:tcW w:w="2257" w:type="dxa"/>
            <w:shd w:val="clear" w:color="auto" w:fill="FFFFFF"/>
            <w:tcMar>
              <w:top w:w="140" w:type="dxa"/>
              <w:left w:w="180" w:type="dxa"/>
              <w:bottom w:w="140" w:type="dxa"/>
              <w:right w:w="180" w:type="dxa"/>
            </w:tcMar>
          </w:tcPr>
          <w:p w14:paraId="3DE40FA3">
            <w:pPr>
              <w:jc w:val="right"/>
            </w:pPr>
            <w:r>
              <w:rPr>
                <w:sz w:val="19"/>
              </w:rPr>
              <w:t>300 회</w:t>
            </w:r>
          </w:p>
        </w:tc>
        <w:tc>
          <w:tcPr>
            <w:tcW w:w="2257" w:type="dxa"/>
            <w:shd w:val="clear" w:color="auto" w:fill="FFFFFF"/>
            <w:tcMar>
              <w:top w:w="140" w:type="dxa"/>
              <w:left w:w="180" w:type="dxa"/>
              <w:bottom w:w="140" w:type="dxa"/>
              <w:right w:w="180" w:type="dxa"/>
            </w:tcMar>
          </w:tcPr>
          <w:p w14:paraId="4FEA7B1C">
            <w:pPr>
              <w:jc w:val="center"/>
            </w:pPr>
            <w:r>
              <w:rPr>
                <w:sz w:val="19"/>
              </w:rPr>
              <w:t>100.0% (챌린지 유효)</w:t>
            </w:r>
          </w:p>
        </w:tc>
      </w:tr>
    </w:tbl>
    <w:p w14:paraId="3F615277">
      <w:pPr>
        <w:pStyle w:val="34"/>
        <w:widowControl/>
        <w:rPr>
          <w:rFonts w:ascii="Times New Roman" w:hAnsi="Times New Roman" w:eastAsia="宋体" w:cs="Times New Roman"/>
          <w:sz w:val="24"/>
          <w:szCs w:val="24"/>
        </w:rPr>
      </w:pPr>
      <w:r>
        <w:rPr>
          <w:rFonts w:ascii="Times New Roman" w:hAnsi="Times New Roman" w:eastAsia="宋体" w:cs="Times New Roman"/>
          <w:color w:val="555555"/>
          <w:sz w:val="24"/>
          <w:szCs w:val="24"/>
        </w:rPr>
        <w:t>※ [표 4 설명문] 의도적으로 조작된 트랜잭션 시퀀스를 주입했을 때, 본 연구에서 구축한 레이어 1 챌린지 검증 컨트랙트(Challenge Verifier Contract)가 분산 머클 패스(Merkle Path) 역추적을 통해 위변조 시도를 원천 차단하고 롤업 챌린지 윈도우(Challenge Window) 내에서 부정한 도전을 100% 탐지 정화해내는 능력을 입증한 보안 무결성 지표이다.</w:t>
      </w:r>
    </w:p>
    <w:p w14:paraId="686BEFF9">
      <w:r>
        <w:rPr>
          <w:rFonts w:ascii="맑은 고딕" w:hAnsi="맑은 고딕" w:eastAsia="맑은 고딕"/>
          <w:b/>
          <w:sz w:val="21"/>
        </w:rPr>
        <w:t>[그림 3] Fraud Proof 공격 유형별 탐지율 및 95% 기준선 분석</w:t>
      </w:r>
    </w:p>
    <w:p w14:paraId="65F4ABB0">
      <w:pPr>
        <w:jc w:val="center"/>
      </w:pPr>
      <w:r>
        <w:drawing>
          <wp:inline distT="0" distB="0" distL="114300" distR="114300">
            <wp:extent cx="5394960" cy="30264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94960" cy="3026441"/>
                    </a:xfrm>
                    <a:prstGeom prst="rect">
                      <a:avLst/>
                    </a:prstGeom>
                  </pic:spPr>
                </pic:pic>
              </a:graphicData>
            </a:graphic>
          </wp:inline>
        </w:drawing>
      </w:r>
    </w:p>
    <w:p w14:paraId="3310D9A7">
      <w:r>
        <w:rPr>
          <w:rFonts w:ascii="Malgun Gothic" w:hAnsi="Malgun Gothic" w:eastAsia="Malgun Gothic"/>
          <w:sz w:val="19"/>
        </w:rPr>
        <w:t>※ [그림 3 설명문] 세 가지 악의적 공격 시나리오에서 탐지율은 모두 100.0%로 나타나 95% 이상의 탐지 기준을 상회하였고, Fraud Proof 기반 무결성 검증의 실효성을 정량적으로 뒷받침한다.</w:t>
      </w:r>
    </w:p>
    <w:p w14:paraId="15A30245">
      <w:pPr>
        <w:pStyle w:val="3"/>
        <w:widowControl/>
        <w:numPr>
          <w:ilvl w:val="0"/>
          <w:numId w:val="12"/>
        </w:numPr>
        <w:ind w:left="0" w:leftChars="0" w:firstLine="0" w:firstLineChars="0"/>
        <w:rPr>
          <w:b w:val="0"/>
        </w:rPr>
      </w:pPr>
      <w:r>
        <w:t>결과 해석 및 아키텍처적 원인에 대한 심층 고찰</w:t>
      </w:r>
    </w:p>
    <w:p w14:paraId="58A77FE4">
      <w:pPr>
        <w:pStyle w:val="34"/>
        <w:widowControl/>
        <w:rPr>
          <w:rFonts w:ascii="Times New Roman" w:hAnsi="Times New Roman" w:eastAsia="宋体" w:cs="Times New Roman"/>
          <w:sz w:val="24"/>
          <w:szCs w:val="24"/>
        </w:rPr>
      </w:pPr>
      <w:r>
        <w:rPr>
          <w:rFonts w:ascii="Times New Roman" w:hAnsi="Times New Roman" w:eastAsia="宋体" w:cs="Times New Roman"/>
          <w:sz w:val="24"/>
          <w:szCs w:val="24"/>
        </w:rPr>
        <w:t>도출된 정량적 데이터들의 인과관계를 분산 컴퓨팅 아키텍처 및 블록체인 프로토콜 공학적 관점에서 심층 고찰하고자 한다. 먼저 [표 1]과 [그림 1]에 나타난 최대 처리량 실험 결과를 정밀 분석해 보면, 기존의 단일 계층 퍼블릭 블록체인 구조(비교군 A)는 입력 부하가 500 RPS 수준을 상회하는 임계 시점부터 네트워크 가스 가격의 동적 급등과 블록 공간 메모리 버퍼의 가득 참 현상으로 인해 전형적인 트래픽 정체 상태에 빠져들며, 최대 22.1 TPS 수준에서 완전히 상한선이 고정(Saturation)되는 양상을 노출한다. 이러한 현상은 단층 블록체인이 내포하는 전역 노드 간 순차적 합의 지연, 직렬 전역 상태 트리(Global State Tree)의 연속적 I/O 디스크 동기화 지연, 그리고 블록 생성 주기와 크기의 상한선 제약 등의 물리적·구조적 설계 한계에서 필연적으로 기인한 결과이다. 즉, 트래픽 주입 밀도가 증가할수록 멤풀(Mempool) 내 미처리 트랜잭션의 체증 현상이 가중되어, 시스템 가용성이 5,000 RPS 구간에서 52.1%로 반토막 나는 심각한 가용성 붕괴 및 서비스 오프라인 현상을 초래하게 되는 것이다.</w:t>
      </w:r>
    </w:p>
    <w:p w14:paraId="04658627">
      <w:pPr>
        <w:pStyle w:val="34"/>
        <w:widowControl/>
        <w:rPr>
          <w:rFonts w:ascii="Times New Roman" w:hAnsi="Times New Roman" w:eastAsia="宋体" w:cs="Times New Roman"/>
          <w:sz w:val="24"/>
          <w:szCs w:val="24"/>
        </w:rPr>
      </w:pPr>
      <w:r>
        <w:rPr>
          <w:rFonts w:ascii="맑은 고딕" w:hAnsi="맑은 고딕" w:eastAsia="맑은 고딕"/>
          <w:sz w:val="21"/>
        </w:rPr>
        <w:t>반면 본 연구에서 제안한 계층형 아키텍처는 1,000 RPS의 고부하 스트레스 환경에서도 988.5 TPS를 요동치지 않고 안정적으로 확보하였으며, 극한의 임계 트래픽인 5,000 RPS를 주입한 조건에서도 3,120.4 TPS의 유의미하게 높은 처리량을 기록하여 비교군 A 대비 무려 157배 이상의 광대역 확장성 향상을 성취하였다. 이와 같은 한계 돌파형 성능 지표가 도출될 수 있었던 핵심 구조적 원인은, 개별 트랜잭션의 서명 검증 및 상태 변경 연산(Execution) 단계를 합의 오버헤드가 극도로 미미한 레이어 2 오프체인 영역으로 완전히 해제 및 분리(Decoupling)하고, 권한 기반의 고속 경량 합의 알고리즘인 PoA(Proof of Authority) 메커니즘을 채택하여 밀리초(ms) 단위의 즉각적인 로컬 Pre-confirmation을 제공하도록 아키텍처를 엔지니어링했기 때문이다. 이로써 연구의 핵심 가설 1인 '단일 계층 블록체인 방식 대비 최소 10배 이상의 TPS 향상'은 단순한 이론적 추정을 넘어 실증적인 수치 데이터 매트릭스로 정량적으로 확인되었다고 해석할 수 있다.</w:t>
      </w:r>
    </w:p>
    <w:p w14:paraId="01AB3E70">
      <w:pPr>
        <w:pStyle w:val="34"/>
        <w:widowControl/>
        <w:rPr>
          <w:rFonts w:ascii="Times New Roman" w:hAnsi="Times New Roman" w:eastAsia="宋体" w:cs="Times New Roman"/>
          <w:sz w:val="24"/>
          <w:szCs w:val="24"/>
        </w:rPr>
      </w:pPr>
      <w:r>
        <w:rPr>
          <w:rFonts w:ascii="맑은 고딕" w:hAnsi="맑은 고딕" w:eastAsia="맑은 고딕"/>
          <w:sz w:val="21"/>
        </w:rPr>
        <w:t>나아가 시스템의 상용화 가치를 판가름하는 경제성 측면의 평정 지표인 [표 3]을 대입해 보면 본 연구 아키텍처의 학술적·기술적 차별성이 더욱 명징하게 규명된다. 비교군 A 구조에서는 개별적인 마이크로 결제가 일어날 때마다 레이어 1의 전역 상태 트리를 전면 수정하므로, 이더리움 가스 베이스라인 비용 규격에 따라 건당 약 21,000 Gas(화폐 환산 시 약 $0.4500)의 높은 고정 비용 장벽을 요구한다. 이는 0.1달러 미만의 초소액 미디어 콘텐츠 소비나 초당 수천 번의 미세 패킷 결제가 일어나는 IoT 데이터 경제 생태계에서는 트랜잭션 비용이 실거래 가치를 상회하는 수수료 역전으로 인한 경제적 비효율을 의미한다. 이에 반해 제안 방식은 레이어 2 노드에서 신속히 체결된 대량의 트랜잭션 원장 1,000건을 바이너리 데이터 형태로 정밀 압축 코딩하고, 레이어 1 스마트 컨트랙트의 CallData 영역에 일괄 커밋(Batch Commit)하는 롤업 메커니즘을 구동한다. CallData는 이더리움 가스 비용 체계에서 상태 저장 공간(Storage)을 영구 점유하는 연산에 비해 가스 소비량이 바이트당 16 Gas 수준으로 극도로 저렴하므로, 대용량 트랜잭션의 공유 비용을 N분의 1로 극대화하여 평할 분산시킴으로써 단일 결제당 분할 비용을 $0.0397(기존 대비 91.2%의 수수료 절감 효과) 수준으로 묶어두는 데 성공하여 연구 가설 2를 충족하는 결과를 보였다.</w:t>
      </w:r>
    </w:p>
    <w:p w14:paraId="2699DC1A">
      <w:pPr>
        <w:pStyle w:val="34"/>
        <w:widowControl/>
        <w:rPr>
          <w:rFonts w:ascii="Times New Roman" w:hAnsi="Times New Roman" w:eastAsia="宋体" w:cs="Times New Roman"/>
          <w:sz w:val="24"/>
          <w:szCs w:val="24"/>
        </w:rPr>
      </w:pPr>
      <w:r>
        <w:rPr>
          <w:rFonts w:ascii="맑은 고딕" w:hAnsi="맑은 고딕" w:eastAsia="맑은 고딕"/>
          <w:sz w:val="21"/>
        </w:rPr>
        <w:t>여기서 주목해야 할 비교 구조적 거동은 비교군 B(Off-chain 상태 채널)와의 차별성이다. 비교군 B는 온체인 가스 소모가 전혀 없어 수수료 비용 측면에서 $0.0000을 달성하여 외견상 경제성이 가장 극대화된 구조로 오인될 수 있다. 그러나 상태 채널 방식은 채널에 참여하는 다자간 노드가 언제나 온라인 상태를 유지해야 하는 영구적 활성(Liveness Requirement) 조건의 제약이 따르며, 결정적으로 채널 외부의 제3자는 그 내부 상태 전이의 무결성을 검증할 길이 없는 데이터 불투명성 및 데이터 가용성(Data Availability)의 치명적 부재를 내포한다. 즉, 노드가 악의적으로 최종 상태 서명을 은닉하거나 변조하는 데이터 고립화(Data Withholding) 공격에 직면할 경우 자산 탈취의 위험에 무방비로 노출되는 보안적 취약성을 가진다. 이와 대조적으로 본 연구의 제안 방식은 레이어 2의 압축된 상태 루트와 최소한의 챌린지용 트랜잭션 로우 데이터를 레이어 1의 공개 공간(CallData)에 항시 노출 보장하므로 데이터 가용성 문제를 상당 부분 완화한다. 그리고 악의적 노드가 부정한 상태를 커밋할 경우 [표 4]에서 실증했듯이 레이어 1의 스마트 컨트랙트 가동을 통한 사기 증명(Fraud Proof) 검증 연산이 발동하여 사후적으로 부정한 거래를 강제 무효화하고 정화해 낸다. 즉, 제안 방식은 레이어 1 퍼블릭 블록체인의 강인한 법률적 보안성(Security Anchor)을 고스란히 계승하면서도 비교군 B에 육박하는 고성능과 경제성을 거두었다는 점에서 독보적인 아키텍처적 우위성과 학술적 차별성을 방증하는 것이다.</w:t>
      </w:r>
    </w:p>
    <w:p w14:paraId="41ACF531">
      <w:pPr>
        <w:pStyle w:val="34"/>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다만, 공학적 관점의 객관성을 확보하기 위해 시스템 임계 분석을 확장하면, 5,000 RPS 수준의 극한 임계 부하 상황에 직면했을 때 트랜잭션 처리 성공 가용성이 100%에서 98.2%로 약 1.8%가량 미세 감쇄하는 경향성과 지연 시간이 240ms 수준으로 소폭 가중되는 현상이 포착되었다. 이의 심층적 원인은 레이어 2 노드가 단시간에 수만 건의 로컬 영역 머클 트리(Local Merkle Tree) 상태 루트를 동시 다발적으로 재계산하고, 대량의 압축 배치 오브젝트를 물리 네트워크를 통해 레이어 1의 RPC 입력 큐에 연속 푸시하는 과정에서 로컬 CPU 연산 파이프라인의 오버헤드와 입출력 메모리 버퍼의 순간적인 지연 누적이 발생했기 때문이다. 즉, 고속 처리를 위해 선택한 상태 압축과 계층 간 주기적 동기화 메커니즘이 역설적으로 극한 부하 구간에서 미세한 연산 병목을 유발하는 구조적 트레이드오프(Trade-off)를 형성한 것이다. </w:t>
      </w:r>
    </w:p>
    <w:p w14:paraId="06E8887D">
      <w:pPr>
        <w:pStyle w:val="34"/>
        <w:widowControl/>
        <w:rPr>
          <w:rFonts w:ascii="Times New Roman" w:hAnsi="Times New Roman" w:eastAsia="宋体" w:cs="Times New Roman"/>
          <w:sz w:val="24"/>
          <w:szCs w:val="24"/>
        </w:rPr>
      </w:pPr>
      <w:r>
        <w:rPr>
          <w:rFonts w:ascii="맑은 고딕" w:hAnsi="맑은 고딕" w:eastAsia="맑은 고딕"/>
          <w:sz w:val="21"/>
        </w:rPr>
        <w:t>그럼에도 불구하고, 이러한 시스템 가용성 하락 오버헤드 비율(1.8%)은 초기 연구 계획서 가설 3에서 품질 방어선으로 설정하였던 '전체 시스템 가용성 영향도 5% 이내 제한'이라는 한계 기준을 여유롭게 만족시키는 수치이다. 결과적으로 본 제안 아키텍처는 보안적 무결성과 공학적 고성능이라는 양립 불가능해 보이던 두 가지 대립 가치를 실제 엔터프라이즈 산업 환경에서 수용 가능한 수준의 고도로 실용적인 벨런싱 라인 안에서 통합 해결했음을 뒷받침한다.</w:t>
      </w:r>
    </w:p>
    <w:p w14:paraId="658EC205">
      <w:pPr>
        <w:pStyle w:val="4"/>
        <w:widowControl/>
        <w:numPr>
          <w:ilvl w:val="0"/>
          <w:numId w:val="12"/>
        </w:numPr>
        <w:ind w:left="0" w:leftChars="0" w:firstLine="0" w:firstLineChars="0"/>
        <w:rPr>
          <w:b w:val="0"/>
        </w:rPr>
      </w:pPr>
      <w:r>
        <w:rPr>
          <w:rFonts w:ascii="맑은 고딕" w:hAnsi="맑은 고딕" w:eastAsia="맑은 고딕"/>
          <w:b/>
          <w:sz w:val="26"/>
        </w:rPr>
        <w:t>4.4 본 결과의 학술적 의의</w:t>
      </w:r>
    </w:p>
    <w:p w14:paraId="5A5EECF2">
      <w:pPr>
        <w:pStyle w:val="34"/>
        <w:widowControl/>
        <w:spacing w:after="50" w:afterLines="50"/>
        <w:ind w:firstLine="480" w:firstLineChars="200"/>
        <w:rPr>
          <w:rFonts w:hint="eastAsia" w:ascii="微软雅黑" w:hAnsi="微软雅黑" w:eastAsia="微软雅黑" w:cstheme="minorBidi"/>
          <w:color w:val="000000" w:themeColor="text1"/>
          <w:kern w:val="2"/>
          <w:sz w:val="28"/>
          <w:szCs w:val="28"/>
          <w:lang w:val="en-US" w:eastAsia="zh-CN" w:bidi="ar-SA"/>
          <w14:textFill>
            <w14:solidFill>
              <w14:schemeClr w14:val="tx1"/>
            </w14:solidFill>
          </w14:textFill>
        </w:rPr>
      </w:pPr>
      <w:r>
        <w:rPr>
          <w:rFonts w:ascii="맑은 고딕" w:hAnsi="맑은 고딕" w:eastAsia="맑은 고딕"/>
          <w:sz w:val="21"/>
        </w:rPr>
        <w:t>이상의 다차원 정량 실험 결과를 종합하면, 제안된 고빈도 마이크로 결제용 계층형 블록체인 아키텍처는 블록체인 트릴레마 중 확장성과 거래 처리 비용 문제에 대해 실증적 개선 가능성을 제시하였다. 계층 간 연산 및 동기화 과정에서 일부 가용성 오버헤드가 발생하였으나, 단층 퍼블릭 블록체인 대비 150배 이상 높은 TPS와 90%를 초과하는 수수료 단가 절감 효과를 고려하면 이는 통제 가능한 수준의 공학적 절충으로 해석된다. 또한 단순 오프체인 채널 구조가 갖는 데이터 가용성 공백과 검증 불투명성 문제를 레이어 1 스마트 컨트랙트 기반 Fraud Proof 메커니즘으로 보완하였다는 점에서 기술적 의의가 있다.</w:t>
      </w:r>
    </w:p>
    <w:p w14:paraId="0433DA0F">
      <w:pPr>
        <w:pStyle w:val="34"/>
        <w:widowControl/>
        <w:rPr>
          <w:rFonts w:ascii="Times New Roman" w:hAnsi="Times New Roman" w:eastAsia="宋体" w:cs="Times New Roman"/>
          <w:sz w:val="24"/>
          <w:szCs w:val="24"/>
        </w:rPr>
      </w:pPr>
      <w:r>
        <w:rPr>
          <w:rFonts w:ascii="맑은 고딕" w:hAnsi="맑은 고딕" w:eastAsia="맑은 고딕"/>
          <w:sz w:val="21"/>
        </w:rPr>
        <w:t>결론적으로 본 연구의 결과는 차세대 IoT 센서 데이터 스트리밍, 디지털 콘텐츠 과금, 웹툰·미디어 소액 결제 등 초고빈도·소액 트랜잭션이 요구되는 핀테크 인프라 환경에서 계층형 롤업 아키텍처가 적용 가능한 대안임을 정량적으로 보여준다. 특히 Rollup-only 비교군을 추가함으로써 단순 상태 압축만으로 얻어지는 효과와 계층형 실행 최적화가 추가로 제공하는 성능 이득을 분리하여 해석할 수 있었다. 따라서 본 실험 데이터와 분석 결과는 향후 다층 구조 블록체인 및 고성능 마이크로 결제 시스템 연구에서 성능·비용·보안성 간 균형을 평가하는 기초 기준점으로 활용될 수 있다.</w:t>
      </w:r>
    </w:p>
    <w:p w14:paraId="53D3DAE0"/>
    <w:p w14:paraId="23AB6323"/>
    <w:p w14:paraId="2393C6CC"/>
    <w:p w14:paraId="0F67A0D2"/>
    <w:p w14:paraId="3EAD7184"/>
    <w:p w14:paraId="7BCAB11D"/>
    <w:sectPr>
      <w:headerReference r:id="rId5" w:type="default"/>
      <w:pgSz w:w="11906" w:h="16838"/>
      <w:pgMar w:top="1440" w:right="1800" w:bottom="1440" w:left="1800" w:header="851" w:footer="992"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汉仪润圆-65简">
    <w:panose1 w:val="00020600040101010101"/>
    <w:charset w:val="86"/>
    <w:family w:val="auto"/>
    <w:pitch w:val="default"/>
    <w:sig w:usb0="A00002BF" w:usb1="1ACF7CFA" w:usb2="00000016" w:usb3="00000000" w:csb0="0004009F" w:csb1="DFD70000"/>
  </w:font>
  <w:font w:name="Malgun Gothic">
    <w:panose1 w:val="020B0503020000020004"/>
    <w:charset w:val="81"/>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ind w:firstLine="560"/>
      </w:pPr>
      <w:r>
        <w:separator/>
      </w:r>
    </w:p>
  </w:footnote>
  <w:footnote w:type="continuationSeparator" w:id="1">
    <w:p>
      <w:pPr>
        <w:spacing w:before="0" w:after="0" w:line="264"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A50D4">
    <w:pPr>
      <w:pStyle w:val="57"/>
    </w:pPr>
    <w:r>
      <w:rPr>
        <w:rFonts w:hint="eastAsia" w:eastAsiaTheme="minorEastAsia"/>
      </w:rPr>
      <w:drawing>
        <wp:anchor distT="0" distB="0" distL="114300" distR="114300" simplePos="0" relativeHeight="251659264" behindDoc="1" locked="0" layoutInCell="1" allowOverlap="1">
          <wp:simplePos x="0" y="0"/>
          <wp:positionH relativeFrom="page">
            <wp:align>left</wp:align>
          </wp:positionH>
          <wp:positionV relativeFrom="page">
            <wp:align>top</wp:align>
          </wp:positionV>
          <wp:extent cx="7560310" cy="10692130"/>
          <wp:effectExtent l="0" t="0" r="8890" b="1270"/>
          <wp:wrapNone/>
          <wp:docPr id="4" name="图片 4" descr="bj@3x (10)"/>
          <wp:cNvGraphicFramePr/>
          <a:graphic xmlns:a="http://schemas.openxmlformats.org/drawingml/2006/main">
            <a:graphicData uri="http://schemas.openxmlformats.org/drawingml/2006/picture">
              <pic:pic xmlns:pic="http://schemas.openxmlformats.org/drawingml/2006/picture">
                <pic:nvPicPr>
                  <pic:cNvPr id="4" name="图片 4" descr="bj@3x (10)"/>
                  <pic:cNvPicPr/>
                </pic:nvPicPr>
                <pic:blipFill>
                  <a:blip r:embed="rId1"/>
                  <a:stretch>
                    <a:fillRect/>
                  </a:stretch>
                </pic:blipFill>
                <pic:spPr>
                  <a:xfrm>
                    <a:off x="0" y="0"/>
                    <a:ext cx="7560310" cy="1069213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E6BE3D"/>
    <w:multiLevelType w:val="singleLevel"/>
    <w:tmpl w:val="9EE6BE3D"/>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
    <w:nsid w:val="A17CEAB5"/>
    <w:multiLevelType w:val="singleLevel"/>
    <w:tmpl w:val="A17CEAB5"/>
    <w:lvl w:ilvl="0" w:tentative="0">
      <w:start w:val="1"/>
      <w:numFmt w:val="decimal"/>
      <w:pStyle w:val="20"/>
      <w:lvlText w:val="%1."/>
      <w:lvlJc w:val="left"/>
      <w:pPr>
        <w:tabs>
          <w:tab w:val="left" w:pos="360"/>
        </w:tabs>
        <w:ind w:left="360" w:hanging="360"/>
      </w:pPr>
    </w:lvl>
  </w:abstractNum>
  <w:abstractNum w:abstractNumId="2">
    <w:nsid w:val="A3FA461D"/>
    <w:multiLevelType w:val="singleLevel"/>
    <w:tmpl w:val="A3FA461D"/>
    <w:lvl w:ilvl="0" w:tentative="0">
      <w:start w:val="1"/>
      <w:numFmt w:val="decimal"/>
      <w:pStyle w:val="36"/>
      <w:lvlText w:val="%1."/>
      <w:lvlJc w:val="left"/>
      <w:pPr>
        <w:tabs>
          <w:tab w:val="left" w:pos="1200"/>
        </w:tabs>
        <w:ind w:left="1200" w:hanging="360"/>
      </w:pPr>
    </w:lvl>
  </w:abstractNum>
  <w:abstractNum w:abstractNumId="3">
    <w:nsid w:val="B6D5E121"/>
    <w:multiLevelType w:val="singleLevel"/>
    <w:tmpl w:val="B6D5E121"/>
    <w:lvl w:ilvl="0" w:tentative="0">
      <w:start w:val="1"/>
      <w:numFmt w:val="decimal"/>
      <w:suff w:val="space"/>
      <w:lvlText w:val="%1."/>
      <w:lvlJc w:val="left"/>
      <w:pPr>
        <w:ind w:left="0" w:firstLine="0"/>
      </w:pPr>
      <w:rPr>
        <w:rFonts w:hint="default"/>
      </w:rPr>
    </w:lvl>
  </w:abstractNum>
  <w:abstractNum w:abstractNumId="4">
    <w:nsid w:val="B841B8A1"/>
    <w:multiLevelType w:val="singleLevel"/>
    <w:tmpl w:val="B841B8A1"/>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5">
    <w:nsid w:val="C2A604AA"/>
    <w:multiLevelType w:val="singleLevel"/>
    <w:tmpl w:val="C2A604AA"/>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6">
    <w:nsid w:val="D9822000"/>
    <w:multiLevelType w:val="singleLevel"/>
    <w:tmpl w:val="D9822000"/>
    <w:lvl w:ilvl="0" w:tentative="0">
      <w:start w:val="1"/>
      <w:numFmt w:val="decimal"/>
      <w:pStyle w:val="14"/>
      <w:lvlText w:val="%1."/>
      <w:lvlJc w:val="left"/>
      <w:pPr>
        <w:tabs>
          <w:tab w:val="left" w:pos="780"/>
        </w:tabs>
        <w:ind w:left="780" w:hanging="360"/>
      </w:pPr>
    </w:lvl>
  </w:abstractNum>
  <w:abstractNum w:abstractNumId="7">
    <w:nsid w:val="DDEE195D"/>
    <w:multiLevelType w:val="singleLevel"/>
    <w:tmpl w:val="DDEE195D"/>
    <w:lvl w:ilvl="0" w:tentative="0">
      <w:start w:val="1"/>
      <w:numFmt w:val="decimal"/>
      <w:pStyle w:val="47"/>
      <w:lvlText w:val="%1."/>
      <w:lvlJc w:val="left"/>
      <w:pPr>
        <w:tabs>
          <w:tab w:val="left" w:pos="1620"/>
        </w:tabs>
        <w:ind w:left="1620" w:hanging="360"/>
      </w:pPr>
    </w:lvl>
  </w:abstractNum>
  <w:abstractNum w:abstractNumId="8">
    <w:nsid w:val="EACF26A2"/>
    <w:multiLevelType w:val="multilevel"/>
    <w:tmpl w:val="EACF26A2"/>
    <w:lvl w:ilvl="0" w:tentative="0">
      <w:start w:val="1"/>
      <w:numFmt w:val="chineseCounting"/>
      <w:pStyle w:val="3"/>
      <w:suff w:val="nothing"/>
      <w:lvlText w:val="%1、"/>
      <w:lvlJc w:val="left"/>
      <w:pPr>
        <w:tabs>
          <w:tab w:val="left" w:pos="0"/>
        </w:tabs>
        <w:ind w:left="0" w:firstLine="400"/>
      </w:pPr>
      <w:rPr>
        <w:rFonts w:hint="eastAsia" w:ascii="微软雅黑" w:hAnsi="微软雅黑" w:eastAsia="微软雅黑"/>
      </w:rPr>
    </w:lvl>
    <w:lvl w:ilvl="1" w:tentative="0">
      <w:start w:val="1"/>
      <w:numFmt w:val="decimal"/>
      <w:pStyle w:val="4"/>
      <w:suff w:val="nothing"/>
      <w:lvlText w:val="%2．"/>
      <w:lvlJc w:val="left"/>
      <w:pPr>
        <w:ind w:left="0" w:firstLine="400"/>
      </w:pPr>
      <w:rPr>
        <w:rFonts w:hint="eastAsia" w:ascii="微软雅黑" w:hAnsi="微软雅黑" w:eastAsia="微软雅黑"/>
      </w:rPr>
    </w:lvl>
    <w:lvl w:ilvl="2" w:tentative="0">
      <w:start w:val="1"/>
      <w:numFmt w:val="decimal"/>
      <w:pStyle w:val="5"/>
      <w:suff w:val="nothing"/>
      <w:lvlText w:val="(%3) "/>
      <w:lvlJc w:val="left"/>
      <w:pPr>
        <w:tabs>
          <w:tab w:val="left" w:pos="0"/>
        </w:tabs>
        <w:ind w:left="0" w:firstLine="402"/>
      </w:pPr>
      <w:rPr>
        <w:rFonts w:hint="eastAsia" w:ascii="微软雅黑" w:hAnsi="微软雅黑" w:eastAsia="微软雅黑"/>
      </w:rPr>
    </w:lvl>
    <w:lvl w:ilvl="3" w:tentative="0">
      <w:start w:val="1"/>
      <w:numFmt w:val="decimal"/>
      <w:pStyle w:val="6"/>
      <w:suff w:val="nothing"/>
      <w:lvlText w:val="%4）"/>
      <w:lvlJc w:val="left"/>
      <w:pPr>
        <w:tabs>
          <w:tab w:val="left" w:pos="0"/>
        </w:tabs>
        <w:ind w:left="0" w:firstLine="402"/>
      </w:pPr>
      <w:rPr>
        <w:rFonts w:hint="eastAsia" w:ascii="微软雅黑" w:hAnsi="微软雅黑" w:eastAsia="微软雅黑"/>
      </w:rPr>
    </w:lvl>
    <w:lvl w:ilvl="4" w:tentative="0">
      <w:start w:val="1"/>
      <w:numFmt w:val="upperLetter"/>
      <w:pStyle w:val="7"/>
      <w:suff w:val="nothing"/>
      <w:lvlText w:val="%5．"/>
      <w:lvlJc w:val="left"/>
      <w:pPr>
        <w:ind w:left="0" w:firstLine="402"/>
      </w:pPr>
      <w:rPr>
        <w:rFonts w:hint="eastAsia" w:ascii="微软雅黑" w:hAnsi="微软雅黑" w:eastAsia="微软雅黑"/>
      </w:rPr>
    </w:lvl>
    <w:lvl w:ilvl="5" w:tentative="0">
      <w:start w:val="1"/>
      <w:numFmt w:val="lowerLetter"/>
      <w:pStyle w:val="8"/>
      <w:suff w:val="nothing"/>
      <w:lvlText w:val="%6．"/>
      <w:lvlJc w:val="left"/>
      <w:pPr>
        <w:ind w:left="0" w:firstLine="402"/>
      </w:pPr>
      <w:rPr>
        <w:rFonts w:hint="eastAsia" w:ascii="微软雅黑" w:hAnsi="微软雅黑" w:eastAsia="微软雅黑"/>
      </w:rPr>
    </w:lvl>
    <w:lvl w:ilvl="6" w:tentative="0">
      <w:start w:val="1"/>
      <w:numFmt w:val="lowerLetter"/>
      <w:pStyle w:val="9"/>
      <w:suff w:val="nothing"/>
      <w:lvlText w:val="%7）"/>
      <w:lvlJc w:val="left"/>
      <w:pPr>
        <w:ind w:left="0" w:firstLine="402"/>
      </w:pPr>
      <w:rPr>
        <w:rFonts w:hint="eastAsia" w:ascii="微软雅黑" w:hAnsi="微软雅黑" w:eastAsia="微软雅黑"/>
      </w:rPr>
    </w:lvl>
    <w:lvl w:ilvl="7" w:tentative="0">
      <w:start w:val="1"/>
      <w:numFmt w:val="lowerRoman"/>
      <w:pStyle w:val="10"/>
      <w:suff w:val="nothing"/>
      <w:lvlText w:val="%8．"/>
      <w:lvlJc w:val="left"/>
      <w:pPr>
        <w:ind w:left="0" w:firstLine="402"/>
      </w:pPr>
      <w:rPr>
        <w:rFonts w:hint="eastAsia" w:ascii="微软雅黑" w:hAnsi="微软雅黑" w:eastAsia="微软雅黑"/>
      </w:rPr>
    </w:lvl>
    <w:lvl w:ilvl="8" w:tentative="0">
      <w:start w:val="1"/>
      <w:numFmt w:val="lowerRoman"/>
      <w:pStyle w:val="11"/>
      <w:suff w:val="nothing"/>
      <w:lvlText w:val="%9）"/>
      <w:lvlJc w:val="left"/>
      <w:pPr>
        <w:tabs>
          <w:tab w:val="left" w:pos="0"/>
        </w:tabs>
        <w:ind w:left="0" w:firstLine="402"/>
      </w:pPr>
      <w:rPr>
        <w:rFonts w:hint="eastAsia" w:ascii="微软雅黑" w:hAnsi="微软雅黑" w:eastAsia="微软雅黑"/>
      </w:rPr>
    </w:lvl>
  </w:abstractNum>
  <w:abstractNum w:abstractNumId="9">
    <w:nsid w:val="3D2CB930"/>
    <w:multiLevelType w:val="singleLevel"/>
    <w:tmpl w:val="3D2CB930"/>
    <w:lvl w:ilvl="0" w:tentative="0">
      <w:start w:val="1"/>
      <w:numFmt w:val="decimal"/>
      <w:pStyle w:val="65"/>
      <w:lvlText w:val="%1."/>
      <w:lvlJc w:val="left"/>
      <w:pPr>
        <w:tabs>
          <w:tab w:val="left" w:pos="2040"/>
        </w:tabs>
        <w:ind w:left="2040" w:hanging="360"/>
      </w:pPr>
    </w:lvl>
  </w:abstractNum>
  <w:abstractNum w:abstractNumId="10">
    <w:nsid w:val="4BB7F3D2"/>
    <w:multiLevelType w:val="singleLevel"/>
    <w:tmpl w:val="4BB7F3D2"/>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1">
    <w:nsid w:val="692C68F8"/>
    <w:multiLevelType w:val="singleLevel"/>
    <w:tmpl w:val="692C68F8"/>
    <w:lvl w:ilvl="0" w:tentative="0">
      <w:start w:val="1"/>
      <w:numFmt w:val="bullet"/>
      <w:pStyle w:val="46"/>
      <w:lvlText w:val=""/>
      <w:lvlJc w:val="left"/>
      <w:pPr>
        <w:tabs>
          <w:tab w:val="left" w:pos="2040"/>
        </w:tabs>
        <w:ind w:left="2040" w:hanging="360"/>
      </w:pPr>
      <w:rPr>
        <w:rFonts w:hint="default" w:ascii="Wingdings" w:hAnsi="Wingdings"/>
      </w:rPr>
    </w:lvl>
  </w:abstractNum>
  <w:num w:numId="1">
    <w:abstractNumId w:val="8"/>
  </w:num>
  <w:num w:numId="2">
    <w:abstractNumId w:val="6"/>
  </w:num>
  <w:num w:numId="3">
    <w:abstractNumId w:val="0"/>
  </w:num>
  <w:num w:numId="4">
    <w:abstractNumId w:val="1"/>
  </w:num>
  <w:num w:numId="5">
    <w:abstractNumId w:val="10"/>
  </w:num>
  <w:num w:numId="6">
    <w:abstractNumId w:val="5"/>
  </w:num>
  <w:num w:numId="7">
    <w:abstractNumId w:val="2"/>
  </w:num>
  <w:num w:numId="8">
    <w:abstractNumId w:val="4"/>
  </w:num>
  <w:num w:numId="9">
    <w:abstractNumId w:val="11"/>
  </w:num>
  <w:num w:numId="10">
    <w:abstractNumId w:val="7"/>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500AF5"/>
    <w:rsid w:val="238B1EDE"/>
    <w:rsid w:val="2945474F"/>
    <w:rsid w:val="3C673CE2"/>
    <w:rsid w:val="3E606F6B"/>
    <w:rsid w:val="489C2171"/>
    <w:rsid w:val="4CC2463B"/>
    <w:rsid w:val="4F4E0D4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iPriority="99" w:name="HTML Acronym"/>
    <w:lsdException w:qFormat="1" w:unhideWhenUsed="0" w:uiPriority="0" w:semiHidden="0"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adjustRightInd w:val="0"/>
      <w:snapToGrid w:val="0"/>
      <w:spacing w:after="50" w:afterLines="50" w:line="264" w:lineRule="auto"/>
      <w:ind w:firstLine="1441" w:firstLineChars="200"/>
      <w:jc w:val="both"/>
    </w:pPr>
    <w:rPr>
      <w:rFonts w:ascii="微软雅黑" w:hAnsi="微软雅黑" w:eastAsia="微软雅黑" w:cstheme="minorBidi"/>
      <w:kern w:val="2"/>
      <w:sz w:val="28"/>
      <w:szCs w:val="28"/>
      <w:lang w:val="en-US" w:eastAsia="zh-CN" w:bidi="ar-SA"/>
    </w:rPr>
  </w:style>
  <w:style w:type="paragraph" w:styleId="3">
    <w:name w:val="heading 1"/>
    <w:next w:val="1"/>
    <w:link w:val="200"/>
    <w:qFormat/>
    <w:uiPriority w:val="9"/>
    <w:pPr>
      <w:keepNext/>
      <w:keepLines/>
      <w:numPr>
        <w:ilvl w:val="0"/>
        <w:numId w:val="1"/>
      </w:numPr>
      <w:adjustRightInd w:val="0"/>
      <w:snapToGrid w:val="0"/>
      <w:spacing w:before="50" w:beforeLines="50"/>
      <w:ind w:firstLine="0"/>
      <w:outlineLvl w:val="0"/>
    </w:pPr>
    <w:rPr>
      <w:rFonts w:ascii="微软雅黑" w:hAnsi="微软雅黑" w:eastAsia="微软雅黑" w:cstheme="minorBidi"/>
      <w:b/>
      <w:bCs/>
      <w:color w:val="00285F" w:themeColor="accent1" w:themeShade="BF"/>
      <w:kern w:val="44"/>
      <w:sz w:val="36"/>
      <w:szCs w:val="36"/>
      <w:lang w:val="en-US" w:eastAsia="zh-CN" w:bidi="ar-SA"/>
    </w:rPr>
  </w:style>
  <w:style w:type="paragraph" w:styleId="4">
    <w:name w:val="heading 2"/>
    <w:next w:val="1"/>
    <w:link w:val="233"/>
    <w:unhideWhenUsed/>
    <w:qFormat/>
    <w:uiPriority w:val="9"/>
    <w:pPr>
      <w:numPr>
        <w:ilvl w:val="1"/>
        <w:numId w:val="1"/>
      </w:numPr>
      <w:tabs>
        <w:tab w:val="left" w:pos="0"/>
      </w:tabs>
      <w:adjustRightInd w:val="0"/>
      <w:snapToGrid w:val="0"/>
      <w:spacing w:before="50" w:beforeLines="50"/>
      <w:ind w:firstLine="0"/>
      <w:outlineLvl w:val="1"/>
    </w:pPr>
    <w:rPr>
      <w:rFonts w:ascii="微软雅黑" w:hAnsi="微软雅黑" w:eastAsia="微软雅黑" w:cstheme="minorBidi"/>
      <w:b/>
      <w:bCs/>
      <w:color w:val="00285F" w:themeColor="accent1" w:themeShade="BF"/>
      <w:kern w:val="2"/>
      <w:sz w:val="32"/>
      <w:szCs w:val="32"/>
      <w:lang w:val="en-US" w:eastAsia="zh-CN" w:bidi="ar-SA"/>
    </w:rPr>
  </w:style>
  <w:style w:type="paragraph" w:styleId="5">
    <w:name w:val="heading 3"/>
    <w:next w:val="1"/>
    <w:link w:val="234"/>
    <w:unhideWhenUsed/>
    <w:qFormat/>
    <w:uiPriority w:val="9"/>
    <w:pPr>
      <w:numPr>
        <w:ilvl w:val="2"/>
        <w:numId w:val="1"/>
      </w:numPr>
      <w:adjustRightInd w:val="0"/>
      <w:snapToGrid w:val="0"/>
      <w:spacing w:before="50" w:beforeLines="50"/>
      <w:ind w:firstLine="0"/>
      <w:outlineLvl w:val="2"/>
    </w:pPr>
    <w:rPr>
      <w:rFonts w:ascii="微软雅黑" w:hAnsi="微软雅黑" w:eastAsia="微软雅黑" w:cstheme="minorBidi"/>
      <w:b/>
      <w:bCs/>
      <w:color w:val="00285F" w:themeColor="accent1" w:themeShade="BF"/>
      <w:kern w:val="2"/>
      <w:sz w:val="30"/>
      <w:szCs w:val="30"/>
      <w:lang w:val="en-US" w:eastAsia="zh-CN" w:bidi="ar-SA"/>
    </w:rPr>
  </w:style>
  <w:style w:type="paragraph" w:styleId="6">
    <w:name w:val="heading 4"/>
    <w:next w:val="1"/>
    <w:link w:val="212"/>
    <w:unhideWhenUsed/>
    <w:qFormat/>
    <w:uiPriority w:val="9"/>
    <w:pPr>
      <w:numPr>
        <w:ilvl w:val="3"/>
        <w:numId w:val="1"/>
      </w:numPr>
      <w:adjustRightInd w:val="0"/>
      <w:snapToGrid w:val="0"/>
      <w:spacing w:before="50" w:beforeLines="50"/>
      <w:ind w:firstLine="0"/>
      <w:outlineLvl w:val="3"/>
    </w:pPr>
    <w:rPr>
      <w:rFonts w:ascii="微软雅黑" w:hAnsi="微软雅黑" w:eastAsia="微软雅黑" w:cstheme="minorBidi"/>
      <w:b/>
      <w:bCs/>
      <w:color w:val="00285F" w:themeColor="accent1" w:themeShade="BF"/>
      <w:sz w:val="28"/>
      <w:szCs w:val="28"/>
      <w:lang w:val="en-US" w:eastAsia="zh-CN" w:bidi="ar-SA"/>
    </w:rPr>
  </w:style>
  <w:style w:type="paragraph" w:styleId="7">
    <w:name w:val="heading 5"/>
    <w:next w:val="1"/>
    <w:link w:val="213"/>
    <w:unhideWhenUsed/>
    <w:qFormat/>
    <w:uiPriority w:val="0"/>
    <w:pPr>
      <w:keepNext/>
      <w:keepLines/>
      <w:numPr>
        <w:ilvl w:val="4"/>
        <w:numId w:val="1"/>
      </w:numPr>
      <w:tabs>
        <w:tab w:val="left" w:pos="0"/>
      </w:tabs>
      <w:adjustRightInd w:val="0"/>
      <w:snapToGrid w:val="0"/>
      <w:spacing w:before="50" w:beforeLines="50"/>
      <w:ind w:firstLine="0"/>
      <w:outlineLvl w:val="4"/>
    </w:pPr>
    <w:rPr>
      <w:rFonts w:ascii="微软雅黑" w:hAnsi="微软雅黑" w:eastAsia="微软雅黑" w:cs="Times New Roman"/>
      <w:b/>
      <w:bCs/>
      <w:color w:val="00285F" w:themeColor="accent1" w:themeShade="BF"/>
      <w:sz w:val="28"/>
      <w:szCs w:val="28"/>
      <w:lang w:val="en-US" w:eastAsia="zh-CN" w:bidi="ar-SA"/>
    </w:rPr>
  </w:style>
  <w:style w:type="paragraph" w:styleId="8">
    <w:name w:val="heading 6"/>
    <w:next w:val="1"/>
    <w:link w:val="214"/>
    <w:unhideWhenUsed/>
    <w:qFormat/>
    <w:uiPriority w:val="0"/>
    <w:pPr>
      <w:keepNext/>
      <w:keepLines/>
      <w:numPr>
        <w:ilvl w:val="5"/>
        <w:numId w:val="1"/>
      </w:numPr>
      <w:tabs>
        <w:tab w:val="left" w:pos="0"/>
      </w:tabs>
      <w:adjustRightInd w:val="0"/>
      <w:snapToGrid w:val="0"/>
      <w:spacing w:before="50" w:beforeLines="50"/>
      <w:ind w:firstLine="0"/>
      <w:outlineLvl w:val="5"/>
    </w:pPr>
    <w:rPr>
      <w:rFonts w:ascii="微软雅黑" w:hAnsi="微软雅黑" w:eastAsia="微软雅黑" w:cs="Times New Roman"/>
      <w:b/>
      <w:bCs/>
      <w:color w:val="00285F" w:themeColor="accent1" w:themeShade="BF"/>
      <w:sz w:val="28"/>
      <w:szCs w:val="28"/>
      <w:lang w:val="en-US" w:eastAsia="zh-CN" w:bidi="ar-SA"/>
    </w:rPr>
  </w:style>
  <w:style w:type="paragraph" w:styleId="9">
    <w:name w:val="heading 7"/>
    <w:next w:val="1"/>
    <w:link w:val="215"/>
    <w:unhideWhenUsed/>
    <w:qFormat/>
    <w:uiPriority w:val="0"/>
    <w:pPr>
      <w:keepNext/>
      <w:keepLines/>
      <w:numPr>
        <w:ilvl w:val="6"/>
        <w:numId w:val="1"/>
      </w:numPr>
      <w:tabs>
        <w:tab w:val="left" w:pos="0"/>
      </w:tabs>
      <w:adjustRightInd w:val="0"/>
      <w:snapToGrid w:val="0"/>
      <w:spacing w:before="50" w:beforeLines="50"/>
      <w:ind w:firstLine="0"/>
      <w:outlineLvl w:val="6"/>
    </w:pPr>
    <w:rPr>
      <w:rFonts w:ascii="微软雅黑" w:hAnsi="微软雅黑" w:eastAsia="微软雅黑" w:cs="Times New Roman"/>
      <w:b/>
      <w:bCs/>
      <w:color w:val="00285F" w:themeColor="accent1" w:themeShade="BF"/>
      <w:sz w:val="28"/>
      <w:szCs w:val="28"/>
      <w:lang w:val="en-US" w:eastAsia="zh-CN" w:bidi="ar-SA"/>
    </w:rPr>
  </w:style>
  <w:style w:type="paragraph" w:styleId="10">
    <w:name w:val="heading 8"/>
    <w:next w:val="1"/>
    <w:link w:val="216"/>
    <w:unhideWhenUsed/>
    <w:qFormat/>
    <w:uiPriority w:val="0"/>
    <w:pPr>
      <w:keepNext/>
      <w:keepLines/>
      <w:numPr>
        <w:ilvl w:val="7"/>
        <w:numId w:val="1"/>
      </w:numPr>
      <w:tabs>
        <w:tab w:val="left" w:pos="0"/>
      </w:tabs>
      <w:adjustRightInd w:val="0"/>
      <w:snapToGrid w:val="0"/>
      <w:spacing w:before="50" w:beforeLines="50"/>
      <w:ind w:firstLine="0"/>
      <w:outlineLvl w:val="7"/>
    </w:pPr>
    <w:rPr>
      <w:rFonts w:ascii="微软雅黑" w:hAnsi="微软雅黑" w:eastAsia="微软雅黑" w:cs="Times New Roman"/>
      <w:b/>
      <w:bCs/>
      <w:color w:val="00285F" w:themeColor="accent1" w:themeShade="BF"/>
      <w:sz w:val="28"/>
      <w:szCs w:val="28"/>
      <w:lang w:val="en-US" w:eastAsia="zh-CN" w:bidi="ar-SA"/>
    </w:rPr>
  </w:style>
  <w:style w:type="paragraph" w:styleId="11">
    <w:name w:val="heading 9"/>
    <w:next w:val="1"/>
    <w:link w:val="217"/>
    <w:unhideWhenUsed/>
    <w:qFormat/>
    <w:uiPriority w:val="0"/>
    <w:pPr>
      <w:keepNext/>
      <w:keepLines/>
      <w:numPr>
        <w:ilvl w:val="8"/>
        <w:numId w:val="1"/>
      </w:numPr>
      <w:adjustRightInd w:val="0"/>
      <w:snapToGrid w:val="0"/>
      <w:spacing w:before="50" w:beforeLines="50"/>
      <w:ind w:firstLine="0"/>
      <w:outlineLvl w:val="8"/>
    </w:pPr>
    <w:rPr>
      <w:rFonts w:ascii="微软雅黑" w:hAnsi="微软雅黑" w:eastAsia="微软雅黑" w:cs="Times New Roman"/>
      <w:b/>
      <w:bCs/>
      <w:color w:val="00285F" w:themeColor="accent1" w:themeShade="BF"/>
      <w:sz w:val="28"/>
      <w:szCs w:val="28"/>
      <w:lang w:val="en-US" w:eastAsia="zh-CN" w:bidi="ar-SA"/>
    </w:rPr>
  </w:style>
  <w:style w:type="character" w:default="1" w:styleId="188">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209"/>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bidi="ar-SA"/>
    </w:rPr>
  </w:style>
  <w:style w:type="paragraph" w:styleId="12">
    <w:name w:val="List 3"/>
    <w:basedOn w:val="1"/>
    <w:qFormat/>
    <w:uiPriority w:val="0"/>
    <w:pPr>
      <w:ind w:left="100" w:leftChars="400" w:hanging="200" w:hangingChars="200"/>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0"/>
        <w:numId w:val="2"/>
      </w:numPr>
    </w:pPr>
  </w:style>
  <w:style w:type="paragraph" w:styleId="15">
    <w:name w:val="table of authorities"/>
    <w:basedOn w:val="1"/>
    <w:next w:val="1"/>
    <w:qFormat/>
    <w:uiPriority w:val="0"/>
    <w:pPr>
      <w:ind w:left="420" w:leftChars="200"/>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3"/>
      </w:numPr>
    </w:pPr>
  </w:style>
  <w:style w:type="paragraph" w:styleId="18">
    <w:name w:val="index 8"/>
    <w:basedOn w:val="1"/>
    <w:next w:val="1"/>
    <w:qFormat/>
    <w:uiPriority w:val="0"/>
    <w:pPr>
      <w:ind w:left="1400" w:leftChars="1400"/>
    </w:pPr>
  </w:style>
  <w:style w:type="paragraph" w:styleId="19">
    <w:name w:val="E-mail Signature"/>
    <w:basedOn w:val="1"/>
    <w:qFormat/>
    <w:uiPriority w:val="0"/>
  </w:style>
  <w:style w:type="paragraph" w:styleId="20">
    <w:name w:val="List Number"/>
    <w:basedOn w:val="1"/>
    <w:qFormat/>
    <w:uiPriority w:val="0"/>
    <w:pPr>
      <w:numPr>
        <w:ilvl w:val="0"/>
        <w:numId w:val="4"/>
      </w:numPr>
    </w:pPr>
  </w:style>
  <w:style w:type="paragraph" w:styleId="21">
    <w:name w:val="Normal Indent"/>
    <w:basedOn w:val="1"/>
    <w:qFormat/>
    <w:uiPriority w:val="0"/>
    <w:pPr>
      <w:ind w:firstLine="420"/>
    </w:pPr>
  </w:style>
  <w:style w:type="paragraph" w:styleId="22">
    <w:name w:val="caption"/>
    <w:basedOn w:val="1"/>
    <w:next w:val="1"/>
    <w:unhideWhenUsed/>
    <w:qFormat/>
    <w:uiPriority w:val="0"/>
    <w:rPr>
      <w:color w:val="000000" w:themeColor="text1"/>
      <w14:textFill>
        <w14:solidFill>
          <w14:schemeClr w14:val="tx1"/>
        </w14:solidFill>
      </w14:textFill>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5"/>
      </w:numPr>
    </w:pPr>
  </w:style>
  <w:style w:type="paragraph" w:styleId="25">
    <w:name w:val="envelope address"/>
    <w:basedOn w:val="1"/>
    <w:qFormat/>
    <w:uiPriority w:val="0"/>
    <w:pPr>
      <w:ind w:left="100" w:leftChars="1400"/>
    </w:pPr>
    <w:rPr>
      <w:rFonts w:ascii="Arial" w:hAnsi="Arial"/>
      <w:sz w:val="24"/>
    </w:rPr>
  </w:style>
  <w:style w:type="paragraph" w:styleId="26">
    <w:name w:val="Document Map"/>
    <w:basedOn w:val="1"/>
    <w:qFormat/>
    <w:uiPriority w:val="0"/>
    <w:pPr>
      <w:shd w:val="clear" w:color="auto" w:fill="000080"/>
    </w:pPr>
  </w:style>
  <w:style w:type="paragraph" w:styleId="27">
    <w:name w:val="toa heading"/>
    <w:basedOn w:val="1"/>
    <w:next w:val="1"/>
    <w:qFormat/>
    <w:uiPriority w:val="0"/>
    <w:pPr>
      <w:spacing w:before="120"/>
    </w:pPr>
    <w:rPr>
      <w:rFonts w:ascii="Arial" w:hAnsi="Arial"/>
      <w:sz w:val="24"/>
    </w:rPr>
  </w:style>
  <w:style w:type="paragraph" w:styleId="28">
    <w:name w:val="annotation text"/>
    <w:basedOn w:val="1"/>
    <w:qFormat/>
    <w:uiPriority w:val="0"/>
    <w:pPr>
      <w:ind w:firstLine="0" w:firstLineChars="0"/>
      <w:jc w:val="left"/>
    </w:pPr>
    <w:rPr>
      <w:color w:val="000000" w:themeColor="text1"/>
      <w14:textFill>
        <w14:solidFill>
          <w14:schemeClr w14:val="tx1"/>
        </w14:solidFill>
      </w14:textFill>
    </w:rPr>
  </w:style>
  <w:style w:type="paragraph" w:styleId="29">
    <w:name w:val="index 6"/>
    <w:basedOn w:val="1"/>
    <w:next w:val="1"/>
    <w:qFormat/>
    <w:uiPriority w:val="0"/>
    <w:pPr>
      <w:ind w:left="1000" w:leftChars="1000"/>
    </w:pPr>
  </w:style>
  <w:style w:type="paragraph" w:styleId="30">
    <w:name w:val="Salutation"/>
    <w:basedOn w:val="1"/>
    <w:next w:val="1"/>
    <w:qFormat/>
    <w:uiPriority w:val="0"/>
    <w:pPr>
      <w:ind w:firstLine="0" w:firstLineChars="0"/>
    </w:pPr>
  </w:style>
  <w:style w:type="paragraph" w:styleId="31">
    <w:name w:val="Body Text 3"/>
    <w:basedOn w:val="1"/>
    <w:link w:val="208"/>
    <w:qFormat/>
    <w:uiPriority w:val="0"/>
    <w:pPr>
      <w:spacing w:after="120" w:afterLines="0"/>
    </w:pPr>
    <w:rPr>
      <w:sz w:val="16"/>
    </w:rPr>
  </w:style>
  <w:style w:type="paragraph" w:styleId="32">
    <w:name w:val="Closing"/>
    <w:basedOn w:val="1"/>
    <w:qFormat/>
    <w:uiPriority w:val="0"/>
    <w:pPr>
      <w:ind w:left="100" w:leftChars="2100"/>
    </w:pPr>
  </w:style>
  <w:style w:type="paragraph" w:styleId="33">
    <w:name w:val="List Bullet 3"/>
    <w:basedOn w:val="1"/>
    <w:qFormat/>
    <w:uiPriority w:val="0"/>
    <w:pPr>
      <w:numPr>
        <w:ilvl w:val="0"/>
        <w:numId w:val="6"/>
      </w:numPr>
    </w:pPr>
  </w:style>
  <w:style w:type="paragraph" w:styleId="34">
    <w:name w:val="Body Text"/>
    <w:basedOn w:val="1"/>
    <w:qFormat/>
    <w:uiPriority w:val="0"/>
    <w:rPr>
      <w:color w:val="000000" w:themeColor="text1"/>
      <w14:textFill>
        <w14:solidFill>
          <w14:schemeClr w14:val="tx1"/>
        </w14:solidFill>
      </w14:textFill>
    </w:rPr>
  </w:style>
  <w:style w:type="paragraph" w:styleId="35">
    <w:name w:val="Body Text Indent"/>
    <w:basedOn w:val="1"/>
    <w:qFormat/>
    <w:uiPriority w:val="0"/>
    <w:pPr>
      <w:spacing w:after="120" w:afterLines="0"/>
      <w:ind w:left="420" w:leftChars="200"/>
    </w:pPr>
  </w:style>
  <w:style w:type="paragraph" w:styleId="36">
    <w:name w:val="List Number 3"/>
    <w:basedOn w:val="1"/>
    <w:qFormat/>
    <w:uiPriority w:val="0"/>
    <w:pPr>
      <w:numPr>
        <w:ilvl w:val="0"/>
        <w:numId w:val="7"/>
      </w:numPr>
    </w:pPr>
  </w:style>
  <w:style w:type="paragraph" w:styleId="37">
    <w:name w:val="List 2"/>
    <w:basedOn w:val="1"/>
    <w:qFormat/>
    <w:uiPriority w:val="0"/>
    <w:pPr>
      <w:ind w:left="100" w:leftChars="200" w:hanging="200" w:hangingChars="200"/>
    </w:pPr>
  </w:style>
  <w:style w:type="paragraph" w:styleId="38">
    <w:name w:val="List Continue"/>
    <w:basedOn w:val="1"/>
    <w:qFormat/>
    <w:uiPriority w:val="0"/>
    <w:pPr>
      <w:spacing w:after="120" w:afterLines="0"/>
      <w:ind w:left="420" w:leftChars="200"/>
    </w:pPr>
  </w:style>
  <w:style w:type="paragraph" w:styleId="39">
    <w:name w:val="Block Text"/>
    <w:basedOn w:val="1"/>
    <w:qFormat/>
    <w:uiPriority w:val="0"/>
    <w:pPr>
      <w:spacing w:after="120" w:afterLines="0"/>
      <w:ind w:left="1440" w:leftChars="700" w:right="700" w:rightChars="700"/>
    </w:pPr>
  </w:style>
  <w:style w:type="paragraph" w:styleId="40">
    <w:name w:val="List Bullet 2"/>
    <w:basedOn w:val="1"/>
    <w:qFormat/>
    <w:uiPriority w:val="0"/>
    <w:pPr>
      <w:numPr>
        <w:ilvl w:val="0"/>
        <w:numId w:val="8"/>
      </w:numPr>
    </w:pPr>
  </w:style>
  <w:style w:type="paragraph" w:styleId="41">
    <w:name w:val="HTML Address"/>
    <w:basedOn w:val="1"/>
    <w:qFormat/>
    <w:uiPriority w:val="0"/>
    <w:rPr>
      <w:i/>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pPr>
  </w:style>
  <w:style w:type="paragraph" w:styleId="45">
    <w:name w:val="Plain Text"/>
    <w:basedOn w:val="1"/>
    <w:qFormat/>
    <w:uiPriority w:val="0"/>
    <w:rPr>
      <w:rFonts w:ascii="宋体" w:hAnsi="Courier New"/>
    </w:rPr>
  </w:style>
  <w:style w:type="paragraph" w:styleId="46">
    <w:name w:val="List Bullet 5"/>
    <w:basedOn w:val="1"/>
    <w:qFormat/>
    <w:uiPriority w:val="0"/>
    <w:pPr>
      <w:numPr>
        <w:ilvl w:val="0"/>
        <w:numId w:val="9"/>
      </w:numPr>
    </w:pPr>
  </w:style>
  <w:style w:type="paragraph" w:styleId="47">
    <w:name w:val="List Number 4"/>
    <w:basedOn w:val="1"/>
    <w:qFormat/>
    <w:uiPriority w:val="0"/>
    <w:pPr>
      <w:numPr>
        <w:ilvl w:val="0"/>
        <w:numId w:val="10"/>
      </w:numPr>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qFormat/>
    <w:uiPriority w:val="0"/>
    <w:pPr>
      <w:ind w:firstLine="0" w:firstLineChars="0"/>
      <w:jc w:val="right"/>
    </w:pPr>
  </w:style>
  <w:style w:type="paragraph" w:styleId="51">
    <w:name w:val="Body Text Indent 2"/>
    <w:basedOn w:val="1"/>
    <w:qFormat/>
    <w:uiPriority w:val="0"/>
    <w:pPr>
      <w:spacing w:after="120" w:afterLines="0" w:line="480" w:lineRule="auto"/>
      <w:ind w:left="420" w:leftChars="200"/>
    </w:pPr>
  </w:style>
  <w:style w:type="paragraph" w:styleId="52">
    <w:name w:val="endnote text"/>
    <w:basedOn w:val="1"/>
    <w:qFormat/>
    <w:uiPriority w:val="0"/>
    <w:pPr>
      <w:ind w:firstLine="0" w:firstLineChars="0"/>
      <w:jc w:val="left"/>
    </w:pPr>
    <w:rPr>
      <w:color w:val="000000" w:themeColor="text1"/>
      <w14:textFill>
        <w14:solidFill>
          <w14:schemeClr w14:val="tx1"/>
        </w14:solidFill>
      </w14:textFill>
    </w:rPr>
  </w:style>
  <w:style w:type="paragraph" w:styleId="53">
    <w:name w:val="List Continue 5"/>
    <w:basedOn w:val="1"/>
    <w:qFormat/>
    <w:uiPriority w:val="0"/>
    <w:pPr>
      <w:spacing w:after="120" w:afterLines="0"/>
      <w:ind w:left="2100" w:leftChars="1000"/>
    </w:pPr>
  </w:style>
  <w:style w:type="paragraph" w:styleId="54">
    <w:name w:val="Balloon Text"/>
    <w:basedOn w:val="1"/>
    <w:qFormat/>
    <w:uiPriority w:val="0"/>
    <w:pPr>
      <w:ind w:firstLine="0" w:firstLineChars="0"/>
    </w:pPr>
    <w:rPr>
      <w:color w:val="000000" w:themeColor="text1"/>
      <w:sz w:val="18"/>
      <w:szCs w:val="18"/>
      <w14:textFill>
        <w14:solidFill>
          <w14:schemeClr w14:val="tx1"/>
        </w14:solidFill>
      </w14:textFill>
    </w:rPr>
  </w:style>
  <w:style w:type="paragraph" w:styleId="55">
    <w:name w:val="footer"/>
    <w:basedOn w:val="1"/>
    <w:link w:val="198"/>
    <w:qFormat/>
    <w:uiPriority w:val="0"/>
    <w:pPr>
      <w:tabs>
        <w:tab w:val="center" w:pos="4153"/>
        <w:tab w:val="right" w:pos="8306"/>
      </w:tabs>
      <w:jc w:val="left"/>
    </w:pPr>
    <w:rPr>
      <w:sz w:val="18"/>
      <w:szCs w:val="18"/>
    </w:rPr>
  </w:style>
  <w:style w:type="paragraph" w:styleId="56">
    <w:name w:val="envelope return"/>
    <w:basedOn w:val="1"/>
    <w:qFormat/>
    <w:uiPriority w:val="0"/>
    <w:rPr>
      <w:rFonts w:ascii="Arial" w:hAnsi="Arial"/>
    </w:rPr>
  </w:style>
  <w:style w:type="paragraph" w:styleId="57">
    <w:name w:val="header"/>
    <w:basedOn w:val="1"/>
    <w:link w:val="197"/>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szCs w:val="18"/>
    </w:rPr>
  </w:style>
  <w:style w:type="paragraph" w:styleId="58">
    <w:name w:val="Signature"/>
    <w:basedOn w:val="1"/>
    <w:qFormat/>
    <w:uiPriority w:val="0"/>
    <w:pPr>
      <w:ind w:firstLine="0" w:firstLineChars="0"/>
      <w:jc w:val="right"/>
    </w:pPr>
  </w:style>
  <w:style w:type="paragraph" w:styleId="59">
    <w:name w:val="toc 1"/>
    <w:basedOn w:val="1"/>
    <w:next w:val="1"/>
    <w:qFormat/>
    <w:uiPriority w:val="0"/>
  </w:style>
  <w:style w:type="paragraph" w:styleId="60">
    <w:name w:val="List Continue 4"/>
    <w:basedOn w:val="1"/>
    <w:qFormat/>
    <w:uiPriority w:val="0"/>
    <w:pPr>
      <w:spacing w:after="120" w:afterLines="0"/>
      <w:ind w:left="1680" w:leftChars="800"/>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Arial" w:hAnsi="Arial"/>
      <w:b/>
    </w:rPr>
  </w:style>
  <w:style w:type="paragraph" w:styleId="63">
    <w:name w:val="index 1"/>
    <w:basedOn w:val="1"/>
    <w:next w:val="1"/>
    <w:qFormat/>
    <w:uiPriority w:val="0"/>
  </w:style>
  <w:style w:type="paragraph" w:styleId="64">
    <w:name w:val="Subtitle"/>
    <w:next w:val="1"/>
    <w:qFormat/>
    <w:uiPriority w:val="0"/>
    <w:pPr>
      <w:bidi w:val="0"/>
      <w:adjustRightInd w:val="0"/>
      <w:snapToGrid w:val="0"/>
      <w:spacing w:after="50" w:afterLines="50"/>
      <w:jc w:val="center"/>
      <w:outlineLvl w:val="1"/>
    </w:pPr>
    <w:rPr>
      <w:rFonts w:ascii="汉仪润圆-65简" w:hAnsi="汉仪润圆-65简" w:eastAsia="汉仪润圆-65简" w:cs="Times New Roman"/>
      <w:b/>
      <w:bCs/>
      <w:color w:val="00357E" w:themeColor="accent1"/>
      <w:kern w:val="28"/>
      <w:sz w:val="48"/>
      <w:szCs w:val="48"/>
      <w:lang w:val="en-US" w:eastAsia="zh-CN" w:bidi="ar-SA"/>
      <w14:textFill>
        <w14:solidFill>
          <w14:schemeClr w14:val="accent1"/>
        </w14:solidFill>
      </w14:textFill>
    </w:rPr>
  </w:style>
  <w:style w:type="paragraph" w:styleId="65">
    <w:name w:val="List Number 5"/>
    <w:basedOn w:val="1"/>
    <w:qFormat/>
    <w:uiPriority w:val="0"/>
    <w:pPr>
      <w:numPr>
        <w:ilvl w:val="0"/>
        <w:numId w:val="11"/>
      </w:numPr>
    </w:pPr>
  </w:style>
  <w:style w:type="paragraph" w:styleId="66">
    <w:name w:val="List"/>
    <w:basedOn w:val="1"/>
    <w:qFormat/>
    <w:uiPriority w:val="0"/>
    <w:pPr>
      <w:ind w:left="200" w:hanging="200" w:hangingChars="200"/>
    </w:pPr>
  </w:style>
  <w:style w:type="paragraph" w:styleId="67">
    <w:name w:val="footnote text"/>
    <w:basedOn w:val="1"/>
    <w:qFormat/>
    <w:uiPriority w:val="0"/>
    <w:pPr>
      <w:ind w:firstLine="0" w:firstLineChars="0"/>
      <w:jc w:val="left"/>
    </w:pPr>
    <w:rPr>
      <w:color w:val="000000" w:themeColor="text1"/>
      <w:sz w:val="18"/>
      <w14:textFill>
        <w14:solidFill>
          <w14:schemeClr w14:val="tx1"/>
        </w14:solidFill>
      </w14:textFill>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pPr>
  </w:style>
  <w:style w:type="paragraph" w:styleId="70">
    <w:name w:val="Body Text Indent 3"/>
    <w:basedOn w:val="1"/>
    <w:qFormat/>
    <w:uiPriority w:val="0"/>
    <w:pPr>
      <w:spacing w:after="120" w:afterLines="0"/>
      <w:ind w:left="420" w:leftChars="200"/>
    </w:pPr>
    <w:rPr>
      <w:sz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200"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link w:val="207"/>
    <w:qFormat/>
    <w:uiPriority w:val="0"/>
    <w:pPr>
      <w:spacing w:after="120" w:afterLines="0" w:line="480" w:lineRule="auto"/>
    </w:pPr>
  </w:style>
  <w:style w:type="paragraph" w:styleId="77">
    <w:name w:val="List 4"/>
    <w:basedOn w:val="1"/>
    <w:qFormat/>
    <w:uiPriority w:val="0"/>
    <w:pPr>
      <w:ind w:left="100" w:leftChars="600" w:hanging="200" w:hangingChars="200"/>
    </w:pPr>
  </w:style>
  <w:style w:type="paragraph" w:styleId="78">
    <w:name w:val="List Continue 2"/>
    <w:basedOn w:val="1"/>
    <w:qFormat/>
    <w:uiPriority w:val="0"/>
    <w:pPr>
      <w:spacing w:after="120" w:afterLines="0"/>
      <w:ind w:left="840" w:leftChars="400"/>
    </w:pPr>
  </w:style>
  <w:style w:type="paragraph" w:styleId="7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0">
    <w:name w:val="HTML Preformatted"/>
    <w:basedOn w:val="1"/>
    <w:qFormat/>
    <w:uiPriority w:val="0"/>
    <w:rPr>
      <w:rFonts w:ascii="Courier New" w:hAnsi="Courier New"/>
      <w:sz w:val="20"/>
    </w:rPr>
  </w:style>
  <w:style w:type="paragraph" w:styleId="81">
    <w:name w:val="Normal (Web)"/>
    <w:basedOn w:val="1"/>
    <w:qFormat/>
    <w:uiPriority w:val="0"/>
    <w:rPr>
      <w:color w:val="000000" w:themeColor="text1"/>
      <w14:textFill>
        <w14:solidFill>
          <w14:schemeClr w14:val="tx1"/>
        </w14:solidFill>
      </w14:textFill>
    </w:rPr>
  </w:style>
  <w:style w:type="paragraph" w:styleId="82">
    <w:name w:val="List Continue 3"/>
    <w:basedOn w:val="1"/>
    <w:qFormat/>
    <w:uiPriority w:val="0"/>
    <w:pPr>
      <w:spacing w:after="120" w:afterLines="0"/>
      <w:ind w:left="1260" w:leftChars="600"/>
    </w:pPr>
  </w:style>
  <w:style w:type="paragraph" w:styleId="83">
    <w:name w:val="index 2"/>
    <w:basedOn w:val="1"/>
    <w:next w:val="1"/>
    <w:qFormat/>
    <w:uiPriority w:val="0"/>
    <w:pPr>
      <w:ind w:left="200" w:leftChars="200"/>
    </w:pPr>
  </w:style>
  <w:style w:type="paragraph" w:styleId="84">
    <w:name w:val="Title"/>
    <w:qFormat/>
    <w:uiPriority w:val="0"/>
    <w:pPr>
      <w:adjustRightInd w:val="0"/>
      <w:snapToGrid w:val="0"/>
      <w:spacing w:after="50" w:afterLines="50" w:line="240" w:lineRule="auto"/>
      <w:jc w:val="center"/>
      <w:outlineLvl w:val="0"/>
    </w:pPr>
    <w:rPr>
      <w:rFonts w:ascii="汉仪润圆-65简" w:hAnsi="汉仪润圆-65简" w:eastAsia="汉仪润圆-65简" w:cs="Times New Roman"/>
      <w:b/>
      <w:bCs/>
      <w:color w:val="00357E" w:themeColor="accent1"/>
      <w:sz w:val="72"/>
      <w:szCs w:val="72"/>
      <w:lang w:val="en-US" w:eastAsia="zh-CN" w:bidi="ar-SA"/>
      <w14:textFill>
        <w14:solidFill>
          <w14:schemeClr w14:val="accent1"/>
        </w14:solidFill>
      </w14:textFill>
    </w:rPr>
  </w:style>
  <w:style w:type="paragraph" w:styleId="85">
    <w:name w:val="annotation subject"/>
    <w:basedOn w:val="28"/>
    <w:next w:val="28"/>
    <w:qFormat/>
    <w:uiPriority w:val="0"/>
    <w:rPr>
      <w:b/>
    </w:rPr>
  </w:style>
  <w:style w:type="paragraph" w:styleId="86">
    <w:name w:val="Body Text First Indent"/>
    <w:basedOn w:val="34"/>
    <w:qFormat/>
    <w:uiPriority w:val="0"/>
    <w:pPr>
      <w:ind w:firstLine="420" w:firstLineChars="100"/>
    </w:pPr>
  </w:style>
  <w:style w:type="paragraph" w:styleId="87">
    <w:name w:val="Body Text First Indent 2"/>
    <w:basedOn w:val="35"/>
    <w:qFormat/>
    <w:uiPriority w:val="0"/>
    <w:pPr>
      <w:ind w:firstLine="420"/>
    </w:pPr>
  </w:style>
  <w:style w:type="table" w:styleId="89">
    <w:name w:val="Table Grid"/>
    <w:basedOn w:val="8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90">
    <w:name w:val="Light Shading"/>
    <w:basedOn w:val="88"/>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91">
    <w:name w:val="Light Shading Accent 1"/>
    <w:basedOn w:val="88"/>
    <w:qFormat/>
    <w:uiPriority w:val="60"/>
    <w:pPr>
      <w:spacing w:after="0" w:line="240" w:lineRule="auto"/>
    </w:pPr>
    <w:rPr>
      <w:color w:val="00285F" w:themeColor="accent1" w:themeShade="BF"/>
    </w:rPr>
    <w:tblPr>
      <w:tblBorders>
        <w:top w:val="single" w:color="00357E" w:themeColor="accent1" w:sz="8" w:space="0"/>
        <w:bottom w:val="single" w:color="00357E"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357E" w:themeColor="accent1" w:sz="8" w:space="0"/>
          <w:left w:val="nil"/>
          <w:bottom w:val="single" w:color="00357E" w:themeColor="accent1" w:sz="8" w:space="0"/>
          <w:right w:val="nil"/>
          <w:insideH w:val="nil"/>
          <w:insideV w:val="nil"/>
        </w:tcBorders>
      </w:tcPr>
    </w:tblStylePr>
    <w:tblStylePr w:type="lastRow">
      <w:pPr>
        <w:spacing w:before="0" w:after="0" w:line="240" w:lineRule="auto"/>
      </w:pPr>
      <w:rPr>
        <w:b/>
        <w:bCs/>
      </w:rPr>
      <w:tblPr/>
      <w:tcPr>
        <w:tcBorders>
          <w:top w:val="single" w:color="00357E" w:themeColor="accent1" w:sz="8" w:space="0"/>
          <w:left w:val="nil"/>
          <w:bottom w:val="single" w:color="00357E"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0C8FF" w:themeFill="accent1" w:themeFillTint="3F"/>
      </w:tcPr>
    </w:tblStylePr>
    <w:tblStylePr w:type="band1Horz">
      <w:tblPr/>
      <w:tcPr>
        <w:tcBorders>
          <w:left w:val="nil"/>
          <w:right w:val="nil"/>
          <w:insideH w:val="nil"/>
          <w:insideV w:val="nil"/>
        </w:tcBorders>
        <w:shd w:val="clear" w:color="auto" w:fill="A0C8FF" w:themeFill="accent1" w:themeFillTint="3F"/>
      </w:tcPr>
    </w:tblStylePr>
  </w:style>
  <w:style w:type="table" w:styleId="92">
    <w:name w:val="Light Shading Accent 2"/>
    <w:basedOn w:val="88"/>
    <w:qFormat/>
    <w:uiPriority w:val="60"/>
    <w:pPr>
      <w:spacing w:after="0" w:line="240" w:lineRule="auto"/>
    </w:pPr>
    <w:rPr>
      <w:color w:val="314C7D" w:themeColor="accent2" w:themeShade="BF"/>
    </w:rPr>
    <w:tblPr>
      <w:tblBorders>
        <w:top w:val="single" w:color="4165A6" w:themeColor="accent2" w:sz="8" w:space="0"/>
        <w:bottom w:val="single" w:color="4165A6"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165A6" w:themeColor="accent2" w:sz="8" w:space="0"/>
          <w:left w:val="nil"/>
          <w:bottom w:val="single" w:color="4165A6" w:themeColor="accent2" w:sz="8" w:space="0"/>
          <w:right w:val="nil"/>
          <w:insideH w:val="nil"/>
          <w:insideV w:val="nil"/>
        </w:tcBorders>
      </w:tcPr>
    </w:tblStylePr>
    <w:tblStylePr w:type="lastRow">
      <w:pPr>
        <w:spacing w:before="0" w:after="0" w:line="240" w:lineRule="auto"/>
      </w:pPr>
      <w:rPr>
        <w:b/>
        <w:bCs/>
      </w:rPr>
      <w:tblPr/>
      <w:tcPr>
        <w:tcBorders>
          <w:top w:val="single" w:color="4165A6" w:themeColor="accent2" w:sz="8" w:space="0"/>
          <w:left w:val="nil"/>
          <w:bottom w:val="single" w:color="4165A6"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DD8EB" w:themeFill="accent2" w:themeFillTint="3F"/>
      </w:tcPr>
    </w:tblStylePr>
    <w:tblStylePr w:type="band1Horz">
      <w:tblPr/>
      <w:tcPr>
        <w:tcBorders>
          <w:left w:val="nil"/>
          <w:right w:val="nil"/>
          <w:insideH w:val="nil"/>
          <w:insideV w:val="nil"/>
        </w:tcBorders>
        <w:shd w:val="clear" w:color="auto" w:fill="CDD8EB" w:themeFill="accent2" w:themeFillTint="3F"/>
      </w:tcPr>
    </w:tblStylePr>
  </w:style>
  <w:style w:type="table" w:styleId="93">
    <w:name w:val="Light Shading Accent 3"/>
    <w:basedOn w:val="88"/>
    <w:qFormat/>
    <w:uiPriority w:val="60"/>
    <w:pPr>
      <w:spacing w:after="0" w:line="240" w:lineRule="auto"/>
    </w:pPr>
    <w:rPr>
      <w:color w:val="314D5C" w:themeColor="accent3" w:themeShade="BF"/>
    </w:rPr>
    <w:tblPr>
      <w:tblBorders>
        <w:top w:val="single" w:color="41667B" w:themeColor="accent3" w:sz="8" w:space="0"/>
        <w:bottom w:val="single" w:color="41667B"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1667B" w:themeColor="accent3" w:sz="8" w:space="0"/>
          <w:left w:val="nil"/>
          <w:bottom w:val="single" w:color="41667B" w:themeColor="accent3" w:sz="8" w:space="0"/>
          <w:right w:val="nil"/>
          <w:insideH w:val="nil"/>
          <w:insideV w:val="nil"/>
        </w:tcBorders>
      </w:tcPr>
    </w:tblStylePr>
    <w:tblStylePr w:type="lastRow">
      <w:pPr>
        <w:spacing w:before="0" w:after="0" w:line="240" w:lineRule="auto"/>
      </w:pPr>
      <w:rPr>
        <w:b/>
        <w:bCs/>
      </w:rPr>
      <w:tblPr/>
      <w:tcPr>
        <w:tcBorders>
          <w:top w:val="single" w:color="41667B" w:themeColor="accent3" w:sz="8" w:space="0"/>
          <w:left w:val="nil"/>
          <w:bottom w:val="single" w:color="41667B"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DAE3" w:themeFill="accent3" w:themeFillTint="3F"/>
      </w:tcPr>
    </w:tblStylePr>
    <w:tblStylePr w:type="band1Horz">
      <w:tblPr/>
      <w:tcPr>
        <w:tcBorders>
          <w:left w:val="nil"/>
          <w:right w:val="nil"/>
          <w:insideH w:val="nil"/>
          <w:insideV w:val="nil"/>
        </w:tcBorders>
        <w:shd w:val="clear" w:color="auto" w:fill="CADAE3" w:themeFill="accent3" w:themeFillTint="3F"/>
      </w:tcPr>
    </w:tblStylePr>
  </w:style>
  <w:style w:type="table" w:styleId="94">
    <w:name w:val="Light Shading Accent 4"/>
    <w:basedOn w:val="88"/>
    <w:qFormat/>
    <w:uiPriority w:val="60"/>
    <w:pPr>
      <w:spacing w:after="0" w:line="240" w:lineRule="auto"/>
    </w:pPr>
    <w:rPr>
      <w:color w:val="77947F" w:themeColor="accent4" w:themeShade="BF"/>
    </w:rPr>
    <w:tblPr>
      <w:tblBorders>
        <w:top w:val="single" w:color="A9BBAE" w:themeColor="accent4" w:sz="8" w:space="0"/>
        <w:bottom w:val="single" w:color="A9BBAE"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A9BBAE" w:themeColor="accent4" w:sz="8" w:space="0"/>
          <w:left w:val="nil"/>
          <w:bottom w:val="single" w:color="A9BBAE" w:themeColor="accent4" w:sz="8" w:space="0"/>
          <w:right w:val="nil"/>
          <w:insideH w:val="nil"/>
          <w:insideV w:val="nil"/>
        </w:tcBorders>
      </w:tcPr>
    </w:tblStylePr>
    <w:tblStylePr w:type="lastRow">
      <w:pPr>
        <w:spacing w:before="0" w:after="0" w:line="240" w:lineRule="auto"/>
      </w:pPr>
      <w:rPr>
        <w:b/>
        <w:bCs/>
      </w:rPr>
      <w:tblPr/>
      <w:tcPr>
        <w:tcBorders>
          <w:top w:val="single" w:color="A9BBAE" w:themeColor="accent4" w:sz="8" w:space="0"/>
          <w:left w:val="nil"/>
          <w:bottom w:val="single" w:color="A9BBA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EEEA" w:themeFill="accent4" w:themeFillTint="3F"/>
      </w:tcPr>
    </w:tblStylePr>
    <w:tblStylePr w:type="band1Horz">
      <w:tblPr/>
      <w:tcPr>
        <w:tcBorders>
          <w:left w:val="nil"/>
          <w:right w:val="nil"/>
          <w:insideH w:val="nil"/>
          <w:insideV w:val="nil"/>
        </w:tcBorders>
        <w:shd w:val="clear" w:color="auto" w:fill="E9EEEA" w:themeFill="accent4" w:themeFillTint="3F"/>
      </w:tcPr>
    </w:tblStylePr>
  </w:style>
  <w:style w:type="table" w:styleId="95">
    <w:name w:val="Light Shading Accent 5"/>
    <w:basedOn w:val="88"/>
    <w:qFormat/>
    <w:uiPriority w:val="60"/>
    <w:pPr>
      <w:spacing w:after="0" w:line="240" w:lineRule="auto"/>
    </w:pPr>
    <w:rPr>
      <w:color w:val="B4BE4A" w:themeColor="accent5" w:themeShade="BF"/>
    </w:rPr>
    <w:tblPr>
      <w:tblBorders>
        <w:top w:val="single" w:color="CFD58B" w:themeColor="accent5" w:sz="8" w:space="0"/>
        <w:bottom w:val="single" w:color="CFD58B"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FD58B" w:themeColor="accent5" w:sz="8" w:space="0"/>
          <w:left w:val="nil"/>
          <w:bottom w:val="single" w:color="CFD58B" w:themeColor="accent5" w:sz="8" w:space="0"/>
          <w:right w:val="nil"/>
          <w:insideH w:val="nil"/>
          <w:insideV w:val="nil"/>
        </w:tcBorders>
      </w:tcPr>
    </w:tblStylePr>
    <w:tblStylePr w:type="lastRow">
      <w:pPr>
        <w:spacing w:before="0" w:after="0" w:line="240" w:lineRule="auto"/>
      </w:pPr>
      <w:rPr>
        <w:b/>
        <w:bCs/>
      </w:rPr>
      <w:tblPr/>
      <w:tcPr>
        <w:tcBorders>
          <w:top w:val="single" w:color="CFD58B" w:themeColor="accent5" w:sz="8" w:space="0"/>
          <w:left w:val="nil"/>
          <w:bottom w:val="single" w:color="CFD58B"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4E2" w:themeFill="accent5" w:themeFillTint="3F"/>
      </w:tcPr>
    </w:tblStylePr>
    <w:tblStylePr w:type="band1Horz">
      <w:tblPr/>
      <w:tcPr>
        <w:tcBorders>
          <w:left w:val="nil"/>
          <w:right w:val="nil"/>
          <w:insideH w:val="nil"/>
          <w:insideV w:val="nil"/>
        </w:tcBorders>
        <w:shd w:val="clear" w:color="auto" w:fill="F3F4E2" w:themeFill="accent5" w:themeFillTint="3F"/>
      </w:tcPr>
    </w:tblStylePr>
  </w:style>
  <w:style w:type="table" w:styleId="96">
    <w:name w:val="Light Shading Accent 6"/>
    <w:basedOn w:val="88"/>
    <w:qFormat/>
    <w:uiPriority w:val="60"/>
    <w:pPr>
      <w:spacing w:after="0" w:line="240" w:lineRule="auto"/>
    </w:pPr>
    <w:rPr>
      <w:color w:val="A18D1F" w:themeColor="accent6" w:themeShade="BF"/>
    </w:rPr>
    <w:tblPr>
      <w:tblBorders>
        <w:top w:val="single" w:color="D6BC2A" w:themeColor="accent6" w:sz="8" w:space="0"/>
        <w:bottom w:val="single" w:color="D6BC2A"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D6BC2A" w:themeColor="accent6" w:sz="8" w:space="0"/>
          <w:left w:val="nil"/>
          <w:bottom w:val="single" w:color="D6BC2A" w:themeColor="accent6" w:sz="8" w:space="0"/>
          <w:right w:val="nil"/>
          <w:insideH w:val="nil"/>
          <w:insideV w:val="nil"/>
        </w:tcBorders>
      </w:tcPr>
    </w:tblStylePr>
    <w:tblStylePr w:type="lastRow">
      <w:pPr>
        <w:spacing w:before="0" w:after="0" w:line="240" w:lineRule="auto"/>
      </w:pPr>
      <w:rPr>
        <w:b/>
        <w:bCs/>
      </w:rPr>
      <w:tblPr/>
      <w:tcPr>
        <w:tcBorders>
          <w:top w:val="single" w:color="D6BC2A" w:themeColor="accent6" w:sz="8" w:space="0"/>
          <w:left w:val="nil"/>
          <w:bottom w:val="single" w:color="D6BC2A"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EECA" w:themeFill="accent6" w:themeFillTint="3F"/>
      </w:tcPr>
    </w:tblStylePr>
    <w:tblStylePr w:type="band1Horz">
      <w:tblPr/>
      <w:tcPr>
        <w:tcBorders>
          <w:left w:val="nil"/>
          <w:right w:val="nil"/>
          <w:insideH w:val="nil"/>
          <w:insideV w:val="nil"/>
        </w:tcBorders>
        <w:shd w:val="clear" w:color="auto" w:fill="F4EECA" w:themeFill="accent6" w:themeFillTint="3F"/>
      </w:tcPr>
    </w:tblStylePr>
  </w:style>
  <w:style w:type="table" w:styleId="97">
    <w:name w:val="Light List"/>
    <w:basedOn w:val="88"/>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98">
    <w:name w:val="Light List Accent 1"/>
    <w:basedOn w:val="88"/>
    <w:qFormat/>
    <w:uiPriority w:val="61"/>
    <w:pPr>
      <w:spacing w:after="0" w:line="240" w:lineRule="auto"/>
    </w:pPr>
    <w:tblPr>
      <w:tblBorders>
        <w:top w:val="single" w:color="00357E" w:themeColor="accent1" w:sz="8" w:space="0"/>
        <w:left w:val="single" w:color="00357E" w:themeColor="accent1" w:sz="8" w:space="0"/>
        <w:bottom w:val="single" w:color="00357E" w:themeColor="accent1" w:sz="8" w:space="0"/>
        <w:right w:val="single" w:color="00357E"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357E" w:themeFill="accent1"/>
      </w:tcPr>
    </w:tblStylePr>
    <w:tblStylePr w:type="lastRow">
      <w:pPr>
        <w:spacing w:before="0" w:after="0" w:line="240" w:lineRule="auto"/>
      </w:pPr>
      <w:rPr>
        <w:b/>
        <w:bCs/>
      </w:rPr>
      <w:tblPr/>
      <w:tcPr>
        <w:tcBorders>
          <w:top w:val="double" w:color="00357E" w:themeColor="accent1" w:sz="6" w:space="0"/>
          <w:left w:val="single" w:color="00357E" w:themeColor="accent1" w:sz="8" w:space="0"/>
          <w:bottom w:val="single" w:color="00357E" w:themeColor="accent1" w:sz="8" w:space="0"/>
          <w:right w:val="single" w:color="00357E" w:themeColor="accent1" w:sz="8" w:space="0"/>
        </w:tcBorders>
      </w:tcPr>
    </w:tblStylePr>
    <w:tblStylePr w:type="firstCol">
      <w:rPr>
        <w:b/>
        <w:bCs/>
      </w:rPr>
    </w:tblStylePr>
    <w:tblStylePr w:type="lastCol">
      <w:rPr>
        <w:b/>
        <w:bCs/>
      </w:rPr>
    </w:tblStylePr>
    <w:tblStylePr w:type="band1Vert">
      <w:tblPr/>
      <w:tcPr>
        <w:tcBorders>
          <w:top w:val="single" w:color="00357E" w:themeColor="accent1" w:sz="8" w:space="0"/>
          <w:left w:val="single" w:color="00357E" w:themeColor="accent1" w:sz="8" w:space="0"/>
          <w:bottom w:val="single" w:color="00357E" w:themeColor="accent1" w:sz="8" w:space="0"/>
          <w:right w:val="single" w:color="00357E" w:themeColor="accent1" w:sz="8" w:space="0"/>
        </w:tcBorders>
      </w:tcPr>
    </w:tblStylePr>
    <w:tblStylePr w:type="band1Horz">
      <w:tblPr/>
      <w:tcPr>
        <w:tcBorders>
          <w:top w:val="single" w:color="00357E" w:themeColor="accent1" w:sz="8" w:space="0"/>
          <w:left w:val="single" w:color="00357E" w:themeColor="accent1" w:sz="8" w:space="0"/>
          <w:bottom w:val="single" w:color="00357E" w:themeColor="accent1" w:sz="8" w:space="0"/>
          <w:right w:val="single" w:color="00357E" w:themeColor="accent1" w:sz="8" w:space="0"/>
        </w:tcBorders>
      </w:tcPr>
    </w:tblStylePr>
  </w:style>
  <w:style w:type="table" w:styleId="99">
    <w:name w:val="Light List Accent 2"/>
    <w:basedOn w:val="88"/>
    <w:qFormat/>
    <w:uiPriority w:val="61"/>
    <w:pPr>
      <w:spacing w:after="0" w:line="240" w:lineRule="auto"/>
    </w:pPr>
    <w:tblPr>
      <w:tblBorders>
        <w:top w:val="single" w:color="4165A6" w:themeColor="accent2" w:sz="8" w:space="0"/>
        <w:left w:val="single" w:color="4165A6" w:themeColor="accent2" w:sz="8" w:space="0"/>
        <w:bottom w:val="single" w:color="4165A6" w:themeColor="accent2" w:sz="8" w:space="0"/>
        <w:right w:val="single" w:color="4165A6"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165A6" w:themeFill="accent2"/>
      </w:tcPr>
    </w:tblStylePr>
    <w:tblStylePr w:type="lastRow">
      <w:pPr>
        <w:spacing w:before="0" w:after="0" w:line="240" w:lineRule="auto"/>
      </w:pPr>
      <w:rPr>
        <w:b/>
        <w:bCs/>
      </w:rPr>
      <w:tblPr/>
      <w:tcPr>
        <w:tcBorders>
          <w:top w:val="double" w:color="4165A6" w:themeColor="accent2" w:sz="6" w:space="0"/>
          <w:left w:val="single" w:color="4165A6" w:themeColor="accent2" w:sz="8" w:space="0"/>
          <w:bottom w:val="single" w:color="4165A6" w:themeColor="accent2" w:sz="8" w:space="0"/>
          <w:right w:val="single" w:color="4165A6" w:themeColor="accent2" w:sz="8" w:space="0"/>
        </w:tcBorders>
      </w:tcPr>
    </w:tblStylePr>
    <w:tblStylePr w:type="firstCol">
      <w:rPr>
        <w:b/>
        <w:bCs/>
      </w:rPr>
    </w:tblStylePr>
    <w:tblStylePr w:type="lastCol">
      <w:rPr>
        <w:b/>
        <w:bCs/>
      </w:rPr>
    </w:tblStylePr>
    <w:tblStylePr w:type="band1Vert">
      <w:tblPr/>
      <w:tcPr>
        <w:tcBorders>
          <w:top w:val="single" w:color="4165A6" w:themeColor="accent2" w:sz="8" w:space="0"/>
          <w:left w:val="single" w:color="4165A6" w:themeColor="accent2" w:sz="8" w:space="0"/>
          <w:bottom w:val="single" w:color="4165A6" w:themeColor="accent2" w:sz="8" w:space="0"/>
          <w:right w:val="single" w:color="4165A6" w:themeColor="accent2" w:sz="8" w:space="0"/>
        </w:tcBorders>
      </w:tcPr>
    </w:tblStylePr>
    <w:tblStylePr w:type="band1Horz">
      <w:tblPr/>
      <w:tcPr>
        <w:tcBorders>
          <w:top w:val="single" w:color="4165A6" w:themeColor="accent2" w:sz="8" w:space="0"/>
          <w:left w:val="single" w:color="4165A6" w:themeColor="accent2" w:sz="8" w:space="0"/>
          <w:bottom w:val="single" w:color="4165A6" w:themeColor="accent2" w:sz="8" w:space="0"/>
          <w:right w:val="single" w:color="4165A6" w:themeColor="accent2" w:sz="8" w:space="0"/>
        </w:tcBorders>
      </w:tcPr>
    </w:tblStylePr>
  </w:style>
  <w:style w:type="table" w:styleId="100">
    <w:name w:val="Light List Accent 3"/>
    <w:basedOn w:val="88"/>
    <w:qFormat/>
    <w:uiPriority w:val="61"/>
    <w:pPr>
      <w:spacing w:after="0" w:line="240" w:lineRule="auto"/>
    </w:pPr>
    <w:tblPr>
      <w:tblBorders>
        <w:top w:val="single" w:color="41667B" w:themeColor="accent3" w:sz="8" w:space="0"/>
        <w:left w:val="single" w:color="41667B" w:themeColor="accent3" w:sz="8" w:space="0"/>
        <w:bottom w:val="single" w:color="41667B" w:themeColor="accent3" w:sz="8" w:space="0"/>
        <w:right w:val="single" w:color="41667B"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1667B" w:themeFill="accent3"/>
      </w:tcPr>
    </w:tblStylePr>
    <w:tblStylePr w:type="lastRow">
      <w:pPr>
        <w:spacing w:before="0" w:after="0" w:line="240" w:lineRule="auto"/>
      </w:pPr>
      <w:rPr>
        <w:b/>
        <w:bCs/>
      </w:rPr>
      <w:tblPr/>
      <w:tcPr>
        <w:tcBorders>
          <w:top w:val="double" w:color="41667B" w:themeColor="accent3" w:sz="6" w:space="0"/>
          <w:left w:val="single" w:color="41667B" w:themeColor="accent3" w:sz="8" w:space="0"/>
          <w:bottom w:val="single" w:color="41667B" w:themeColor="accent3" w:sz="8" w:space="0"/>
          <w:right w:val="single" w:color="41667B" w:themeColor="accent3" w:sz="8" w:space="0"/>
        </w:tcBorders>
      </w:tcPr>
    </w:tblStylePr>
    <w:tblStylePr w:type="firstCol">
      <w:rPr>
        <w:b/>
        <w:bCs/>
      </w:rPr>
    </w:tblStylePr>
    <w:tblStylePr w:type="lastCol">
      <w:rPr>
        <w:b/>
        <w:bCs/>
      </w:rPr>
    </w:tblStylePr>
    <w:tblStylePr w:type="band1Vert">
      <w:tblPr/>
      <w:tcPr>
        <w:tcBorders>
          <w:top w:val="single" w:color="41667B" w:themeColor="accent3" w:sz="8" w:space="0"/>
          <w:left w:val="single" w:color="41667B" w:themeColor="accent3" w:sz="8" w:space="0"/>
          <w:bottom w:val="single" w:color="41667B" w:themeColor="accent3" w:sz="8" w:space="0"/>
          <w:right w:val="single" w:color="41667B" w:themeColor="accent3" w:sz="8" w:space="0"/>
        </w:tcBorders>
      </w:tcPr>
    </w:tblStylePr>
    <w:tblStylePr w:type="band1Horz">
      <w:tblPr/>
      <w:tcPr>
        <w:tcBorders>
          <w:top w:val="single" w:color="41667B" w:themeColor="accent3" w:sz="8" w:space="0"/>
          <w:left w:val="single" w:color="41667B" w:themeColor="accent3" w:sz="8" w:space="0"/>
          <w:bottom w:val="single" w:color="41667B" w:themeColor="accent3" w:sz="8" w:space="0"/>
          <w:right w:val="single" w:color="41667B" w:themeColor="accent3" w:sz="8" w:space="0"/>
        </w:tcBorders>
      </w:tcPr>
    </w:tblStylePr>
  </w:style>
  <w:style w:type="table" w:styleId="101">
    <w:name w:val="Light List Accent 4"/>
    <w:basedOn w:val="88"/>
    <w:qFormat/>
    <w:uiPriority w:val="61"/>
    <w:pPr>
      <w:spacing w:after="0" w:line="240" w:lineRule="auto"/>
    </w:pPr>
    <w:tblPr>
      <w:tblBorders>
        <w:top w:val="single" w:color="A9BBAE" w:themeColor="accent4" w:sz="8" w:space="0"/>
        <w:left w:val="single" w:color="A9BBAE" w:themeColor="accent4" w:sz="8" w:space="0"/>
        <w:bottom w:val="single" w:color="A9BBAE" w:themeColor="accent4" w:sz="8" w:space="0"/>
        <w:right w:val="single" w:color="A9BBAE"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A9BBAE" w:themeFill="accent4"/>
      </w:tcPr>
    </w:tblStylePr>
    <w:tblStylePr w:type="lastRow">
      <w:pPr>
        <w:spacing w:before="0" w:after="0" w:line="240" w:lineRule="auto"/>
      </w:pPr>
      <w:rPr>
        <w:b/>
        <w:bCs/>
      </w:rPr>
      <w:tblPr/>
      <w:tcPr>
        <w:tcBorders>
          <w:top w:val="double" w:color="A9BBAE" w:themeColor="accent4" w:sz="6" w:space="0"/>
          <w:left w:val="single" w:color="A9BBAE" w:themeColor="accent4" w:sz="8" w:space="0"/>
          <w:bottom w:val="single" w:color="A9BBAE" w:themeColor="accent4" w:sz="8" w:space="0"/>
          <w:right w:val="single" w:color="A9BBAE" w:themeColor="accent4" w:sz="8" w:space="0"/>
        </w:tcBorders>
      </w:tcPr>
    </w:tblStylePr>
    <w:tblStylePr w:type="firstCol">
      <w:rPr>
        <w:b/>
        <w:bCs/>
      </w:rPr>
    </w:tblStylePr>
    <w:tblStylePr w:type="lastCol">
      <w:rPr>
        <w:b/>
        <w:bCs/>
      </w:rPr>
    </w:tblStylePr>
    <w:tblStylePr w:type="band1Vert">
      <w:tblPr/>
      <w:tcPr>
        <w:tcBorders>
          <w:top w:val="single" w:color="A9BBAE" w:themeColor="accent4" w:sz="8" w:space="0"/>
          <w:left w:val="single" w:color="A9BBAE" w:themeColor="accent4" w:sz="8" w:space="0"/>
          <w:bottom w:val="single" w:color="A9BBAE" w:themeColor="accent4" w:sz="8" w:space="0"/>
          <w:right w:val="single" w:color="A9BBAE" w:themeColor="accent4" w:sz="8" w:space="0"/>
        </w:tcBorders>
      </w:tcPr>
    </w:tblStylePr>
    <w:tblStylePr w:type="band1Horz">
      <w:tblPr/>
      <w:tcPr>
        <w:tcBorders>
          <w:top w:val="single" w:color="A9BBAE" w:themeColor="accent4" w:sz="8" w:space="0"/>
          <w:left w:val="single" w:color="A9BBAE" w:themeColor="accent4" w:sz="8" w:space="0"/>
          <w:bottom w:val="single" w:color="A9BBAE" w:themeColor="accent4" w:sz="8" w:space="0"/>
          <w:right w:val="single" w:color="A9BBAE" w:themeColor="accent4" w:sz="8" w:space="0"/>
        </w:tcBorders>
      </w:tcPr>
    </w:tblStylePr>
  </w:style>
  <w:style w:type="table" w:styleId="102">
    <w:name w:val="Light List Accent 5"/>
    <w:basedOn w:val="88"/>
    <w:qFormat/>
    <w:uiPriority w:val="61"/>
    <w:pPr>
      <w:spacing w:after="0" w:line="240" w:lineRule="auto"/>
    </w:pPr>
    <w:tblPr>
      <w:tblBorders>
        <w:top w:val="single" w:color="CFD58B" w:themeColor="accent5" w:sz="8" w:space="0"/>
        <w:left w:val="single" w:color="CFD58B" w:themeColor="accent5" w:sz="8" w:space="0"/>
        <w:bottom w:val="single" w:color="CFD58B" w:themeColor="accent5" w:sz="8" w:space="0"/>
        <w:right w:val="single" w:color="CFD58B"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FD58B" w:themeFill="accent5"/>
      </w:tcPr>
    </w:tblStylePr>
    <w:tblStylePr w:type="lastRow">
      <w:pPr>
        <w:spacing w:before="0" w:after="0" w:line="240" w:lineRule="auto"/>
      </w:pPr>
      <w:rPr>
        <w:b/>
        <w:bCs/>
      </w:rPr>
      <w:tblPr/>
      <w:tcPr>
        <w:tcBorders>
          <w:top w:val="double" w:color="CFD58B" w:themeColor="accent5" w:sz="6" w:space="0"/>
          <w:left w:val="single" w:color="CFD58B" w:themeColor="accent5" w:sz="8" w:space="0"/>
          <w:bottom w:val="single" w:color="CFD58B" w:themeColor="accent5" w:sz="8" w:space="0"/>
          <w:right w:val="single" w:color="CFD58B" w:themeColor="accent5" w:sz="8" w:space="0"/>
        </w:tcBorders>
      </w:tcPr>
    </w:tblStylePr>
    <w:tblStylePr w:type="firstCol">
      <w:rPr>
        <w:b/>
        <w:bCs/>
      </w:rPr>
    </w:tblStylePr>
    <w:tblStylePr w:type="lastCol">
      <w:rPr>
        <w:b/>
        <w:bCs/>
      </w:rPr>
    </w:tblStylePr>
    <w:tblStylePr w:type="band1Vert">
      <w:tblPr/>
      <w:tcPr>
        <w:tcBorders>
          <w:top w:val="single" w:color="CFD58B" w:themeColor="accent5" w:sz="8" w:space="0"/>
          <w:left w:val="single" w:color="CFD58B" w:themeColor="accent5" w:sz="8" w:space="0"/>
          <w:bottom w:val="single" w:color="CFD58B" w:themeColor="accent5" w:sz="8" w:space="0"/>
          <w:right w:val="single" w:color="CFD58B" w:themeColor="accent5" w:sz="8" w:space="0"/>
        </w:tcBorders>
      </w:tcPr>
    </w:tblStylePr>
    <w:tblStylePr w:type="band1Horz">
      <w:tblPr/>
      <w:tcPr>
        <w:tcBorders>
          <w:top w:val="single" w:color="CFD58B" w:themeColor="accent5" w:sz="8" w:space="0"/>
          <w:left w:val="single" w:color="CFD58B" w:themeColor="accent5" w:sz="8" w:space="0"/>
          <w:bottom w:val="single" w:color="CFD58B" w:themeColor="accent5" w:sz="8" w:space="0"/>
          <w:right w:val="single" w:color="CFD58B" w:themeColor="accent5" w:sz="8" w:space="0"/>
        </w:tcBorders>
      </w:tcPr>
    </w:tblStylePr>
  </w:style>
  <w:style w:type="table" w:styleId="103">
    <w:name w:val="Light List Accent 6"/>
    <w:basedOn w:val="88"/>
    <w:qFormat/>
    <w:uiPriority w:val="61"/>
    <w:pPr>
      <w:spacing w:after="0" w:line="240" w:lineRule="auto"/>
    </w:pPr>
    <w:tblPr>
      <w:tblBorders>
        <w:top w:val="single" w:color="D6BC2A" w:themeColor="accent6" w:sz="8" w:space="0"/>
        <w:left w:val="single" w:color="D6BC2A" w:themeColor="accent6" w:sz="8" w:space="0"/>
        <w:bottom w:val="single" w:color="D6BC2A" w:themeColor="accent6" w:sz="8" w:space="0"/>
        <w:right w:val="single" w:color="D6BC2A"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D6BC2A" w:themeFill="accent6"/>
      </w:tcPr>
    </w:tblStylePr>
    <w:tblStylePr w:type="lastRow">
      <w:pPr>
        <w:spacing w:before="0" w:after="0" w:line="240" w:lineRule="auto"/>
      </w:pPr>
      <w:rPr>
        <w:b/>
        <w:bCs/>
      </w:rPr>
      <w:tblPr/>
      <w:tcPr>
        <w:tcBorders>
          <w:top w:val="double" w:color="D6BC2A" w:themeColor="accent6" w:sz="6" w:space="0"/>
          <w:left w:val="single" w:color="D6BC2A" w:themeColor="accent6" w:sz="8" w:space="0"/>
          <w:bottom w:val="single" w:color="D6BC2A" w:themeColor="accent6" w:sz="8" w:space="0"/>
          <w:right w:val="single" w:color="D6BC2A" w:themeColor="accent6" w:sz="8" w:space="0"/>
        </w:tcBorders>
      </w:tcPr>
    </w:tblStylePr>
    <w:tblStylePr w:type="firstCol">
      <w:rPr>
        <w:b/>
        <w:bCs/>
      </w:rPr>
    </w:tblStylePr>
    <w:tblStylePr w:type="lastCol">
      <w:rPr>
        <w:b/>
        <w:bCs/>
      </w:rPr>
    </w:tblStylePr>
    <w:tblStylePr w:type="band1Vert">
      <w:tblPr/>
      <w:tcPr>
        <w:tcBorders>
          <w:top w:val="single" w:color="D6BC2A" w:themeColor="accent6" w:sz="8" w:space="0"/>
          <w:left w:val="single" w:color="D6BC2A" w:themeColor="accent6" w:sz="8" w:space="0"/>
          <w:bottom w:val="single" w:color="D6BC2A" w:themeColor="accent6" w:sz="8" w:space="0"/>
          <w:right w:val="single" w:color="D6BC2A" w:themeColor="accent6" w:sz="8" w:space="0"/>
        </w:tcBorders>
      </w:tcPr>
    </w:tblStylePr>
    <w:tblStylePr w:type="band1Horz">
      <w:tblPr/>
      <w:tcPr>
        <w:tcBorders>
          <w:top w:val="single" w:color="D6BC2A" w:themeColor="accent6" w:sz="8" w:space="0"/>
          <w:left w:val="single" w:color="D6BC2A" w:themeColor="accent6" w:sz="8" w:space="0"/>
          <w:bottom w:val="single" w:color="D6BC2A" w:themeColor="accent6" w:sz="8" w:space="0"/>
          <w:right w:val="single" w:color="D6BC2A" w:themeColor="accent6" w:sz="8" w:space="0"/>
        </w:tcBorders>
      </w:tcPr>
    </w:tblStylePr>
  </w:style>
  <w:style w:type="table" w:styleId="104">
    <w:name w:val="Light Grid"/>
    <w:basedOn w:val="88"/>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05">
    <w:name w:val="Light Grid Accent 1"/>
    <w:basedOn w:val="88"/>
    <w:qFormat/>
    <w:uiPriority w:val="62"/>
    <w:pPr>
      <w:spacing w:after="0" w:line="240" w:lineRule="auto"/>
    </w:pPr>
    <w:tblPr>
      <w:tblBorders>
        <w:top w:val="single" w:color="00357E" w:themeColor="accent1" w:sz="8" w:space="0"/>
        <w:left w:val="single" w:color="00357E" w:themeColor="accent1" w:sz="8" w:space="0"/>
        <w:bottom w:val="single" w:color="00357E" w:themeColor="accent1" w:sz="8" w:space="0"/>
        <w:right w:val="single" w:color="00357E" w:themeColor="accent1" w:sz="8" w:space="0"/>
        <w:insideH w:val="single" w:color="00357E" w:themeColor="accent1" w:sz="8" w:space="0"/>
        <w:insideV w:val="single" w:color="00357E"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357E" w:themeColor="accent1" w:sz="8" w:space="0"/>
          <w:left w:val="single" w:color="00357E" w:themeColor="accent1" w:sz="8" w:space="0"/>
          <w:bottom w:val="single" w:color="00357E" w:themeColor="accent1" w:sz="18" w:space="0"/>
          <w:right w:val="single" w:color="00357E"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357E" w:themeColor="accent1" w:sz="6" w:space="0"/>
          <w:left w:val="single" w:color="00357E" w:themeColor="accent1" w:sz="8" w:space="0"/>
          <w:bottom w:val="single" w:color="00357E" w:themeColor="accent1" w:sz="8" w:space="0"/>
          <w:right w:val="single" w:color="00357E"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357E" w:themeColor="accent1" w:sz="8" w:space="0"/>
          <w:left w:val="single" w:color="00357E" w:themeColor="accent1" w:sz="8" w:space="0"/>
          <w:bottom w:val="single" w:color="00357E" w:themeColor="accent1" w:sz="8" w:space="0"/>
          <w:right w:val="single" w:color="00357E" w:themeColor="accent1" w:sz="8" w:space="0"/>
        </w:tcBorders>
      </w:tcPr>
    </w:tblStylePr>
    <w:tblStylePr w:type="band1Vert">
      <w:tblPr/>
      <w:tcPr>
        <w:tcBorders>
          <w:top w:val="single" w:color="00357E" w:themeColor="accent1" w:sz="8" w:space="0"/>
          <w:left w:val="single" w:color="00357E" w:themeColor="accent1" w:sz="8" w:space="0"/>
          <w:bottom w:val="single" w:color="00357E" w:themeColor="accent1" w:sz="8" w:space="0"/>
          <w:right w:val="single" w:color="00357E" w:themeColor="accent1" w:sz="8" w:space="0"/>
        </w:tcBorders>
        <w:shd w:val="clear" w:color="auto" w:fill="A0C8FF" w:themeFill="accent1" w:themeFillTint="3F"/>
      </w:tcPr>
    </w:tblStylePr>
    <w:tblStylePr w:type="band1Horz">
      <w:tblPr/>
      <w:tcPr>
        <w:tcBorders>
          <w:top w:val="single" w:color="00357E" w:themeColor="accent1" w:sz="8" w:space="0"/>
          <w:left w:val="single" w:color="00357E" w:themeColor="accent1" w:sz="8" w:space="0"/>
          <w:bottom w:val="single" w:color="00357E" w:themeColor="accent1" w:sz="8" w:space="0"/>
          <w:right w:val="single" w:color="00357E" w:themeColor="accent1" w:sz="8" w:space="0"/>
          <w:insideV w:val="single" w:sz="8" w:space="0"/>
        </w:tcBorders>
        <w:shd w:val="clear" w:color="auto" w:fill="A0C8FF" w:themeFill="accent1" w:themeFillTint="3F"/>
      </w:tcPr>
    </w:tblStylePr>
    <w:tblStylePr w:type="band2Horz">
      <w:tblPr/>
      <w:tcPr>
        <w:tcBorders>
          <w:top w:val="single" w:color="00357E" w:themeColor="accent1" w:sz="8" w:space="0"/>
          <w:left w:val="single" w:color="00357E" w:themeColor="accent1" w:sz="8" w:space="0"/>
          <w:bottom w:val="single" w:color="00357E" w:themeColor="accent1" w:sz="8" w:space="0"/>
          <w:right w:val="single" w:color="00357E" w:themeColor="accent1" w:sz="8" w:space="0"/>
          <w:insideV w:val="single" w:sz="8" w:space="0"/>
        </w:tcBorders>
      </w:tcPr>
    </w:tblStylePr>
  </w:style>
  <w:style w:type="table" w:styleId="106">
    <w:name w:val="Light Grid Accent 2"/>
    <w:basedOn w:val="88"/>
    <w:qFormat/>
    <w:uiPriority w:val="62"/>
    <w:pPr>
      <w:spacing w:after="0" w:line="240" w:lineRule="auto"/>
    </w:pPr>
    <w:tblPr>
      <w:tblBorders>
        <w:top w:val="single" w:color="4165A6" w:themeColor="accent2" w:sz="8" w:space="0"/>
        <w:left w:val="single" w:color="4165A6" w:themeColor="accent2" w:sz="8" w:space="0"/>
        <w:bottom w:val="single" w:color="4165A6" w:themeColor="accent2" w:sz="8" w:space="0"/>
        <w:right w:val="single" w:color="4165A6" w:themeColor="accent2" w:sz="8" w:space="0"/>
        <w:insideH w:val="single" w:color="4165A6" w:themeColor="accent2" w:sz="8" w:space="0"/>
        <w:insideV w:val="single" w:color="4165A6"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165A6" w:themeColor="accent2" w:sz="8" w:space="0"/>
          <w:left w:val="single" w:color="4165A6" w:themeColor="accent2" w:sz="8" w:space="0"/>
          <w:bottom w:val="single" w:color="4165A6" w:themeColor="accent2" w:sz="18" w:space="0"/>
          <w:right w:val="single" w:color="4165A6"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165A6" w:themeColor="accent2" w:sz="6" w:space="0"/>
          <w:left w:val="single" w:color="4165A6" w:themeColor="accent2" w:sz="8" w:space="0"/>
          <w:bottom w:val="single" w:color="4165A6" w:themeColor="accent2" w:sz="8" w:space="0"/>
          <w:right w:val="single" w:color="4165A6"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165A6" w:themeColor="accent2" w:sz="8" w:space="0"/>
          <w:left w:val="single" w:color="4165A6" w:themeColor="accent2" w:sz="8" w:space="0"/>
          <w:bottom w:val="single" w:color="4165A6" w:themeColor="accent2" w:sz="8" w:space="0"/>
          <w:right w:val="single" w:color="4165A6" w:themeColor="accent2" w:sz="8" w:space="0"/>
        </w:tcBorders>
      </w:tcPr>
    </w:tblStylePr>
    <w:tblStylePr w:type="band1Vert">
      <w:tblPr/>
      <w:tcPr>
        <w:tcBorders>
          <w:top w:val="single" w:color="4165A6" w:themeColor="accent2" w:sz="8" w:space="0"/>
          <w:left w:val="single" w:color="4165A6" w:themeColor="accent2" w:sz="8" w:space="0"/>
          <w:bottom w:val="single" w:color="4165A6" w:themeColor="accent2" w:sz="8" w:space="0"/>
          <w:right w:val="single" w:color="4165A6" w:themeColor="accent2" w:sz="8" w:space="0"/>
        </w:tcBorders>
        <w:shd w:val="clear" w:color="auto" w:fill="CDD8EB" w:themeFill="accent2" w:themeFillTint="3F"/>
      </w:tcPr>
    </w:tblStylePr>
    <w:tblStylePr w:type="band1Horz">
      <w:tblPr/>
      <w:tcPr>
        <w:tcBorders>
          <w:top w:val="single" w:color="4165A6" w:themeColor="accent2" w:sz="8" w:space="0"/>
          <w:left w:val="single" w:color="4165A6" w:themeColor="accent2" w:sz="8" w:space="0"/>
          <w:bottom w:val="single" w:color="4165A6" w:themeColor="accent2" w:sz="8" w:space="0"/>
          <w:right w:val="single" w:color="4165A6" w:themeColor="accent2" w:sz="8" w:space="0"/>
          <w:insideV w:val="single" w:sz="8" w:space="0"/>
        </w:tcBorders>
        <w:shd w:val="clear" w:color="auto" w:fill="CDD8EB" w:themeFill="accent2" w:themeFillTint="3F"/>
      </w:tcPr>
    </w:tblStylePr>
    <w:tblStylePr w:type="band2Horz">
      <w:tblPr/>
      <w:tcPr>
        <w:tcBorders>
          <w:top w:val="single" w:color="4165A6" w:themeColor="accent2" w:sz="8" w:space="0"/>
          <w:left w:val="single" w:color="4165A6" w:themeColor="accent2" w:sz="8" w:space="0"/>
          <w:bottom w:val="single" w:color="4165A6" w:themeColor="accent2" w:sz="8" w:space="0"/>
          <w:right w:val="single" w:color="4165A6" w:themeColor="accent2" w:sz="8" w:space="0"/>
          <w:insideV w:val="single" w:sz="8" w:space="0"/>
        </w:tcBorders>
      </w:tcPr>
    </w:tblStylePr>
  </w:style>
  <w:style w:type="table" w:styleId="107">
    <w:name w:val="Light Grid Accent 3"/>
    <w:basedOn w:val="88"/>
    <w:qFormat/>
    <w:uiPriority w:val="62"/>
    <w:pPr>
      <w:spacing w:after="0" w:line="240" w:lineRule="auto"/>
    </w:pPr>
    <w:tblPr>
      <w:tblBorders>
        <w:top w:val="single" w:color="41667B" w:themeColor="accent3" w:sz="8" w:space="0"/>
        <w:left w:val="single" w:color="41667B" w:themeColor="accent3" w:sz="8" w:space="0"/>
        <w:bottom w:val="single" w:color="41667B" w:themeColor="accent3" w:sz="8" w:space="0"/>
        <w:right w:val="single" w:color="41667B" w:themeColor="accent3" w:sz="8" w:space="0"/>
        <w:insideH w:val="single" w:color="41667B" w:themeColor="accent3" w:sz="8" w:space="0"/>
        <w:insideV w:val="single" w:color="41667B"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1667B" w:themeColor="accent3" w:sz="8" w:space="0"/>
          <w:left w:val="single" w:color="41667B" w:themeColor="accent3" w:sz="8" w:space="0"/>
          <w:bottom w:val="single" w:color="41667B" w:themeColor="accent3" w:sz="18" w:space="0"/>
          <w:right w:val="single" w:color="41667B"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1667B" w:themeColor="accent3" w:sz="6" w:space="0"/>
          <w:left w:val="single" w:color="41667B" w:themeColor="accent3" w:sz="8" w:space="0"/>
          <w:bottom w:val="single" w:color="41667B" w:themeColor="accent3" w:sz="8" w:space="0"/>
          <w:right w:val="single" w:color="41667B"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1667B" w:themeColor="accent3" w:sz="8" w:space="0"/>
          <w:left w:val="single" w:color="41667B" w:themeColor="accent3" w:sz="8" w:space="0"/>
          <w:bottom w:val="single" w:color="41667B" w:themeColor="accent3" w:sz="8" w:space="0"/>
          <w:right w:val="single" w:color="41667B" w:themeColor="accent3" w:sz="8" w:space="0"/>
        </w:tcBorders>
      </w:tcPr>
    </w:tblStylePr>
    <w:tblStylePr w:type="band1Vert">
      <w:tblPr/>
      <w:tcPr>
        <w:tcBorders>
          <w:top w:val="single" w:color="41667B" w:themeColor="accent3" w:sz="8" w:space="0"/>
          <w:left w:val="single" w:color="41667B" w:themeColor="accent3" w:sz="8" w:space="0"/>
          <w:bottom w:val="single" w:color="41667B" w:themeColor="accent3" w:sz="8" w:space="0"/>
          <w:right w:val="single" w:color="41667B" w:themeColor="accent3" w:sz="8" w:space="0"/>
        </w:tcBorders>
        <w:shd w:val="clear" w:color="auto" w:fill="CADAE3" w:themeFill="accent3" w:themeFillTint="3F"/>
      </w:tcPr>
    </w:tblStylePr>
    <w:tblStylePr w:type="band1Horz">
      <w:tblPr/>
      <w:tcPr>
        <w:tcBorders>
          <w:top w:val="single" w:color="41667B" w:themeColor="accent3" w:sz="8" w:space="0"/>
          <w:left w:val="single" w:color="41667B" w:themeColor="accent3" w:sz="8" w:space="0"/>
          <w:bottom w:val="single" w:color="41667B" w:themeColor="accent3" w:sz="8" w:space="0"/>
          <w:right w:val="single" w:color="41667B" w:themeColor="accent3" w:sz="8" w:space="0"/>
          <w:insideV w:val="single" w:sz="8" w:space="0"/>
        </w:tcBorders>
        <w:shd w:val="clear" w:color="auto" w:fill="CADAE3" w:themeFill="accent3" w:themeFillTint="3F"/>
      </w:tcPr>
    </w:tblStylePr>
    <w:tblStylePr w:type="band2Horz">
      <w:tblPr/>
      <w:tcPr>
        <w:tcBorders>
          <w:top w:val="single" w:color="41667B" w:themeColor="accent3" w:sz="8" w:space="0"/>
          <w:left w:val="single" w:color="41667B" w:themeColor="accent3" w:sz="8" w:space="0"/>
          <w:bottom w:val="single" w:color="41667B" w:themeColor="accent3" w:sz="8" w:space="0"/>
          <w:right w:val="single" w:color="41667B" w:themeColor="accent3" w:sz="8" w:space="0"/>
          <w:insideV w:val="single" w:sz="8" w:space="0"/>
        </w:tcBorders>
      </w:tcPr>
    </w:tblStylePr>
  </w:style>
  <w:style w:type="table" w:styleId="108">
    <w:name w:val="Light Grid Accent 4"/>
    <w:basedOn w:val="88"/>
    <w:qFormat/>
    <w:uiPriority w:val="62"/>
    <w:pPr>
      <w:spacing w:after="0" w:line="240" w:lineRule="auto"/>
    </w:pPr>
    <w:tblPr>
      <w:tblBorders>
        <w:top w:val="single" w:color="A9BBAE" w:themeColor="accent4" w:sz="8" w:space="0"/>
        <w:left w:val="single" w:color="A9BBAE" w:themeColor="accent4" w:sz="8" w:space="0"/>
        <w:bottom w:val="single" w:color="A9BBAE" w:themeColor="accent4" w:sz="8" w:space="0"/>
        <w:right w:val="single" w:color="A9BBAE" w:themeColor="accent4" w:sz="8" w:space="0"/>
        <w:insideH w:val="single" w:color="A9BBAE" w:themeColor="accent4" w:sz="8" w:space="0"/>
        <w:insideV w:val="single" w:color="A9BBAE"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A9BBAE" w:themeColor="accent4" w:sz="8" w:space="0"/>
          <w:left w:val="single" w:color="A9BBAE" w:themeColor="accent4" w:sz="8" w:space="0"/>
          <w:bottom w:val="single" w:color="A9BBAE" w:themeColor="accent4" w:sz="18" w:space="0"/>
          <w:right w:val="single" w:color="A9BBAE"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9BBAE" w:themeColor="accent4" w:sz="6" w:space="0"/>
          <w:left w:val="single" w:color="A9BBAE" w:themeColor="accent4" w:sz="8" w:space="0"/>
          <w:bottom w:val="single" w:color="A9BBAE" w:themeColor="accent4" w:sz="8" w:space="0"/>
          <w:right w:val="single" w:color="A9BBAE"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9BBAE" w:themeColor="accent4" w:sz="8" w:space="0"/>
          <w:left w:val="single" w:color="A9BBAE" w:themeColor="accent4" w:sz="8" w:space="0"/>
          <w:bottom w:val="single" w:color="A9BBAE" w:themeColor="accent4" w:sz="8" w:space="0"/>
          <w:right w:val="single" w:color="A9BBAE" w:themeColor="accent4" w:sz="8" w:space="0"/>
        </w:tcBorders>
      </w:tcPr>
    </w:tblStylePr>
    <w:tblStylePr w:type="band1Vert">
      <w:tblPr/>
      <w:tcPr>
        <w:tcBorders>
          <w:top w:val="single" w:color="A9BBAE" w:themeColor="accent4" w:sz="8" w:space="0"/>
          <w:left w:val="single" w:color="A9BBAE" w:themeColor="accent4" w:sz="8" w:space="0"/>
          <w:bottom w:val="single" w:color="A9BBAE" w:themeColor="accent4" w:sz="8" w:space="0"/>
          <w:right w:val="single" w:color="A9BBAE" w:themeColor="accent4" w:sz="8" w:space="0"/>
        </w:tcBorders>
        <w:shd w:val="clear" w:color="auto" w:fill="E9EEEA" w:themeFill="accent4" w:themeFillTint="3F"/>
      </w:tcPr>
    </w:tblStylePr>
    <w:tblStylePr w:type="band1Horz">
      <w:tblPr/>
      <w:tcPr>
        <w:tcBorders>
          <w:top w:val="single" w:color="A9BBAE" w:themeColor="accent4" w:sz="8" w:space="0"/>
          <w:left w:val="single" w:color="A9BBAE" w:themeColor="accent4" w:sz="8" w:space="0"/>
          <w:bottom w:val="single" w:color="A9BBAE" w:themeColor="accent4" w:sz="8" w:space="0"/>
          <w:right w:val="single" w:color="A9BBAE" w:themeColor="accent4" w:sz="8" w:space="0"/>
          <w:insideV w:val="single" w:sz="8" w:space="0"/>
        </w:tcBorders>
        <w:shd w:val="clear" w:color="auto" w:fill="E9EEEA" w:themeFill="accent4" w:themeFillTint="3F"/>
      </w:tcPr>
    </w:tblStylePr>
    <w:tblStylePr w:type="band2Horz">
      <w:tblPr/>
      <w:tcPr>
        <w:tcBorders>
          <w:top w:val="single" w:color="A9BBAE" w:themeColor="accent4" w:sz="8" w:space="0"/>
          <w:left w:val="single" w:color="A9BBAE" w:themeColor="accent4" w:sz="8" w:space="0"/>
          <w:bottom w:val="single" w:color="A9BBAE" w:themeColor="accent4" w:sz="8" w:space="0"/>
          <w:right w:val="single" w:color="A9BBAE" w:themeColor="accent4" w:sz="8" w:space="0"/>
          <w:insideV w:val="single" w:sz="8" w:space="0"/>
        </w:tcBorders>
      </w:tcPr>
    </w:tblStylePr>
  </w:style>
  <w:style w:type="table" w:styleId="109">
    <w:name w:val="Light Grid Accent 5"/>
    <w:basedOn w:val="88"/>
    <w:qFormat/>
    <w:uiPriority w:val="62"/>
    <w:pPr>
      <w:spacing w:after="0" w:line="240" w:lineRule="auto"/>
    </w:pPr>
    <w:tblPr>
      <w:tblBorders>
        <w:top w:val="single" w:color="CFD58B" w:themeColor="accent5" w:sz="8" w:space="0"/>
        <w:left w:val="single" w:color="CFD58B" w:themeColor="accent5" w:sz="8" w:space="0"/>
        <w:bottom w:val="single" w:color="CFD58B" w:themeColor="accent5" w:sz="8" w:space="0"/>
        <w:right w:val="single" w:color="CFD58B" w:themeColor="accent5" w:sz="8" w:space="0"/>
        <w:insideH w:val="single" w:color="CFD58B" w:themeColor="accent5" w:sz="8" w:space="0"/>
        <w:insideV w:val="single" w:color="CFD58B"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FD58B" w:themeColor="accent5" w:sz="8" w:space="0"/>
          <w:left w:val="single" w:color="CFD58B" w:themeColor="accent5" w:sz="8" w:space="0"/>
          <w:bottom w:val="single" w:color="CFD58B" w:themeColor="accent5" w:sz="18" w:space="0"/>
          <w:right w:val="single" w:color="CFD58B"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FD58B" w:themeColor="accent5" w:sz="6" w:space="0"/>
          <w:left w:val="single" w:color="CFD58B" w:themeColor="accent5" w:sz="8" w:space="0"/>
          <w:bottom w:val="single" w:color="CFD58B" w:themeColor="accent5" w:sz="8" w:space="0"/>
          <w:right w:val="single" w:color="CFD58B"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FD58B" w:themeColor="accent5" w:sz="8" w:space="0"/>
          <w:left w:val="single" w:color="CFD58B" w:themeColor="accent5" w:sz="8" w:space="0"/>
          <w:bottom w:val="single" w:color="CFD58B" w:themeColor="accent5" w:sz="8" w:space="0"/>
          <w:right w:val="single" w:color="CFD58B" w:themeColor="accent5" w:sz="8" w:space="0"/>
        </w:tcBorders>
      </w:tcPr>
    </w:tblStylePr>
    <w:tblStylePr w:type="band1Vert">
      <w:tblPr/>
      <w:tcPr>
        <w:tcBorders>
          <w:top w:val="single" w:color="CFD58B" w:themeColor="accent5" w:sz="8" w:space="0"/>
          <w:left w:val="single" w:color="CFD58B" w:themeColor="accent5" w:sz="8" w:space="0"/>
          <w:bottom w:val="single" w:color="CFD58B" w:themeColor="accent5" w:sz="8" w:space="0"/>
          <w:right w:val="single" w:color="CFD58B" w:themeColor="accent5" w:sz="8" w:space="0"/>
        </w:tcBorders>
        <w:shd w:val="clear" w:color="auto" w:fill="F3F4E2" w:themeFill="accent5" w:themeFillTint="3F"/>
      </w:tcPr>
    </w:tblStylePr>
    <w:tblStylePr w:type="band1Horz">
      <w:tblPr/>
      <w:tcPr>
        <w:tcBorders>
          <w:top w:val="single" w:color="CFD58B" w:themeColor="accent5" w:sz="8" w:space="0"/>
          <w:left w:val="single" w:color="CFD58B" w:themeColor="accent5" w:sz="8" w:space="0"/>
          <w:bottom w:val="single" w:color="CFD58B" w:themeColor="accent5" w:sz="8" w:space="0"/>
          <w:right w:val="single" w:color="CFD58B" w:themeColor="accent5" w:sz="8" w:space="0"/>
          <w:insideV w:val="single" w:sz="8" w:space="0"/>
        </w:tcBorders>
        <w:shd w:val="clear" w:color="auto" w:fill="F3F4E2" w:themeFill="accent5" w:themeFillTint="3F"/>
      </w:tcPr>
    </w:tblStylePr>
    <w:tblStylePr w:type="band2Horz">
      <w:tblPr/>
      <w:tcPr>
        <w:tcBorders>
          <w:top w:val="single" w:color="CFD58B" w:themeColor="accent5" w:sz="8" w:space="0"/>
          <w:left w:val="single" w:color="CFD58B" w:themeColor="accent5" w:sz="8" w:space="0"/>
          <w:bottom w:val="single" w:color="CFD58B" w:themeColor="accent5" w:sz="8" w:space="0"/>
          <w:right w:val="single" w:color="CFD58B" w:themeColor="accent5" w:sz="8" w:space="0"/>
          <w:insideV w:val="single" w:sz="8" w:space="0"/>
        </w:tcBorders>
      </w:tcPr>
    </w:tblStylePr>
  </w:style>
  <w:style w:type="table" w:styleId="110">
    <w:name w:val="Light Grid Accent 6"/>
    <w:basedOn w:val="88"/>
    <w:qFormat/>
    <w:uiPriority w:val="62"/>
    <w:pPr>
      <w:spacing w:after="0" w:line="240" w:lineRule="auto"/>
    </w:pPr>
    <w:tblPr>
      <w:tblBorders>
        <w:top w:val="single" w:color="D6BC2A" w:themeColor="accent6" w:sz="8" w:space="0"/>
        <w:left w:val="single" w:color="D6BC2A" w:themeColor="accent6" w:sz="8" w:space="0"/>
        <w:bottom w:val="single" w:color="D6BC2A" w:themeColor="accent6" w:sz="8" w:space="0"/>
        <w:right w:val="single" w:color="D6BC2A" w:themeColor="accent6" w:sz="8" w:space="0"/>
        <w:insideH w:val="single" w:color="D6BC2A" w:themeColor="accent6" w:sz="8" w:space="0"/>
        <w:insideV w:val="single" w:color="D6BC2A"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D6BC2A" w:themeColor="accent6" w:sz="8" w:space="0"/>
          <w:left w:val="single" w:color="D6BC2A" w:themeColor="accent6" w:sz="8" w:space="0"/>
          <w:bottom w:val="single" w:color="D6BC2A" w:themeColor="accent6" w:sz="18" w:space="0"/>
          <w:right w:val="single" w:color="D6BC2A"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D6BC2A" w:themeColor="accent6" w:sz="6" w:space="0"/>
          <w:left w:val="single" w:color="D6BC2A" w:themeColor="accent6" w:sz="8" w:space="0"/>
          <w:bottom w:val="single" w:color="D6BC2A" w:themeColor="accent6" w:sz="8" w:space="0"/>
          <w:right w:val="single" w:color="D6BC2A"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D6BC2A" w:themeColor="accent6" w:sz="8" w:space="0"/>
          <w:left w:val="single" w:color="D6BC2A" w:themeColor="accent6" w:sz="8" w:space="0"/>
          <w:bottom w:val="single" w:color="D6BC2A" w:themeColor="accent6" w:sz="8" w:space="0"/>
          <w:right w:val="single" w:color="D6BC2A" w:themeColor="accent6" w:sz="8" w:space="0"/>
        </w:tcBorders>
      </w:tcPr>
    </w:tblStylePr>
    <w:tblStylePr w:type="band1Vert">
      <w:tblPr/>
      <w:tcPr>
        <w:tcBorders>
          <w:top w:val="single" w:color="D6BC2A" w:themeColor="accent6" w:sz="8" w:space="0"/>
          <w:left w:val="single" w:color="D6BC2A" w:themeColor="accent6" w:sz="8" w:space="0"/>
          <w:bottom w:val="single" w:color="D6BC2A" w:themeColor="accent6" w:sz="8" w:space="0"/>
          <w:right w:val="single" w:color="D6BC2A" w:themeColor="accent6" w:sz="8" w:space="0"/>
        </w:tcBorders>
        <w:shd w:val="clear" w:color="auto" w:fill="F4EECA" w:themeFill="accent6" w:themeFillTint="3F"/>
      </w:tcPr>
    </w:tblStylePr>
    <w:tblStylePr w:type="band1Horz">
      <w:tblPr/>
      <w:tcPr>
        <w:tcBorders>
          <w:top w:val="single" w:color="D6BC2A" w:themeColor="accent6" w:sz="8" w:space="0"/>
          <w:left w:val="single" w:color="D6BC2A" w:themeColor="accent6" w:sz="8" w:space="0"/>
          <w:bottom w:val="single" w:color="D6BC2A" w:themeColor="accent6" w:sz="8" w:space="0"/>
          <w:right w:val="single" w:color="D6BC2A" w:themeColor="accent6" w:sz="8" w:space="0"/>
          <w:insideV w:val="single" w:sz="8" w:space="0"/>
        </w:tcBorders>
        <w:shd w:val="clear" w:color="auto" w:fill="F4EECA" w:themeFill="accent6" w:themeFillTint="3F"/>
      </w:tcPr>
    </w:tblStylePr>
    <w:tblStylePr w:type="band2Horz">
      <w:tblPr/>
      <w:tcPr>
        <w:tcBorders>
          <w:top w:val="single" w:color="D6BC2A" w:themeColor="accent6" w:sz="8" w:space="0"/>
          <w:left w:val="single" w:color="D6BC2A" w:themeColor="accent6" w:sz="8" w:space="0"/>
          <w:bottom w:val="single" w:color="D6BC2A" w:themeColor="accent6" w:sz="8" w:space="0"/>
          <w:right w:val="single" w:color="D6BC2A" w:themeColor="accent6" w:sz="8" w:space="0"/>
          <w:insideV w:val="single" w:sz="8" w:space="0"/>
        </w:tcBorders>
      </w:tcPr>
    </w:tblStylePr>
  </w:style>
  <w:style w:type="table" w:styleId="111">
    <w:name w:val="Medium Shading 1"/>
    <w:basedOn w:val="88"/>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12">
    <w:name w:val="Medium Shading 1 Accent 1"/>
    <w:basedOn w:val="88"/>
    <w:qFormat/>
    <w:uiPriority w:val="63"/>
    <w:pPr>
      <w:spacing w:after="0" w:line="240" w:lineRule="auto"/>
    </w:pPr>
    <w:tblPr>
      <w:tblBorders>
        <w:top w:val="single" w:color="005DDE" w:themeColor="accent1" w:themeTint="BF" w:sz="8" w:space="0"/>
        <w:left w:val="single" w:color="005DDE" w:themeColor="accent1" w:themeTint="BF" w:sz="8" w:space="0"/>
        <w:bottom w:val="single" w:color="005DDE" w:themeColor="accent1" w:themeTint="BF" w:sz="8" w:space="0"/>
        <w:right w:val="single" w:color="005DDE" w:themeColor="accent1" w:themeTint="BF" w:sz="8" w:space="0"/>
        <w:insideH w:val="single" w:color="005DDE"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5DDE" w:themeColor="accent1" w:themeTint="BF" w:sz="8" w:space="0"/>
          <w:left w:val="single" w:color="005DDE" w:themeColor="accent1" w:themeTint="BF" w:sz="8" w:space="0"/>
          <w:bottom w:val="single" w:color="005DDE" w:themeColor="accent1" w:themeTint="BF" w:sz="8" w:space="0"/>
          <w:right w:val="single" w:color="005DDE" w:themeColor="accent1" w:themeTint="BF" w:sz="8" w:space="0"/>
          <w:insideH w:val="nil"/>
          <w:insideV w:val="nil"/>
        </w:tcBorders>
        <w:shd w:val="clear" w:color="auto" w:fill="00357E" w:themeFill="accent1"/>
      </w:tcPr>
    </w:tblStylePr>
    <w:tblStylePr w:type="lastRow">
      <w:pPr>
        <w:spacing w:before="0" w:after="0" w:line="240" w:lineRule="auto"/>
      </w:pPr>
      <w:rPr>
        <w:b/>
        <w:bCs/>
      </w:rPr>
      <w:tblPr/>
      <w:tcPr>
        <w:tcBorders>
          <w:top w:val="double" w:color="005DDE" w:themeColor="accent1" w:themeTint="BF" w:sz="6" w:space="0"/>
          <w:left w:val="single" w:color="005DDE" w:themeColor="accent1" w:themeTint="BF" w:sz="8" w:space="0"/>
          <w:bottom w:val="single" w:color="005DDE" w:themeColor="accent1" w:themeTint="BF" w:sz="8" w:space="0"/>
          <w:right w:val="single" w:color="005DDE"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A0C8FF" w:themeFill="accent1" w:themeFillTint="3F"/>
      </w:tcPr>
    </w:tblStylePr>
    <w:tblStylePr w:type="band1Horz">
      <w:tblPr/>
      <w:tcPr>
        <w:tcBorders>
          <w:insideH w:val="nil"/>
          <w:insideV w:val="nil"/>
        </w:tcBorders>
        <w:shd w:val="clear" w:color="auto" w:fill="A0C8FF" w:themeFill="accent1" w:themeFillTint="3F"/>
      </w:tcPr>
    </w:tblStylePr>
    <w:tblStylePr w:type="band2Horz">
      <w:tblPr/>
      <w:tcPr>
        <w:tcBorders>
          <w:insideH w:val="nil"/>
          <w:insideV w:val="nil"/>
        </w:tcBorders>
      </w:tcPr>
    </w:tblStylePr>
  </w:style>
  <w:style w:type="table" w:styleId="113">
    <w:name w:val="Medium Shading 1 Accent 2"/>
    <w:basedOn w:val="88"/>
    <w:qFormat/>
    <w:uiPriority w:val="63"/>
    <w:pPr>
      <w:spacing w:after="0" w:line="240" w:lineRule="auto"/>
    </w:pPr>
    <w:tblPr>
      <w:tblBorders>
        <w:top w:val="single" w:color="6889C4" w:themeColor="accent2" w:themeTint="BF" w:sz="8" w:space="0"/>
        <w:left w:val="single" w:color="6889C4" w:themeColor="accent2" w:themeTint="BF" w:sz="8" w:space="0"/>
        <w:bottom w:val="single" w:color="6889C4" w:themeColor="accent2" w:themeTint="BF" w:sz="8" w:space="0"/>
        <w:right w:val="single" w:color="6889C4" w:themeColor="accent2" w:themeTint="BF" w:sz="8" w:space="0"/>
        <w:insideH w:val="single" w:color="6889C4"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6889C4" w:themeColor="accent2" w:themeTint="BF" w:sz="8" w:space="0"/>
          <w:left w:val="single" w:color="6889C4" w:themeColor="accent2" w:themeTint="BF" w:sz="8" w:space="0"/>
          <w:bottom w:val="single" w:color="6889C4" w:themeColor="accent2" w:themeTint="BF" w:sz="8" w:space="0"/>
          <w:right w:val="single" w:color="6889C4" w:themeColor="accent2" w:themeTint="BF" w:sz="8" w:space="0"/>
          <w:insideH w:val="nil"/>
          <w:insideV w:val="nil"/>
        </w:tcBorders>
        <w:shd w:val="clear" w:color="auto" w:fill="4165A6" w:themeFill="accent2"/>
      </w:tcPr>
    </w:tblStylePr>
    <w:tblStylePr w:type="lastRow">
      <w:pPr>
        <w:spacing w:before="0" w:after="0" w:line="240" w:lineRule="auto"/>
      </w:pPr>
      <w:rPr>
        <w:b/>
        <w:bCs/>
      </w:rPr>
      <w:tblPr/>
      <w:tcPr>
        <w:tcBorders>
          <w:top w:val="double" w:color="6889C4" w:themeColor="accent2" w:themeTint="BF" w:sz="6" w:space="0"/>
          <w:left w:val="single" w:color="6889C4" w:themeColor="accent2" w:themeTint="BF" w:sz="8" w:space="0"/>
          <w:bottom w:val="single" w:color="6889C4" w:themeColor="accent2" w:themeTint="BF" w:sz="8" w:space="0"/>
          <w:right w:val="single" w:color="6889C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CDD8EB" w:themeFill="accent2" w:themeFillTint="3F"/>
      </w:tcPr>
    </w:tblStylePr>
    <w:tblStylePr w:type="band1Horz">
      <w:tblPr/>
      <w:tcPr>
        <w:tcBorders>
          <w:insideH w:val="nil"/>
          <w:insideV w:val="nil"/>
        </w:tcBorders>
        <w:shd w:val="clear" w:color="auto" w:fill="CDD8EB" w:themeFill="accent2" w:themeFillTint="3F"/>
      </w:tcPr>
    </w:tblStylePr>
    <w:tblStylePr w:type="band2Horz">
      <w:tblPr/>
      <w:tcPr>
        <w:tcBorders>
          <w:insideH w:val="nil"/>
          <w:insideV w:val="nil"/>
        </w:tcBorders>
      </w:tcPr>
    </w:tblStylePr>
  </w:style>
  <w:style w:type="table" w:styleId="114">
    <w:name w:val="Medium Shading 1 Accent 3"/>
    <w:basedOn w:val="88"/>
    <w:qFormat/>
    <w:uiPriority w:val="63"/>
    <w:pPr>
      <w:spacing w:after="0" w:line="240" w:lineRule="auto"/>
    </w:pPr>
    <w:tblPr>
      <w:tblBorders>
        <w:top w:val="single" w:color="6190AB" w:themeColor="accent3" w:themeTint="BF" w:sz="8" w:space="0"/>
        <w:left w:val="single" w:color="6190AB" w:themeColor="accent3" w:themeTint="BF" w:sz="8" w:space="0"/>
        <w:bottom w:val="single" w:color="6190AB" w:themeColor="accent3" w:themeTint="BF" w:sz="8" w:space="0"/>
        <w:right w:val="single" w:color="6190AB" w:themeColor="accent3" w:themeTint="BF" w:sz="8" w:space="0"/>
        <w:insideH w:val="single" w:color="6190AB"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6190AB" w:themeColor="accent3" w:themeTint="BF" w:sz="8" w:space="0"/>
          <w:left w:val="single" w:color="6190AB" w:themeColor="accent3" w:themeTint="BF" w:sz="8" w:space="0"/>
          <w:bottom w:val="single" w:color="6190AB" w:themeColor="accent3" w:themeTint="BF" w:sz="8" w:space="0"/>
          <w:right w:val="single" w:color="6190AB" w:themeColor="accent3" w:themeTint="BF" w:sz="8" w:space="0"/>
          <w:insideH w:val="nil"/>
          <w:insideV w:val="nil"/>
        </w:tcBorders>
        <w:shd w:val="clear" w:color="auto" w:fill="41667B" w:themeFill="accent3"/>
      </w:tcPr>
    </w:tblStylePr>
    <w:tblStylePr w:type="lastRow">
      <w:pPr>
        <w:spacing w:before="0" w:after="0" w:line="240" w:lineRule="auto"/>
      </w:pPr>
      <w:rPr>
        <w:b/>
        <w:bCs/>
      </w:rPr>
      <w:tblPr/>
      <w:tcPr>
        <w:tcBorders>
          <w:top w:val="double" w:color="6190AB" w:themeColor="accent3" w:themeTint="BF" w:sz="6" w:space="0"/>
          <w:left w:val="single" w:color="6190AB" w:themeColor="accent3" w:themeTint="BF" w:sz="8" w:space="0"/>
          <w:bottom w:val="single" w:color="6190AB" w:themeColor="accent3" w:themeTint="BF" w:sz="8" w:space="0"/>
          <w:right w:val="single" w:color="6190A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CADAE3" w:themeFill="accent3" w:themeFillTint="3F"/>
      </w:tcPr>
    </w:tblStylePr>
    <w:tblStylePr w:type="band1Horz">
      <w:tblPr/>
      <w:tcPr>
        <w:tcBorders>
          <w:insideH w:val="nil"/>
          <w:insideV w:val="nil"/>
        </w:tcBorders>
        <w:shd w:val="clear" w:color="auto" w:fill="CADAE3" w:themeFill="accent3" w:themeFillTint="3F"/>
      </w:tcPr>
    </w:tblStylePr>
    <w:tblStylePr w:type="band2Horz">
      <w:tblPr/>
      <w:tcPr>
        <w:tcBorders>
          <w:insideH w:val="nil"/>
          <w:insideV w:val="nil"/>
        </w:tcBorders>
      </w:tcPr>
    </w:tblStylePr>
  </w:style>
  <w:style w:type="table" w:styleId="115">
    <w:name w:val="Medium Shading 1 Accent 4"/>
    <w:basedOn w:val="88"/>
    <w:qFormat/>
    <w:uiPriority w:val="63"/>
    <w:pPr>
      <w:spacing w:after="0" w:line="240" w:lineRule="auto"/>
    </w:pPr>
    <w:tblPr>
      <w:tblBorders>
        <w:top w:val="single" w:color="BECCC2" w:themeColor="accent4" w:themeTint="BF" w:sz="8" w:space="0"/>
        <w:left w:val="single" w:color="BECCC2" w:themeColor="accent4" w:themeTint="BF" w:sz="8" w:space="0"/>
        <w:bottom w:val="single" w:color="BECCC2" w:themeColor="accent4" w:themeTint="BF" w:sz="8" w:space="0"/>
        <w:right w:val="single" w:color="BECCC2" w:themeColor="accent4" w:themeTint="BF" w:sz="8" w:space="0"/>
        <w:insideH w:val="single" w:color="BECCC2"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ECCC2" w:themeColor="accent4" w:themeTint="BF" w:sz="8" w:space="0"/>
          <w:left w:val="single" w:color="BECCC2" w:themeColor="accent4" w:themeTint="BF" w:sz="8" w:space="0"/>
          <w:bottom w:val="single" w:color="BECCC2" w:themeColor="accent4" w:themeTint="BF" w:sz="8" w:space="0"/>
          <w:right w:val="single" w:color="BECCC2" w:themeColor="accent4" w:themeTint="BF" w:sz="8" w:space="0"/>
          <w:insideH w:val="nil"/>
          <w:insideV w:val="nil"/>
        </w:tcBorders>
        <w:shd w:val="clear" w:color="auto" w:fill="A9BBAE" w:themeFill="accent4"/>
      </w:tcPr>
    </w:tblStylePr>
    <w:tblStylePr w:type="lastRow">
      <w:pPr>
        <w:spacing w:before="0" w:after="0" w:line="240" w:lineRule="auto"/>
      </w:pPr>
      <w:rPr>
        <w:b/>
        <w:bCs/>
      </w:rPr>
      <w:tblPr/>
      <w:tcPr>
        <w:tcBorders>
          <w:top w:val="double" w:color="BECCC2" w:themeColor="accent4" w:themeTint="BF" w:sz="6" w:space="0"/>
          <w:left w:val="single" w:color="BECCC2" w:themeColor="accent4" w:themeTint="BF" w:sz="8" w:space="0"/>
          <w:bottom w:val="single" w:color="BECCC2" w:themeColor="accent4" w:themeTint="BF" w:sz="8" w:space="0"/>
          <w:right w:val="single" w:color="BECCC2"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9EEEA" w:themeFill="accent4" w:themeFillTint="3F"/>
      </w:tcPr>
    </w:tblStylePr>
    <w:tblStylePr w:type="band1Horz">
      <w:tblPr/>
      <w:tcPr>
        <w:tcBorders>
          <w:insideH w:val="nil"/>
          <w:insideV w:val="nil"/>
        </w:tcBorders>
        <w:shd w:val="clear" w:color="auto" w:fill="E9EEEA" w:themeFill="accent4" w:themeFillTint="3F"/>
      </w:tcPr>
    </w:tblStylePr>
    <w:tblStylePr w:type="band2Horz">
      <w:tblPr/>
      <w:tcPr>
        <w:tcBorders>
          <w:insideH w:val="nil"/>
          <w:insideV w:val="nil"/>
        </w:tcBorders>
      </w:tcPr>
    </w:tblStylePr>
  </w:style>
  <w:style w:type="table" w:styleId="116">
    <w:name w:val="Medium Shading 1 Accent 5"/>
    <w:basedOn w:val="88"/>
    <w:qFormat/>
    <w:uiPriority w:val="63"/>
    <w:pPr>
      <w:spacing w:after="0" w:line="240" w:lineRule="auto"/>
    </w:pPr>
    <w:tblPr>
      <w:tblBorders>
        <w:top w:val="single" w:color="DBDFA8" w:themeColor="accent5" w:themeTint="BF" w:sz="8" w:space="0"/>
        <w:left w:val="single" w:color="DBDFA8" w:themeColor="accent5" w:themeTint="BF" w:sz="8" w:space="0"/>
        <w:bottom w:val="single" w:color="DBDFA8" w:themeColor="accent5" w:themeTint="BF" w:sz="8" w:space="0"/>
        <w:right w:val="single" w:color="DBDFA8" w:themeColor="accent5" w:themeTint="BF" w:sz="8" w:space="0"/>
        <w:insideH w:val="single" w:color="DBDFA8"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DBDFA8" w:themeColor="accent5" w:themeTint="BF" w:sz="8" w:space="0"/>
          <w:left w:val="single" w:color="DBDFA8" w:themeColor="accent5" w:themeTint="BF" w:sz="8" w:space="0"/>
          <w:bottom w:val="single" w:color="DBDFA8" w:themeColor="accent5" w:themeTint="BF" w:sz="8" w:space="0"/>
          <w:right w:val="single" w:color="DBDFA8" w:themeColor="accent5" w:themeTint="BF" w:sz="8" w:space="0"/>
          <w:insideH w:val="nil"/>
          <w:insideV w:val="nil"/>
        </w:tcBorders>
        <w:shd w:val="clear" w:color="auto" w:fill="CFD58B" w:themeFill="accent5"/>
      </w:tcPr>
    </w:tblStylePr>
    <w:tblStylePr w:type="lastRow">
      <w:pPr>
        <w:spacing w:before="0" w:after="0" w:line="240" w:lineRule="auto"/>
      </w:pPr>
      <w:rPr>
        <w:b/>
        <w:bCs/>
      </w:rPr>
      <w:tblPr/>
      <w:tcPr>
        <w:tcBorders>
          <w:top w:val="double" w:color="DBDFA8" w:themeColor="accent5" w:themeTint="BF" w:sz="6" w:space="0"/>
          <w:left w:val="single" w:color="DBDFA8" w:themeColor="accent5" w:themeTint="BF" w:sz="8" w:space="0"/>
          <w:bottom w:val="single" w:color="DBDFA8" w:themeColor="accent5" w:themeTint="BF" w:sz="8" w:space="0"/>
          <w:right w:val="single" w:color="DBDFA8"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3F4E2" w:themeFill="accent5" w:themeFillTint="3F"/>
      </w:tcPr>
    </w:tblStylePr>
    <w:tblStylePr w:type="band1Horz">
      <w:tblPr/>
      <w:tcPr>
        <w:tcBorders>
          <w:insideH w:val="nil"/>
          <w:insideV w:val="nil"/>
        </w:tcBorders>
        <w:shd w:val="clear" w:color="auto" w:fill="F3F4E2" w:themeFill="accent5" w:themeFillTint="3F"/>
      </w:tcPr>
    </w:tblStylePr>
    <w:tblStylePr w:type="band2Horz">
      <w:tblPr/>
      <w:tcPr>
        <w:tcBorders>
          <w:insideH w:val="nil"/>
          <w:insideV w:val="nil"/>
        </w:tcBorders>
      </w:tcPr>
    </w:tblStylePr>
  </w:style>
  <w:style w:type="table" w:styleId="117">
    <w:name w:val="Medium Shading 1 Accent 6"/>
    <w:basedOn w:val="88"/>
    <w:qFormat/>
    <w:uiPriority w:val="63"/>
    <w:pPr>
      <w:spacing w:after="0" w:line="240" w:lineRule="auto"/>
    </w:pPr>
    <w:tblPr>
      <w:tblBorders>
        <w:top w:val="single" w:color="E0CC5F" w:themeColor="accent6" w:themeTint="BF" w:sz="8" w:space="0"/>
        <w:left w:val="single" w:color="E0CC5F" w:themeColor="accent6" w:themeTint="BF" w:sz="8" w:space="0"/>
        <w:bottom w:val="single" w:color="E0CC5F" w:themeColor="accent6" w:themeTint="BF" w:sz="8" w:space="0"/>
        <w:right w:val="single" w:color="E0CC5F" w:themeColor="accent6" w:themeTint="BF" w:sz="8" w:space="0"/>
        <w:insideH w:val="single" w:color="E0CC5F"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0CC5F" w:themeColor="accent6" w:themeTint="BF" w:sz="8" w:space="0"/>
          <w:left w:val="single" w:color="E0CC5F" w:themeColor="accent6" w:themeTint="BF" w:sz="8" w:space="0"/>
          <w:bottom w:val="single" w:color="E0CC5F" w:themeColor="accent6" w:themeTint="BF" w:sz="8" w:space="0"/>
          <w:right w:val="single" w:color="E0CC5F" w:themeColor="accent6" w:themeTint="BF" w:sz="8" w:space="0"/>
          <w:insideH w:val="nil"/>
          <w:insideV w:val="nil"/>
        </w:tcBorders>
        <w:shd w:val="clear" w:color="auto" w:fill="D6BC2A" w:themeFill="accent6"/>
      </w:tcPr>
    </w:tblStylePr>
    <w:tblStylePr w:type="lastRow">
      <w:pPr>
        <w:spacing w:before="0" w:after="0" w:line="240" w:lineRule="auto"/>
      </w:pPr>
      <w:rPr>
        <w:b/>
        <w:bCs/>
      </w:rPr>
      <w:tblPr/>
      <w:tcPr>
        <w:tcBorders>
          <w:top w:val="double" w:color="E0CC5F" w:themeColor="accent6" w:themeTint="BF" w:sz="6" w:space="0"/>
          <w:left w:val="single" w:color="E0CC5F" w:themeColor="accent6" w:themeTint="BF" w:sz="8" w:space="0"/>
          <w:bottom w:val="single" w:color="E0CC5F" w:themeColor="accent6" w:themeTint="BF" w:sz="8" w:space="0"/>
          <w:right w:val="single" w:color="E0CC5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4EECA" w:themeFill="accent6" w:themeFillTint="3F"/>
      </w:tcPr>
    </w:tblStylePr>
    <w:tblStylePr w:type="band1Horz">
      <w:tblPr/>
      <w:tcPr>
        <w:tcBorders>
          <w:insideH w:val="nil"/>
          <w:insideV w:val="nil"/>
        </w:tcBorders>
        <w:shd w:val="clear" w:color="auto" w:fill="F4EECA" w:themeFill="accent6" w:themeFillTint="3F"/>
      </w:tcPr>
    </w:tblStylePr>
    <w:tblStylePr w:type="band2Horz">
      <w:tblPr/>
      <w:tcPr>
        <w:tcBorders>
          <w:insideH w:val="nil"/>
          <w:insideV w:val="nil"/>
        </w:tcBorders>
      </w:tcPr>
    </w:tblStylePr>
  </w:style>
  <w:style w:type="table" w:styleId="118">
    <w:name w:val="Medium Shading 2"/>
    <w:basedOn w:val="8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19">
    <w:name w:val="Medium Shading 2 Accent 1"/>
    <w:basedOn w:val="8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357E"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357E"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357E"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20">
    <w:name w:val="Medium Shading 2 Accent 2"/>
    <w:basedOn w:val="8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165A6"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165A6"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165A6"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21">
    <w:name w:val="Medium Shading 2 Accent 3"/>
    <w:basedOn w:val="8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1667B"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1667B"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1667B"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22">
    <w:name w:val="Medium Shading 2 Accent 4"/>
    <w:basedOn w:val="8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9BBA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9BBAE"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9BBAE"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23">
    <w:name w:val="Medium Shading 2 Accent 5"/>
    <w:basedOn w:val="8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FD58B"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FD58B"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FD58B"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24">
    <w:name w:val="Medium Shading 2 Accent 6"/>
    <w:basedOn w:val="88"/>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D6BC2A"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D6BC2A"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D6BC2A"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25">
    <w:name w:val="Medium List 1"/>
    <w:basedOn w:val="88"/>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26">
    <w:name w:val="Medium List 1 Accent 1"/>
    <w:basedOn w:val="88"/>
    <w:qFormat/>
    <w:uiPriority w:val="65"/>
    <w:pPr>
      <w:spacing w:after="0" w:line="240" w:lineRule="auto"/>
    </w:pPr>
    <w:rPr>
      <w:color w:val="000000" w:themeColor="text1"/>
      <w14:textFill>
        <w14:solidFill>
          <w14:schemeClr w14:val="tx1"/>
        </w14:solidFill>
      </w14:textFill>
    </w:rPr>
    <w:tblPr>
      <w:tblBorders>
        <w:top w:val="single" w:color="00357E" w:themeColor="accent1" w:sz="8" w:space="0"/>
        <w:bottom w:val="single" w:color="00357E"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357E" w:themeColor="accent1" w:sz="8" w:space="0"/>
        </w:tcBorders>
      </w:tcPr>
    </w:tblStylePr>
    <w:tblStylePr w:type="lastRow">
      <w:rPr>
        <w:b/>
        <w:bCs/>
        <w:color w:val="44546A" w:themeColor="text2"/>
        <w14:textFill>
          <w14:solidFill>
            <w14:schemeClr w14:val="tx2"/>
          </w14:solidFill>
        </w14:textFill>
      </w:rPr>
      <w:tblPr/>
      <w:tcPr>
        <w:tcBorders>
          <w:top w:val="single" w:color="00357E" w:themeColor="accent1" w:sz="8" w:space="0"/>
          <w:bottom w:val="single" w:color="00357E" w:themeColor="accent1" w:sz="8" w:space="0"/>
        </w:tcBorders>
      </w:tcPr>
    </w:tblStylePr>
    <w:tblStylePr w:type="firstCol">
      <w:rPr>
        <w:b/>
        <w:bCs/>
      </w:rPr>
    </w:tblStylePr>
    <w:tblStylePr w:type="lastCol">
      <w:rPr>
        <w:b/>
        <w:bCs/>
      </w:rPr>
      <w:tblPr/>
      <w:tcPr>
        <w:tcBorders>
          <w:top w:val="single" w:color="00357E" w:themeColor="accent1" w:sz="8" w:space="0"/>
          <w:bottom w:val="single" w:color="00357E" w:themeColor="accent1" w:sz="8" w:space="0"/>
        </w:tcBorders>
      </w:tcPr>
    </w:tblStylePr>
    <w:tblStylePr w:type="band1Vert">
      <w:tblPr/>
      <w:tcPr>
        <w:shd w:val="clear" w:color="auto" w:fill="A0C8FF" w:themeFill="accent1" w:themeFillTint="3F"/>
      </w:tcPr>
    </w:tblStylePr>
    <w:tblStylePr w:type="band1Horz">
      <w:tblPr/>
      <w:tcPr>
        <w:shd w:val="clear" w:color="auto" w:fill="A0C8FF" w:themeFill="accent1" w:themeFillTint="3F"/>
      </w:tcPr>
    </w:tblStylePr>
  </w:style>
  <w:style w:type="table" w:styleId="127">
    <w:name w:val="Medium List 1 Accent 2"/>
    <w:basedOn w:val="88"/>
    <w:qFormat/>
    <w:uiPriority w:val="65"/>
    <w:pPr>
      <w:spacing w:after="0" w:line="240" w:lineRule="auto"/>
    </w:pPr>
    <w:rPr>
      <w:color w:val="000000" w:themeColor="text1"/>
      <w14:textFill>
        <w14:solidFill>
          <w14:schemeClr w14:val="tx1"/>
        </w14:solidFill>
      </w14:textFill>
    </w:rPr>
    <w:tblPr>
      <w:tblBorders>
        <w:top w:val="single" w:color="4165A6" w:themeColor="accent2" w:sz="8" w:space="0"/>
        <w:bottom w:val="single" w:color="4165A6"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165A6" w:themeColor="accent2" w:sz="8" w:space="0"/>
        </w:tcBorders>
      </w:tcPr>
    </w:tblStylePr>
    <w:tblStylePr w:type="lastRow">
      <w:rPr>
        <w:b/>
        <w:bCs/>
        <w:color w:val="44546A" w:themeColor="text2"/>
        <w14:textFill>
          <w14:solidFill>
            <w14:schemeClr w14:val="tx2"/>
          </w14:solidFill>
        </w14:textFill>
      </w:rPr>
      <w:tblPr/>
      <w:tcPr>
        <w:tcBorders>
          <w:top w:val="single" w:color="4165A6" w:themeColor="accent2" w:sz="8" w:space="0"/>
          <w:bottom w:val="single" w:color="4165A6" w:themeColor="accent2" w:sz="8" w:space="0"/>
        </w:tcBorders>
      </w:tcPr>
    </w:tblStylePr>
    <w:tblStylePr w:type="firstCol">
      <w:rPr>
        <w:b/>
        <w:bCs/>
      </w:rPr>
    </w:tblStylePr>
    <w:tblStylePr w:type="lastCol">
      <w:rPr>
        <w:b/>
        <w:bCs/>
      </w:rPr>
      <w:tblPr/>
      <w:tcPr>
        <w:tcBorders>
          <w:top w:val="single" w:color="4165A6" w:themeColor="accent2" w:sz="8" w:space="0"/>
          <w:bottom w:val="single" w:color="4165A6" w:themeColor="accent2" w:sz="8" w:space="0"/>
        </w:tcBorders>
      </w:tcPr>
    </w:tblStylePr>
    <w:tblStylePr w:type="band1Vert">
      <w:tblPr/>
      <w:tcPr>
        <w:shd w:val="clear" w:color="auto" w:fill="CDD8EB" w:themeFill="accent2" w:themeFillTint="3F"/>
      </w:tcPr>
    </w:tblStylePr>
    <w:tblStylePr w:type="band1Horz">
      <w:tblPr/>
      <w:tcPr>
        <w:shd w:val="clear" w:color="auto" w:fill="CDD8EB" w:themeFill="accent2" w:themeFillTint="3F"/>
      </w:tcPr>
    </w:tblStylePr>
  </w:style>
  <w:style w:type="table" w:styleId="128">
    <w:name w:val="Medium List 1 Accent 3"/>
    <w:basedOn w:val="88"/>
    <w:qFormat/>
    <w:uiPriority w:val="65"/>
    <w:pPr>
      <w:spacing w:after="0" w:line="240" w:lineRule="auto"/>
    </w:pPr>
    <w:rPr>
      <w:color w:val="000000" w:themeColor="text1"/>
      <w14:textFill>
        <w14:solidFill>
          <w14:schemeClr w14:val="tx1"/>
        </w14:solidFill>
      </w14:textFill>
    </w:rPr>
    <w:tblPr>
      <w:tblBorders>
        <w:top w:val="single" w:color="41667B" w:themeColor="accent3" w:sz="8" w:space="0"/>
        <w:bottom w:val="single" w:color="41667B"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1667B" w:themeColor="accent3" w:sz="8" w:space="0"/>
        </w:tcBorders>
      </w:tcPr>
    </w:tblStylePr>
    <w:tblStylePr w:type="lastRow">
      <w:rPr>
        <w:b/>
        <w:bCs/>
        <w:color w:val="44546A" w:themeColor="text2"/>
        <w14:textFill>
          <w14:solidFill>
            <w14:schemeClr w14:val="tx2"/>
          </w14:solidFill>
        </w14:textFill>
      </w:rPr>
      <w:tblPr/>
      <w:tcPr>
        <w:tcBorders>
          <w:top w:val="single" w:color="41667B" w:themeColor="accent3" w:sz="8" w:space="0"/>
          <w:bottom w:val="single" w:color="41667B" w:themeColor="accent3" w:sz="8" w:space="0"/>
        </w:tcBorders>
      </w:tcPr>
    </w:tblStylePr>
    <w:tblStylePr w:type="firstCol">
      <w:rPr>
        <w:b/>
        <w:bCs/>
      </w:rPr>
    </w:tblStylePr>
    <w:tblStylePr w:type="lastCol">
      <w:rPr>
        <w:b/>
        <w:bCs/>
      </w:rPr>
      <w:tblPr/>
      <w:tcPr>
        <w:tcBorders>
          <w:top w:val="single" w:color="41667B" w:themeColor="accent3" w:sz="8" w:space="0"/>
          <w:bottom w:val="single" w:color="41667B" w:themeColor="accent3" w:sz="8" w:space="0"/>
        </w:tcBorders>
      </w:tcPr>
    </w:tblStylePr>
    <w:tblStylePr w:type="band1Vert">
      <w:tblPr/>
      <w:tcPr>
        <w:shd w:val="clear" w:color="auto" w:fill="CADAE3" w:themeFill="accent3" w:themeFillTint="3F"/>
      </w:tcPr>
    </w:tblStylePr>
    <w:tblStylePr w:type="band1Horz">
      <w:tblPr/>
      <w:tcPr>
        <w:shd w:val="clear" w:color="auto" w:fill="CADAE3" w:themeFill="accent3" w:themeFillTint="3F"/>
      </w:tcPr>
    </w:tblStylePr>
  </w:style>
  <w:style w:type="table" w:styleId="129">
    <w:name w:val="Medium List 1 Accent 4"/>
    <w:basedOn w:val="88"/>
    <w:qFormat/>
    <w:uiPriority w:val="65"/>
    <w:pPr>
      <w:spacing w:after="0" w:line="240" w:lineRule="auto"/>
    </w:pPr>
    <w:rPr>
      <w:color w:val="000000" w:themeColor="text1"/>
      <w14:textFill>
        <w14:solidFill>
          <w14:schemeClr w14:val="tx1"/>
        </w14:solidFill>
      </w14:textFill>
    </w:rPr>
    <w:tblPr>
      <w:tblBorders>
        <w:top w:val="single" w:color="A9BBAE" w:themeColor="accent4" w:sz="8" w:space="0"/>
        <w:bottom w:val="single" w:color="A9BBAE"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A9BBAE" w:themeColor="accent4" w:sz="8" w:space="0"/>
        </w:tcBorders>
      </w:tcPr>
    </w:tblStylePr>
    <w:tblStylePr w:type="lastRow">
      <w:rPr>
        <w:b/>
        <w:bCs/>
        <w:color w:val="44546A" w:themeColor="text2"/>
        <w14:textFill>
          <w14:solidFill>
            <w14:schemeClr w14:val="tx2"/>
          </w14:solidFill>
        </w14:textFill>
      </w:rPr>
      <w:tblPr/>
      <w:tcPr>
        <w:tcBorders>
          <w:top w:val="single" w:color="A9BBAE" w:themeColor="accent4" w:sz="8" w:space="0"/>
          <w:bottom w:val="single" w:color="A9BBAE" w:themeColor="accent4" w:sz="8" w:space="0"/>
        </w:tcBorders>
      </w:tcPr>
    </w:tblStylePr>
    <w:tblStylePr w:type="firstCol">
      <w:rPr>
        <w:b/>
        <w:bCs/>
      </w:rPr>
    </w:tblStylePr>
    <w:tblStylePr w:type="lastCol">
      <w:rPr>
        <w:b/>
        <w:bCs/>
      </w:rPr>
      <w:tblPr/>
      <w:tcPr>
        <w:tcBorders>
          <w:top w:val="single" w:color="A9BBAE" w:themeColor="accent4" w:sz="8" w:space="0"/>
          <w:bottom w:val="single" w:color="A9BBAE" w:themeColor="accent4" w:sz="8" w:space="0"/>
        </w:tcBorders>
      </w:tcPr>
    </w:tblStylePr>
    <w:tblStylePr w:type="band1Vert">
      <w:tblPr/>
      <w:tcPr>
        <w:shd w:val="clear" w:color="auto" w:fill="E9EEEA" w:themeFill="accent4" w:themeFillTint="3F"/>
      </w:tcPr>
    </w:tblStylePr>
    <w:tblStylePr w:type="band1Horz">
      <w:tblPr/>
      <w:tcPr>
        <w:shd w:val="clear" w:color="auto" w:fill="E9EEEA" w:themeFill="accent4" w:themeFillTint="3F"/>
      </w:tcPr>
    </w:tblStylePr>
  </w:style>
  <w:style w:type="table" w:styleId="130">
    <w:name w:val="Medium List 1 Accent 5"/>
    <w:basedOn w:val="88"/>
    <w:qFormat/>
    <w:uiPriority w:val="65"/>
    <w:pPr>
      <w:spacing w:after="0" w:line="240" w:lineRule="auto"/>
    </w:pPr>
    <w:rPr>
      <w:color w:val="000000" w:themeColor="text1"/>
      <w14:textFill>
        <w14:solidFill>
          <w14:schemeClr w14:val="tx1"/>
        </w14:solidFill>
      </w14:textFill>
    </w:rPr>
    <w:tblPr>
      <w:tblBorders>
        <w:top w:val="single" w:color="CFD58B" w:themeColor="accent5" w:sz="8" w:space="0"/>
        <w:bottom w:val="single" w:color="CFD58B"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FD58B" w:themeColor="accent5" w:sz="8" w:space="0"/>
        </w:tcBorders>
      </w:tcPr>
    </w:tblStylePr>
    <w:tblStylePr w:type="lastRow">
      <w:rPr>
        <w:b/>
        <w:bCs/>
        <w:color w:val="44546A" w:themeColor="text2"/>
        <w14:textFill>
          <w14:solidFill>
            <w14:schemeClr w14:val="tx2"/>
          </w14:solidFill>
        </w14:textFill>
      </w:rPr>
      <w:tblPr/>
      <w:tcPr>
        <w:tcBorders>
          <w:top w:val="single" w:color="CFD58B" w:themeColor="accent5" w:sz="8" w:space="0"/>
          <w:bottom w:val="single" w:color="CFD58B" w:themeColor="accent5" w:sz="8" w:space="0"/>
        </w:tcBorders>
      </w:tcPr>
    </w:tblStylePr>
    <w:tblStylePr w:type="firstCol">
      <w:rPr>
        <w:b/>
        <w:bCs/>
      </w:rPr>
    </w:tblStylePr>
    <w:tblStylePr w:type="lastCol">
      <w:rPr>
        <w:b/>
        <w:bCs/>
      </w:rPr>
      <w:tblPr/>
      <w:tcPr>
        <w:tcBorders>
          <w:top w:val="single" w:color="CFD58B" w:themeColor="accent5" w:sz="8" w:space="0"/>
          <w:bottom w:val="single" w:color="CFD58B" w:themeColor="accent5" w:sz="8" w:space="0"/>
        </w:tcBorders>
      </w:tcPr>
    </w:tblStylePr>
    <w:tblStylePr w:type="band1Vert">
      <w:tblPr/>
      <w:tcPr>
        <w:shd w:val="clear" w:color="auto" w:fill="F3F4E2" w:themeFill="accent5" w:themeFillTint="3F"/>
      </w:tcPr>
    </w:tblStylePr>
    <w:tblStylePr w:type="band1Horz">
      <w:tblPr/>
      <w:tcPr>
        <w:shd w:val="clear" w:color="auto" w:fill="F3F4E2" w:themeFill="accent5" w:themeFillTint="3F"/>
      </w:tcPr>
    </w:tblStylePr>
  </w:style>
  <w:style w:type="table" w:styleId="131">
    <w:name w:val="Medium List 1 Accent 6"/>
    <w:basedOn w:val="88"/>
    <w:qFormat/>
    <w:uiPriority w:val="65"/>
    <w:pPr>
      <w:spacing w:after="0" w:line="240" w:lineRule="auto"/>
    </w:pPr>
    <w:rPr>
      <w:color w:val="000000" w:themeColor="text1"/>
      <w14:textFill>
        <w14:solidFill>
          <w14:schemeClr w14:val="tx1"/>
        </w14:solidFill>
      </w14:textFill>
    </w:rPr>
    <w:tblPr>
      <w:tblBorders>
        <w:top w:val="single" w:color="D6BC2A" w:themeColor="accent6" w:sz="8" w:space="0"/>
        <w:bottom w:val="single" w:color="D6BC2A"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D6BC2A" w:themeColor="accent6" w:sz="8" w:space="0"/>
        </w:tcBorders>
      </w:tcPr>
    </w:tblStylePr>
    <w:tblStylePr w:type="lastRow">
      <w:rPr>
        <w:b/>
        <w:bCs/>
        <w:color w:val="44546A" w:themeColor="text2"/>
        <w14:textFill>
          <w14:solidFill>
            <w14:schemeClr w14:val="tx2"/>
          </w14:solidFill>
        </w14:textFill>
      </w:rPr>
      <w:tblPr/>
      <w:tcPr>
        <w:tcBorders>
          <w:top w:val="single" w:color="D6BC2A" w:themeColor="accent6" w:sz="8" w:space="0"/>
          <w:bottom w:val="single" w:color="D6BC2A" w:themeColor="accent6" w:sz="8" w:space="0"/>
        </w:tcBorders>
      </w:tcPr>
    </w:tblStylePr>
    <w:tblStylePr w:type="firstCol">
      <w:rPr>
        <w:b/>
        <w:bCs/>
      </w:rPr>
    </w:tblStylePr>
    <w:tblStylePr w:type="lastCol">
      <w:rPr>
        <w:b/>
        <w:bCs/>
      </w:rPr>
      <w:tblPr/>
      <w:tcPr>
        <w:tcBorders>
          <w:top w:val="single" w:color="D6BC2A" w:themeColor="accent6" w:sz="8" w:space="0"/>
          <w:bottom w:val="single" w:color="D6BC2A" w:themeColor="accent6" w:sz="8" w:space="0"/>
        </w:tcBorders>
      </w:tcPr>
    </w:tblStylePr>
    <w:tblStylePr w:type="band1Vert">
      <w:tblPr/>
      <w:tcPr>
        <w:shd w:val="clear" w:color="auto" w:fill="F4EECA" w:themeFill="accent6" w:themeFillTint="3F"/>
      </w:tcPr>
    </w:tblStylePr>
    <w:tblStylePr w:type="band1Horz">
      <w:tblPr/>
      <w:tcPr>
        <w:shd w:val="clear" w:color="auto" w:fill="F4EECA" w:themeFill="accent6" w:themeFillTint="3F"/>
      </w:tcPr>
    </w:tblStylePr>
  </w:style>
  <w:style w:type="table" w:styleId="132">
    <w:name w:val="Medium List 2"/>
    <w:basedOn w:val="8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33">
    <w:name w:val="Medium List 2 Accent 1"/>
    <w:basedOn w:val="8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357E" w:themeColor="accent1" w:sz="8" w:space="0"/>
        <w:left w:val="single" w:color="00357E" w:themeColor="accent1" w:sz="8" w:space="0"/>
        <w:bottom w:val="single" w:color="00357E" w:themeColor="accent1" w:sz="8" w:space="0"/>
        <w:right w:val="single" w:color="00357E"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00357E" w:themeColor="accent1" w:sz="24" w:space="0"/>
          <w:right w:val="nil"/>
          <w:insideH w:val="nil"/>
          <w:insideV w:val="nil"/>
        </w:tcBorders>
        <w:shd w:val="clear" w:color="auto" w:fill="FFFFFF" w:themeFill="background1"/>
      </w:tcPr>
    </w:tblStylePr>
    <w:tblStylePr w:type="lastRow">
      <w:tblPr/>
      <w:tcPr>
        <w:tcBorders>
          <w:top w:val="single" w:color="00357E"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357E" w:themeColor="accent1" w:sz="8" w:space="0"/>
          <w:insideH w:val="nil"/>
          <w:insideV w:val="nil"/>
        </w:tcBorders>
        <w:shd w:val="clear" w:color="auto" w:fill="FFFFFF" w:themeFill="background1"/>
      </w:tcPr>
    </w:tblStylePr>
    <w:tblStylePr w:type="lastCol">
      <w:tblPr/>
      <w:tcPr>
        <w:tcBorders>
          <w:top w:val="nil"/>
          <w:left w:val="single" w:color="00357E"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0C8FF" w:themeFill="accent1" w:themeFillTint="3F"/>
      </w:tcPr>
    </w:tblStylePr>
    <w:tblStylePr w:type="band1Horz">
      <w:tblPr/>
      <w:tcPr>
        <w:tcBorders>
          <w:top w:val="nil"/>
          <w:bottom w:val="nil"/>
          <w:insideH w:val="nil"/>
          <w:insideV w:val="nil"/>
        </w:tcBorders>
        <w:shd w:val="clear" w:color="auto" w:fill="A0C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34">
    <w:name w:val="Medium List 2 Accent 2"/>
    <w:basedOn w:val="8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165A6" w:themeColor="accent2" w:sz="8" w:space="0"/>
        <w:left w:val="single" w:color="4165A6" w:themeColor="accent2" w:sz="8" w:space="0"/>
        <w:bottom w:val="single" w:color="4165A6" w:themeColor="accent2" w:sz="8" w:space="0"/>
        <w:right w:val="single" w:color="4165A6"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4165A6" w:themeColor="accent2" w:sz="24" w:space="0"/>
          <w:right w:val="nil"/>
          <w:insideH w:val="nil"/>
          <w:insideV w:val="nil"/>
        </w:tcBorders>
        <w:shd w:val="clear" w:color="auto" w:fill="FFFFFF" w:themeFill="background1"/>
      </w:tcPr>
    </w:tblStylePr>
    <w:tblStylePr w:type="lastRow">
      <w:tblPr/>
      <w:tcPr>
        <w:tcBorders>
          <w:top w:val="single" w:color="4165A6"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165A6" w:themeColor="accent2" w:sz="8" w:space="0"/>
          <w:insideH w:val="nil"/>
          <w:insideV w:val="nil"/>
        </w:tcBorders>
        <w:shd w:val="clear" w:color="auto" w:fill="FFFFFF" w:themeFill="background1"/>
      </w:tcPr>
    </w:tblStylePr>
    <w:tblStylePr w:type="lastCol">
      <w:tblPr/>
      <w:tcPr>
        <w:tcBorders>
          <w:top w:val="nil"/>
          <w:left w:val="single" w:color="4165A6"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DD8EB" w:themeFill="accent2" w:themeFillTint="3F"/>
      </w:tcPr>
    </w:tblStylePr>
    <w:tblStylePr w:type="band1Horz">
      <w:tblPr/>
      <w:tcPr>
        <w:tcBorders>
          <w:top w:val="nil"/>
          <w:bottom w:val="nil"/>
          <w:insideH w:val="nil"/>
          <w:insideV w:val="nil"/>
        </w:tcBorders>
        <w:shd w:val="clear" w:color="auto" w:fill="CDD8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35">
    <w:name w:val="Medium List 2 Accent 3"/>
    <w:basedOn w:val="8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1667B" w:themeColor="accent3" w:sz="8" w:space="0"/>
        <w:left w:val="single" w:color="41667B" w:themeColor="accent3" w:sz="8" w:space="0"/>
        <w:bottom w:val="single" w:color="41667B" w:themeColor="accent3" w:sz="8" w:space="0"/>
        <w:right w:val="single" w:color="41667B"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41667B" w:themeColor="accent3" w:sz="24" w:space="0"/>
          <w:right w:val="nil"/>
          <w:insideH w:val="nil"/>
          <w:insideV w:val="nil"/>
        </w:tcBorders>
        <w:shd w:val="clear" w:color="auto" w:fill="FFFFFF" w:themeFill="background1"/>
      </w:tcPr>
    </w:tblStylePr>
    <w:tblStylePr w:type="lastRow">
      <w:tblPr/>
      <w:tcPr>
        <w:tcBorders>
          <w:top w:val="single" w:color="41667B"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1667B" w:themeColor="accent3" w:sz="8" w:space="0"/>
          <w:insideH w:val="nil"/>
          <w:insideV w:val="nil"/>
        </w:tcBorders>
        <w:shd w:val="clear" w:color="auto" w:fill="FFFFFF" w:themeFill="background1"/>
      </w:tcPr>
    </w:tblStylePr>
    <w:tblStylePr w:type="lastCol">
      <w:tblPr/>
      <w:tcPr>
        <w:tcBorders>
          <w:top w:val="nil"/>
          <w:left w:val="single" w:color="41667B"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DAE3" w:themeFill="accent3" w:themeFillTint="3F"/>
      </w:tcPr>
    </w:tblStylePr>
    <w:tblStylePr w:type="band1Horz">
      <w:tblPr/>
      <w:tcPr>
        <w:tcBorders>
          <w:top w:val="nil"/>
          <w:bottom w:val="nil"/>
          <w:insideH w:val="nil"/>
          <w:insideV w:val="nil"/>
        </w:tcBorders>
        <w:shd w:val="clear" w:color="auto" w:fill="CADAE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36">
    <w:name w:val="Medium List 2 Accent 4"/>
    <w:basedOn w:val="8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9BBAE" w:themeColor="accent4" w:sz="8" w:space="0"/>
        <w:left w:val="single" w:color="A9BBAE" w:themeColor="accent4" w:sz="8" w:space="0"/>
        <w:bottom w:val="single" w:color="A9BBAE" w:themeColor="accent4" w:sz="8" w:space="0"/>
        <w:right w:val="single" w:color="A9BBAE"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A9BBAE" w:themeColor="accent4" w:sz="24" w:space="0"/>
          <w:right w:val="nil"/>
          <w:insideH w:val="nil"/>
          <w:insideV w:val="nil"/>
        </w:tcBorders>
        <w:shd w:val="clear" w:color="auto" w:fill="FFFFFF" w:themeFill="background1"/>
      </w:tcPr>
    </w:tblStylePr>
    <w:tblStylePr w:type="lastRow">
      <w:tblPr/>
      <w:tcPr>
        <w:tcBorders>
          <w:top w:val="single" w:color="A9BBAE"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9BBAE" w:themeColor="accent4" w:sz="8" w:space="0"/>
          <w:insideH w:val="nil"/>
          <w:insideV w:val="nil"/>
        </w:tcBorders>
        <w:shd w:val="clear" w:color="auto" w:fill="FFFFFF" w:themeFill="background1"/>
      </w:tcPr>
    </w:tblStylePr>
    <w:tblStylePr w:type="lastCol">
      <w:tblPr/>
      <w:tcPr>
        <w:tcBorders>
          <w:top w:val="nil"/>
          <w:left w:val="single" w:color="A9BBA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EEEA" w:themeFill="accent4" w:themeFillTint="3F"/>
      </w:tcPr>
    </w:tblStylePr>
    <w:tblStylePr w:type="band1Horz">
      <w:tblPr/>
      <w:tcPr>
        <w:tcBorders>
          <w:top w:val="nil"/>
          <w:bottom w:val="nil"/>
          <w:insideH w:val="nil"/>
          <w:insideV w:val="nil"/>
        </w:tcBorders>
        <w:shd w:val="clear" w:color="auto" w:fill="E9EEE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37">
    <w:name w:val="Medium List 2 Accent 5"/>
    <w:basedOn w:val="8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FD58B" w:themeColor="accent5" w:sz="8" w:space="0"/>
        <w:left w:val="single" w:color="CFD58B" w:themeColor="accent5" w:sz="8" w:space="0"/>
        <w:bottom w:val="single" w:color="CFD58B" w:themeColor="accent5" w:sz="8" w:space="0"/>
        <w:right w:val="single" w:color="CFD58B"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CFD58B" w:themeColor="accent5" w:sz="24" w:space="0"/>
          <w:right w:val="nil"/>
          <w:insideH w:val="nil"/>
          <w:insideV w:val="nil"/>
        </w:tcBorders>
        <w:shd w:val="clear" w:color="auto" w:fill="FFFFFF" w:themeFill="background1"/>
      </w:tcPr>
    </w:tblStylePr>
    <w:tblStylePr w:type="lastRow">
      <w:tblPr/>
      <w:tcPr>
        <w:tcBorders>
          <w:top w:val="single" w:color="CFD58B"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FD58B" w:themeColor="accent5" w:sz="8" w:space="0"/>
          <w:insideH w:val="nil"/>
          <w:insideV w:val="nil"/>
        </w:tcBorders>
        <w:shd w:val="clear" w:color="auto" w:fill="FFFFFF" w:themeFill="background1"/>
      </w:tcPr>
    </w:tblStylePr>
    <w:tblStylePr w:type="lastCol">
      <w:tblPr/>
      <w:tcPr>
        <w:tcBorders>
          <w:top w:val="nil"/>
          <w:left w:val="single" w:color="CFD58B"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4E2" w:themeFill="accent5" w:themeFillTint="3F"/>
      </w:tcPr>
    </w:tblStylePr>
    <w:tblStylePr w:type="band1Horz">
      <w:tblPr/>
      <w:tcPr>
        <w:tcBorders>
          <w:top w:val="nil"/>
          <w:bottom w:val="nil"/>
          <w:insideH w:val="nil"/>
          <w:insideV w:val="nil"/>
        </w:tcBorders>
        <w:shd w:val="clear" w:color="auto" w:fill="F3F4E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38">
    <w:name w:val="Medium List 2 Accent 6"/>
    <w:basedOn w:val="88"/>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D6BC2A" w:themeColor="accent6" w:sz="8" w:space="0"/>
        <w:left w:val="single" w:color="D6BC2A" w:themeColor="accent6" w:sz="8" w:space="0"/>
        <w:bottom w:val="single" w:color="D6BC2A" w:themeColor="accent6" w:sz="8" w:space="0"/>
        <w:right w:val="single" w:color="D6BC2A"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D6BC2A" w:themeColor="accent6" w:sz="24" w:space="0"/>
          <w:right w:val="nil"/>
          <w:insideH w:val="nil"/>
          <w:insideV w:val="nil"/>
        </w:tcBorders>
        <w:shd w:val="clear" w:color="auto" w:fill="FFFFFF" w:themeFill="background1"/>
      </w:tcPr>
    </w:tblStylePr>
    <w:tblStylePr w:type="lastRow">
      <w:tblPr/>
      <w:tcPr>
        <w:tcBorders>
          <w:top w:val="single" w:color="D6BC2A"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D6BC2A" w:themeColor="accent6" w:sz="8" w:space="0"/>
          <w:insideH w:val="nil"/>
          <w:insideV w:val="nil"/>
        </w:tcBorders>
        <w:shd w:val="clear" w:color="auto" w:fill="FFFFFF" w:themeFill="background1"/>
      </w:tcPr>
    </w:tblStylePr>
    <w:tblStylePr w:type="lastCol">
      <w:tblPr/>
      <w:tcPr>
        <w:tcBorders>
          <w:top w:val="nil"/>
          <w:left w:val="single" w:color="D6BC2A"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EECA" w:themeFill="accent6" w:themeFillTint="3F"/>
      </w:tcPr>
    </w:tblStylePr>
    <w:tblStylePr w:type="band1Horz">
      <w:tblPr/>
      <w:tcPr>
        <w:tcBorders>
          <w:top w:val="nil"/>
          <w:bottom w:val="nil"/>
          <w:insideH w:val="nil"/>
          <w:insideV w:val="nil"/>
        </w:tcBorders>
        <w:shd w:val="clear" w:color="auto" w:fill="F4EEC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9">
    <w:name w:val="Medium Grid 1"/>
    <w:basedOn w:val="88"/>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40">
    <w:name w:val="Medium Grid 1 Accent 1"/>
    <w:basedOn w:val="88"/>
    <w:qFormat/>
    <w:uiPriority w:val="67"/>
    <w:pPr>
      <w:spacing w:after="0" w:line="240" w:lineRule="auto"/>
    </w:pPr>
    <w:tblPr>
      <w:tblBorders>
        <w:top w:val="single" w:color="005DDE" w:themeColor="accent1" w:themeTint="BF" w:sz="8" w:space="0"/>
        <w:left w:val="single" w:color="005DDE" w:themeColor="accent1" w:themeTint="BF" w:sz="8" w:space="0"/>
        <w:bottom w:val="single" w:color="005DDE" w:themeColor="accent1" w:themeTint="BF" w:sz="8" w:space="0"/>
        <w:right w:val="single" w:color="005DDE" w:themeColor="accent1" w:themeTint="BF" w:sz="8" w:space="0"/>
        <w:insideH w:val="single" w:color="005DDE" w:themeColor="accent1" w:themeTint="BF" w:sz="8" w:space="0"/>
        <w:insideV w:val="single" w:color="005DDE" w:themeColor="accent1" w:themeTint="BF" w:sz="8" w:space="0"/>
      </w:tblBorders>
      <w:tblCellMar>
        <w:top w:w="0" w:type="dxa"/>
        <w:left w:w="108" w:type="dxa"/>
        <w:bottom w:w="0" w:type="dxa"/>
        <w:right w:w="108" w:type="dxa"/>
      </w:tblCellMar>
    </w:tblPr>
    <w:tcPr>
      <w:shd w:val="clear" w:color="auto" w:fill="A0C8FF" w:themeFill="accent1" w:themeFillTint="3F"/>
    </w:tcPr>
    <w:tblStylePr w:type="firstRow">
      <w:rPr>
        <w:b/>
        <w:bCs/>
      </w:rPr>
    </w:tblStylePr>
    <w:tblStylePr w:type="lastRow">
      <w:rPr>
        <w:b/>
        <w:bCs/>
      </w:rPr>
      <w:tblPr/>
      <w:tcPr>
        <w:tcBorders>
          <w:top w:val="single" w:color="005DDE" w:themeColor="accent1" w:themeTint="BF" w:sz="18" w:space="0"/>
        </w:tcBorders>
      </w:tcPr>
    </w:tblStylePr>
    <w:tblStylePr w:type="firstCol">
      <w:rPr>
        <w:b/>
        <w:bCs/>
      </w:rPr>
    </w:tblStylePr>
    <w:tblStylePr w:type="lastCol">
      <w:rPr>
        <w:b/>
        <w:bCs/>
      </w:rPr>
    </w:tblStylePr>
    <w:tblStylePr w:type="band1Vert">
      <w:tblPr/>
      <w:tcPr>
        <w:shd w:val="clear" w:color="auto" w:fill="3F90FF" w:themeFill="accent1" w:themeFillTint="7F"/>
      </w:tcPr>
    </w:tblStylePr>
    <w:tblStylePr w:type="band1Horz">
      <w:tblPr/>
      <w:tcPr>
        <w:shd w:val="clear" w:color="auto" w:fill="3F90FF" w:themeFill="accent1" w:themeFillTint="7F"/>
      </w:tcPr>
    </w:tblStylePr>
  </w:style>
  <w:style w:type="table" w:styleId="141">
    <w:name w:val="Medium Grid 1 Accent 2"/>
    <w:basedOn w:val="88"/>
    <w:qFormat/>
    <w:uiPriority w:val="67"/>
    <w:pPr>
      <w:spacing w:after="0" w:line="240" w:lineRule="auto"/>
    </w:pPr>
    <w:tblPr>
      <w:tblBorders>
        <w:top w:val="single" w:color="6889C4" w:themeColor="accent2" w:themeTint="BF" w:sz="8" w:space="0"/>
        <w:left w:val="single" w:color="6889C4" w:themeColor="accent2" w:themeTint="BF" w:sz="8" w:space="0"/>
        <w:bottom w:val="single" w:color="6889C4" w:themeColor="accent2" w:themeTint="BF" w:sz="8" w:space="0"/>
        <w:right w:val="single" w:color="6889C4" w:themeColor="accent2" w:themeTint="BF" w:sz="8" w:space="0"/>
        <w:insideH w:val="single" w:color="6889C4" w:themeColor="accent2" w:themeTint="BF" w:sz="8" w:space="0"/>
        <w:insideV w:val="single" w:color="6889C4" w:themeColor="accent2" w:themeTint="BF" w:sz="8" w:space="0"/>
      </w:tblBorders>
      <w:tblCellMar>
        <w:top w:w="0" w:type="dxa"/>
        <w:left w:w="108" w:type="dxa"/>
        <w:bottom w:w="0" w:type="dxa"/>
        <w:right w:w="108" w:type="dxa"/>
      </w:tblCellMar>
    </w:tblPr>
    <w:tcPr>
      <w:shd w:val="clear" w:color="auto" w:fill="CDD8EB" w:themeFill="accent2" w:themeFillTint="3F"/>
    </w:tcPr>
    <w:tblStylePr w:type="firstRow">
      <w:rPr>
        <w:b/>
        <w:bCs/>
      </w:rPr>
    </w:tblStylePr>
    <w:tblStylePr w:type="lastRow">
      <w:rPr>
        <w:b/>
        <w:bCs/>
      </w:rPr>
      <w:tblPr/>
      <w:tcPr>
        <w:tcBorders>
          <w:top w:val="single" w:color="6889C4" w:themeColor="accent2" w:themeTint="BF" w:sz="18" w:space="0"/>
        </w:tcBorders>
      </w:tcPr>
    </w:tblStylePr>
    <w:tblStylePr w:type="firstCol">
      <w:rPr>
        <w:b/>
        <w:bCs/>
      </w:rPr>
    </w:tblStylePr>
    <w:tblStylePr w:type="lastCol">
      <w:rPr>
        <w:b/>
        <w:bCs/>
      </w:rPr>
    </w:tblStylePr>
    <w:tblStylePr w:type="band1Vert">
      <w:tblPr/>
      <w:tcPr>
        <w:shd w:val="clear" w:color="auto" w:fill="9BB0D7" w:themeFill="accent2" w:themeFillTint="7F"/>
      </w:tcPr>
    </w:tblStylePr>
    <w:tblStylePr w:type="band1Horz">
      <w:tblPr/>
      <w:tcPr>
        <w:shd w:val="clear" w:color="auto" w:fill="9BB0D7" w:themeFill="accent2" w:themeFillTint="7F"/>
      </w:tcPr>
    </w:tblStylePr>
  </w:style>
  <w:style w:type="table" w:styleId="142">
    <w:name w:val="Medium Grid 1 Accent 3"/>
    <w:basedOn w:val="88"/>
    <w:qFormat/>
    <w:uiPriority w:val="67"/>
    <w:pPr>
      <w:spacing w:after="0" w:line="240" w:lineRule="auto"/>
    </w:pPr>
    <w:tblPr>
      <w:tblBorders>
        <w:top w:val="single" w:color="6190AB" w:themeColor="accent3" w:themeTint="BF" w:sz="8" w:space="0"/>
        <w:left w:val="single" w:color="6190AB" w:themeColor="accent3" w:themeTint="BF" w:sz="8" w:space="0"/>
        <w:bottom w:val="single" w:color="6190AB" w:themeColor="accent3" w:themeTint="BF" w:sz="8" w:space="0"/>
        <w:right w:val="single" w:color="6190AB" w:themeColor="accent3" w:themeTint="BF" w:sz="8" w:space="0"/>
        <w:insideH w:val="single" w:color="6190AB" w:themeColor="accent3" w:themeTint="BF" w:sz="8" w:space="0"/>
        <w:insideV w:val="single" w:color="6190AB" w:themeColor="accent3" w:themeTint="BF" w:sz="8" w:space="0"/>
      </w:tblBorders>
      <w:tblCellMar>
        <w:top w:w="0" w:type="dxa"/>
        <w:left w:w="108" w:type="dxa"/>
        <w:bottom w:w="0" w:type="dxa"/>
        <w:right w:w="108" w:type="dxa"/>
      </w:tblCellMar>
    </w:tblPr>
    <w:tcPr>
      <w:shd w:val="clear" w:color="auto" w:fill="CADAE3" w:themeFill="accent3" w:themeFillTint="3F"/>
    </w:tcPr>
    <w:tblStylePr w:type="firstRow">
      <w:rPr>
        <w:b/>
        <w:bCs/>
      </w:rPr>
    </w:tblStylePr>
    <w:tblStylePr w:type="lastRow">
      <w:rPr>
        <w:b/>
        <w:bCs/>
      </w:rPr>
      <w:tblPr/>
      <w:tcPr>
        <w:tcBorders>
          <w:top w:val="single" w:color="6190AB" w:themeColor="accent3" w:themeTint="BF" w:sz="18" w:space="0"/>
        </w:tcBorders>
      </w:tcPr>
    </w:tblStylePr>
    <w:tblStylePr w:type="firstCol">
      <w:rPr>
        <w:b/>
        <w:bCs/>
      </w:rPr>
    </w:tblStylePr>
    <w:tblStylePr w:type="lastCol">
      <w:rPr>
        <w:b/>
        <w:bCs/>
      </w:rPr>
    </w:tblStylePr>
    <w:tblStylePr w:type="band1Vert">
      <w:tblPr/>
      <w:tcPr>
        <w:shd w:val="clear" w:color="auto" w:fill="96B5C7" w:themeFill="accent3" w:themeFillTint="7F"/>
      </w:tcPr>
    </w:tblStylePr>
    <w:tblStylePr w:type="band1Horz">
      <w:tblPr/>
      <w:tcPr>
        <w:shd w:val="clear" w:color="auto" w:fill="96B5C7" w:themeFill="accent3" w:themeFillTint="7F"/>
      </w:tcPr>
    </w:tblStylePr>
  </w:style>
  <w:style w:type="table" w:styleId="143">
    <w:name w:val="Medium Grid 1 Accent 4"/>
    <w:basedOn w:val="88"/>
    <w:qFormat/>
    <w:uiPriority w:val="67"/>
    <w:pPr>
      <w:spacing w:after="0" w:line="240" w:lineRule="auto"/>
    </w:pPr>
    <w:tblPr>
      <w:tblBorders>
        <w:top w:val="single" w:color="BECCC2" w:themeColor="accent4" w:themeTint="BF" w:sz="8" w:space="0"/>
        <w:left w:val="single" w:color="BECCC2" w:themeColor="accent4" w:themeTint="BF" w:sz="8" w:space="0"/>
        <w:bottom w:val="single" w:color="BECCC2" w:themeColor="accent4" w:themeTint="BF" w:sz="8" w:space="0"/>
        <w:right w:val="single" w:color="BECCC2" w:themeColor="accent4" w:themeTint="BF" w:sz="8" w:space="0"/>
        <w:insideH w:val="single" w:color="BECCC2" w:themeColor="accent4" w:themeTint="BF" w:sz="8" w:space="0"/>
        <w:insideV w:val="single" w:color="BECCC2" w:themeColor="accent4" w:themeTint="BF" w:sz="8" w:space="0"/>
      </w:tblBorders>
      <w:tblCellMar>
        <w:top w:w="0" w:type="dxa"/>
        <w:left w:w="108" w:type="dxa"/>
        <w:bottom w:w="0" w:type="dxa"/>
        <w:right w:w="108" w:type="dxa"/>
      </w:tblCellMar>
    </w:tblPr>
    <w:tcPr>
      <w:shd w:val="clear" w:color="auto" w:fill="E9EEEA" w:themeFill="accent4" w:themeFillTint="3F"/>
    </w:tcPr>
    <w:tblStylePr w:type="firstRow">
      <w:rPr>
        <w:b/>
        <w:bCs/>
      </w:rPr>
    </w:tblStylePr>
    <w:tblStylePr w:type="lastRow">
      <w:rPr>
        <w:b/>
        <w:bCs/>
      </w:rPr>
      <w:tblPr/>
      <w:tcPr>
        <w:tcBorders>
          <w:top w:val="single" w:color="BECCC2" w:themeColor="accent4" w:themeTint="BF" w:sz="18" w:space="0"/>
        </w:tcBorders>
      </w:tcPr>
    </w:tblStylePr>
    <w:tblStylePr w:type="firstCol">
      <w:rPr>
        <w:b/>
        <w:bCs/>
      </w:rPr>
    </w:tblStylePr>
    <w:tblStylePr w:type="lastCol">
      <w:rPr>
        <w:b/>
        <w:bCs/>
      </w:rPr>
    </w:tblStylePr>
    <w:tblStylePr w:type="band1Vert">
      <w:tblPr/>
      <w:tcPr>
        <w:shd w:val="clear" w:color="auto" w:fill="D4DDD6" w:themeFill="accent4" w:themeFillTint="7F"/>
      </w:tcPr>
    </w:tblStylePr>
    <w:tblStylePr w:type="band1Horz">
      <w:tblPr/>
      <w:tcPr>
        <w:shd w:val="clear" w:color="auto" w:fill="D4DDD6" w:themeFill="accent4" w:themeFillTint="7F"/>
      </w:tcPr>
    </w:tblStylePr>
  </w:style>
  <w:style w:type="table" w:styleId="144">
    <w:name w:val="Medium Grid 1 Accent 5"/>
    <w:basedOn w:val="88"/>
    <w:qFormat/>
    <w:uiPriority w:val="67"/>
    <w:pPr>
      <w:spacing w:after="0" w:line="240" w:lineRule="auto"/>
    </w:pPr>
    <w:tblPr>
      <w:tblBorders>
        <w:top w:val="single" w:color="DBDFA8" w:themeColor="accent5" w:themeTint="BF" w:sz="8" w:space="0"/>
        <w:left w:val="single" w:color="DBDFA8" w:themeColor="accent5" w:themeTint="BF" w:sz="8" w:space="0"/>
        <w:bottom w:val="single" w:color="DBDFA8" w:themeColor="accent5" w:themeTint="BF" w:sz="8" w:space="0"/>
        <w:right w:val="single" w:color="DBDFA8" w:themeColor="accent5" w:themeTint="BF" w:sz="8" w:space="0"/>
        <w:insideH w:val="single" w:color="DBDFA8" w:themeColor="accent5" w:themeTint="BF" w:sz="8" w:space="0"/>
        <w:insideV w:val="single" w:color="DBDFA8" w:themeColor="accent5" w:themeTint="BF" w:sz="8" w:space="0"/>
      </w:tblBorders>
      <w:tblCellMar>
        <w:top w:w="0" w:type="dxa"/>
        <w:left w:w="108" w:type="dxa"/>
        <w:bottom w:w="0" w:type="dxa"/>
        <w:right w:w="108" w:type="dxa"/>
      </w:tblCellMar>
    </w:tblPr>
    <w:tcPr>
      <w:shd w:val="clear" w:color="auto" w:fill="F3F4E2" w:themeFill="accent5" w:themeFillTint="3F"/>
    </w:tcPr>
    <w:tblStylePr w:type="firstRow">
      <w:rPr>
        <w:b/>
        <w:bCs/>
      </w:rPr>
    </w:tblStylePr>
    <w:tblStylePr w:type="lastRow">
      <w:rPr>
        <w:b/>
        <w:bCs/>
      </w:rPr>
      <w:tblPr/>
      <w:tcPr>
        <w:tcBorders>
          <w:top w:val="single" w:color="DBDFA8" w:themeColor="accent5" w:themeTint="BF" w:sz="18" w:space="0"/>
        </w:tcBorders>
      </w:tcPr>
    </w:tblStylePr>
    <w:tblStylePr w:type="firstCol">
      <w:rPr>
        <w:b/>
        <w:bCs/>
      </w:rPr>
    </w:tblStylePr>
    <w:tblStylePr w:type="lastCol">
      <w:rPr>
        <w:b/>
        <w:bCs/>
      </w:rPr>
    </w:tblStylePr>
    <w:tblStylePr w:type="band1Vert">
      <w:tblPr/>
      <w:tcPr>
        <w:shd w:val="clear" w:color="auto" w:fill="E7EAC5" w:themeFill="accent5" w:themeFillTint="7F"/>
      </w:tcPr>
    </w:tblStylePr>
    <w:tblStylePr w:type="band1Horz">
      <w:tblPr/>
      <w:tcPr>
        <w:shd w:val="clear" w:color="auto" w:fill="E7EAC5" w:themeFill="accent5" w:themeFillTint="7F"/>
      </w:tcPr>
    </w:tblStylePr>
  </w:style>
  <w:style w:type="table" w:styleId="145">
    <w:name w:val="Medium Grid 1 Accent 6"/>
    <w:basedOn w:val="88"/>
    <w:qFormat/>
    <w:uiPriority w:val="67"/>
    <w:pPr>
      <w:spacing w:after="0" w:line="240" w:lineRule="auto"/>
    </w:pPr>
    <w:tblPr>
      <w:tblBorders>
        <w:top w:val="single" w:color="E0CC5F" w:themeColor="accent6" w:themeTint="BF" w:sz="8" w:space="0"/>
        <w:left w:val="single" w:color="E0CC5F" w:themeColor="accent6" w:themeTint="BF" w:sz="8" w:space="0"/>
        <w:bottom w:val="single" w:color="E0CC5F" w:themeColor="accent6" w:themeTint="BF" w:sz="8" w:space="0"/>
        <w:right w:val="single" w:color="E0CC5F" w:themeColor="accent6" w:themeTint="BF" w:sz="8" w:space="0"/>
        <w:insideH w:val="single" w:color="E0CC5F" w:themeColor="accent6" w:themeTint="BF" w:sz="8" w:space="0"/>
        <w:insideV w:val="single" w:color="E0CC5F" w:themeColor="accent6" w:themeTint="BF" w:sz="8" w:space="0"/>
      </w:tblBorders>
      <w:tblCellMar>
        <w:top w:w="0" w:type="dxa"/>
        <w:left w:w="108" w:type="dxa"/>
        <w:bottom w:w="0" w:type="dxa"/>
        <w:right w:w="108" w:type="dxa"/>
      </w:tblCellMar>
    </w:tblPr>
    <w:tcPr>
      <w:shd w:val="clear" w:color="auto" w:fill="F4EECA" w:themeFill="accent6" w:themeFillTint="3F"/>
    </w:tcPr>
    <w:tblStylePr w:type="firstRow">
      <w:rPr>
        <w:b/>
        <w:bCs/>
      </w:rPr>
    </w:tblStylePr>
    <w:tblStylePr w:type="lastRow">
      <w:rPr>
        <w:b/>
        <w:bCs/>
      </w:rPr>
      <w:tblPr/>
      <w:tcPr>
        <w:tcBorders>
          <w:top w:val="single" w:color="E0CC5F" w:themeColor="accent6" w:themeTint="BF" w:sz="18" w:space="0"/>
        </w:tcBorders>
      </w:tcPr>
    </w:tblStylePr>
    <w:tblStylePr w:type="firstCol">
      <w:rPr>
        <w:b/>
        <w:bCs/>
      </w:rPr>
    </w:tblStylePr>
    <w:tblStylePr w:type="lastCol">
      <w:rPr>
        <w:b/>
        <w:bCs/>
      </w:rPr>
    </w:tblStylePr>
    <w:tblStylePr w:type="band1Vert">
      <w:tblPr/>
      <w:tcPr>
        <w:shd w:val="clear" w:color="auto" w:fill="EADD94" w:themeFill="accent6" w:themeFillTint="7F"/>
      </w:tcPr>
    </w:tblStylePr>
    <w:tblStylePr w:type="band1Horz">
      <w:tblPr/>
      <w:tcPr>
        <w:shd w:val="clear" w:color="auto" w:fill="EADD94" w:themeFill="accent6" w:themeFillTint="7F"/>
      </w:tcPr>
    </w:tblStylePr>
  </w:style>
  <w:style w:type="table" w:styleId="146">
    <w:name w:val="Medium Grid 2"/>
    <w:basedOn w:val="8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47">
    <w:name w:val="Medium Grid 2 Accent 1"/>
    <w:basedOn w:val="8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357E" w:themeColor="accent1" w:sz="8" w:space="0"/>
        <w:left w:val="single" w:color="00357E" w:themeColor="accent1" w:sz="8" w:space="0"/>
        <w:bottom w:val="single" w:color="00357E" w:themeColor="accent1" w:sz="8" w:space="0"/>
        <w:right w:val="single" w:color="00357E" w:themeColor="accent1" w:sz="8" w:space="0"/>
        <w:insideH w:val="single" w:color="00357E" w:themeColor="accent1" w:sz="8" w:space="0"/>
        <w:insideV w:val="single" w:color="00357E" w:themeColor="accent1" w:sz="8" w:space="0"/>
      </w:tblBorders>
      <w:tblCellMar>
        <w:top w:w="0" w:type="dxa"/>
        <w:left w:w="108" w:type="dxa"/>
        <w:bottom w:w="0" w:type="dxa"/>
        <w:right w:w="108" w:type="dxa"/>
      </w:tblCellMar>
    </w:tblPr>
    <w:tcPr>
      <w:shd w:val="clear" w:color="auto" w:fill="A0C8FF" w:themeFill="accent1" w:themeFillTint="3F"/>
    </w:tcPr>
    <w:tblStylePr w:type="firstRow">
      <w:rPr>
        <w:b/>
        <w:bCs/>
        <w:color w:val="000000" w:themeColor="text1"/>
        <w14:textFill>
          <w14:solidFill>
            <w14:schemeClr w14:val="tx1"/>
          </w14:solidFill>
        </w14:textFill>
      </w:rPr>
      <w:tblPr/>
      <w:tcPr>
        <w:shd w:val="clear" w:color="auto" w:fill="D9E9FF"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B2D2FF" w:themeFill="accent1" w:themeFillTint="33"/>
      </w:tcPr>
    </w:tblStylePr>
    <w:tblStylePr w:type="band1Vert">
      <w:tblPr/>
      <w:tcPr>
        <w:shd w:val="clear" w:color="auto" w:fill="3F90FF" w:themeFill="accent1" w:themeFillTint="7F"/>
      </w:tcPr>
    </w:tblStylePr>
    <w:tblStylePr w:type="band1Horz">
      <w:tblPr/>
      <w:tcPr>
        <w:tcBorders>
          <w:insideH w:val="single" w:sz="6" w:space="0"/>
          <w:insideV w:val="single" w:sz="6" w:space="0"/>
        </w:tcBorders>
        <w:shd w:val="clear" w:color="auto" w:fill="3F90FF" w:themeFill="accent1" w:themeFillTint="7F"/>
      </w:tcPr>
    </w:tblStylePr>
    <w:tblStylePr w:type="nwCell">
      <w:tblPr/>
      <w:tcPr>
        <w:shd w:val="clear" w:color="auto" w:fill="FFFFFF" w:themeFill="background1"/>
      </w:tcPr>
    </w:tblStylePr>
  </w:style>
  <w:style w:type="table" w:styleId="148">
    <w:name w:val="Medium Grid 2 Accent 2"/>
    <w:basedOn w:val="8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165A6" w:themeColor="accent2" w:sz="8" w:space="0"/>
        <w:left w:val="single" w:color="4165A6" w:themeColor="accent2" w:sz="8" w:space="0"/>
        <w:bottom w:val="single" w:color="4165A6" w:themeColor="accent2" w:sz="8" w:space="0"/>
        <w:right w:val="single" w:color="4165A6" w:themeColor="accent2" w:sz="8" w:space="0"/>
        <w:insideH w:val="single" w:color="4165A6" w:themeColor="accent2" w:sz="8" w:space="0"/>
        <w:insideV w:val="single" w:color="4165A6" w:themeColor="accent2" w:sz="8" w:space="0"/>
      </w:tblBorders>
      <w:tblCellMar>
        <w:top w:w="0" w:type="dxa"/>
        <w:left w:w="108" w:type="dxa"/>
        <w:bottom w:w="0" w:type="dxa"/>
        <w:right w:w="108" w:type="dxa"/>
      </w:tblCellMar>
    </w:tblPr>
    <w:tcPr>
      <w:shd w:val="clear" w:color="auto" w:fill="CDD8EB" w:themeFill="accent2" w:themeFillTint="3F"/>
    </w:tcPr>
    <w:tblStylePr w:type="firstRow">
      <w:rPr>
        <w:b/>
        <w:bCs/>
        <w:color w:val="000000" w:themeColor="text1"/>
        <w14:textFill>
          <w14:solidFill>
            <w14:schemeClr w14:val="tx1"/>
          </w14:solidFill>
        </w14:textFill>
      </w:rPr>
      <w:tblPr/>
      <w:tcPr>
        <w:shd w:val="clear" w:color="auto" w:fill="EBEFF7"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6DFEF" w:themeFill="accent2" w:themeFillTint="33"/>
      </w:tcPr>
    </w:tblStylePr>
    <w:tblStylePr w:type="band1Vert">
      <w:tblPr/>
      <w:tcPr>
        <w:shd w:val="clear" w:color="auto" w:fill="9BB0D7" w:themeFill="accent2" w:themeFillTint="7F"/>
      </w:tcPr>
    </w:tblStylePr>
    <w:tblStylePr w:type="band1Horz">
      <w:tblPr/>
      <w:tcPr>
        <w:tcBorders>
          <w:insideH w:val="single" w:sz="6" w:space="0"/>
          <w:insideV w:val="single" w:sz="6" w:space="0"/>
        </w:tcBorders>
        <w:shd w:val="clear" w:color="auto" w:fill="9BB0D7" w:themeFill="accent2" w:themeFillTint="7F"/>
      </w:tcPr>
    </w:tblStylePr>
    <w:tblStylePr w:type="nwCell">
      <w:tblPr/>
      <w:tcPr>
        <w:shd w:val="clear" w:color="auto" w:fill="FFFFFF" w:themeFill="background1"/>
      </w:tcPr>
    </w:tblStylePr>
  </w:style>
  <w:style w:type="table" w:styleId="149">
    <w:name w:val="Medium Grid 2 Accent 3"/>
    <w:basedOn w:val="8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1667B" w:themeColor="accent3" w:sz="8" w:space="0"/>
        <w:left w:val="single" w:color="41667B" w:themeColor="accent3" w:sz="8" w:space="0"/>
        <w:bottom w:val="single" w:color="41667B" w:themeColor="accent3" w:sz="8" w:space="0"/>
        <w:right w:val="single" w:color="41667B" w:themeColor="accent3" w:sz="8" w:space="0"/>
        <w:insideH w:val="single" w:color="41667B" w:themeColor="accent3" w:sz="8" w:space="0"/>
        <w:insideV w:val="single" w:color="41667B" w:themeColor="accent3" w:sz="8" w:space="0"/>
      </w:tblBorders>
      <w:tblCellMar>
        <w:top w:w="0" w:type="dxa"/>
        <w:left w:w="108" w:type="dxa"/>
        <w:bottom w:w="0" w:type="dxa"/>
        <w:right w:w="108" w:type="dxa"/>
      </w:tblCellMar>
    </w:tblPr>
    <w:tcPr>
      <w:shd w:val="clear" w:color="auto" w:fill="CADAE3" w:themeFill="accent3" w:themeFillTint="3F"/>
    </w:tcPr>
    <w:tblStylePr w:type="firstRow">
      <w:rPr>
        <w:b/>
        <w:bCs/>
        <w:color w:val="000000" w:themeColor="text1"/>
        <w14:textFill>
          <w14:solidFill>
            <w14:schemeClr w14:val="tx1"/>
          </w14:solidFill>
        </w14:textFill>
      </w:rPr>
      <w:tblPr/>
      <w:tcPr>
        <w:shd w:val="clear" w:color="auto" w:fill="EAF0F4"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4E1E8" w:themeFill="accent3" w:themeFillTint="33"/>
      </w:tcPr>
    </w:tblStylePr>
    <w:tblStylePr w:type="band1Vert">
      <w:tblPr/>
      <w:tcPr>
        <w:shd w:val="clear" w:color="auto" w:fill="96B5C7" w:themeFill="accent3" w:themeFillTint="7F"/>
      </w:tcPr>
    </w:tblStylePr>
    <w:tblStylePr w:type="band1Horz">
      <w:tblPr/>
      <w:tcPr>
        <w:tcBorders>
          <w:insideH w:val="single" w:sz="6" w:space="0"/>
          <w:insideV w:val="single" w:sz="6" w:space="0"/>
        </w:tcBorders>
        <w:shd w:val="clear" w:color="auto" w:fill="96B5C7" w:themeFill="accent3" w:themeFillTint="7F"/>
      </w:tcPr>
    </w:tblStylePr>
    <w:tblStylePr w:type="nwCell">
      <w:tblPr/>
      <w:tcPr>
        <w:shd w:val="clear" w:color="auto" w:fill="FFFFFF" w:themeFill="background1"/>
      </w:tcPr>
    </w:tblStylePr>
  </w:style>
  <w:style w:type="table" w:styleId="150">
    <w:name w:val="Medium Grid 2 Accent 4"/>
    <w:basedOn w:val="8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A9BBAE" w:themeColor="accent4" w:sz="8" w:space="0"/>
        <w:left w:val="single" w:color="A9BBAE" w:themeColor="accent4" w:sz="8" w:space="0"/>
        <w:bottom w:val="single" w:color="A9BBAE" w:themeColor="accent4" w:sz="8" w:space="0"/>
        <w:right w:val="single" w:color="A9BBAE" w:themeColor="accent4" w:sz="8" w:space="0"/>
        <w:insideH w:val="single" w:color="A9BBAE" w:themeColor="accent4" w:sz="8" w:space="0"/>
        <w:insideV w:val="single" w:color="A9BBAE" w:themeColor="accent4" w:sz="8" w:space="0"/>
      </w:tblBorders>
      <w:tblCellMar>
        <w:top w:w="0" w:type="dxa"/>
        <w:left w:w="108" w:type="dxa"/>
        <w:bottom w:w="0" w:type="dxa"/>
        <w:right w:w="108" w:type="dxa"/>
      </w:tblCellMar>
    </w:tblPr>
    <w:tcPr>
      <w:shd w:val="clear" w:color="auto" w:fill="E9EEEA" w:themeFill="accent4" w:themeFillTint="3F"/>
    </w:tcPr>
    <w:tblStylePr w:type="firstRow">
      <w:rPr>
        <w:b/>
        <w:bCs/>
        <w:color w:val="000000" w:themeColor="text1"/>
        <w14:textFill>
          <w14:solidFill>
            <w14:schemeClr w14:val="tx1"/>
          </w14:solidFill>
        </w14:textFill>
      </w:rPr>
      <w:tblPr/>
      <w:tcPr>
        <w:shd w:val="clear" w:color="auto" w:fill="F6F8F7"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DF1EE" w:themeFill="accent4" w:themeFillTint="33"/>
      </w:tcPr>
    </w:tblStylePr>
    <w:tblStylePr w:type="band1Vert">
      <w:tblPr/>
      <w:tcPr>
        <w:shd w:val="clear" w:color="auto" w:fill="D4DDD6" w:themeFill="accent4" w:themeFillTint="7F"/>
      </w:tcPr>
    </w:tblStylePr>
    <w:tblStylePr w:type="band1Horz">
      <w:tblPr/>
      <w:tcPr>
        <w:tcBorders>
          <w:insideH w:val="single" w:sz="6" w:space="0"/>
          <w:insideV w:val="single" w:sz="6" w:space="0"/>
        </w:tcBorders>
        <w:shd w:val="clear" w:color="auto" w:fill="D4DDD6" w:themeFill="accent4" w:themeFillTint="7F"/>
      </w:tcPr>
    </w:tblStylePr>
    <w:tblStylePr w:type="nwCell">
      <w:tblPr/>
      <w:tcPr>
        <w:shd w:val="clear" w:color="auto" w:fill="FFFFFF" w:themeFill="background1"/>
      </w:tcPr>
    </w:tblStylePr>
  </w:style>
  <w:style w:type="table" w:styleId="151">
    <w:name w:val="Medium Grid 2 Accent 5"/>
    <w:basedOn w:val="8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FD58B" w:themeColor="accent5" w:sz="8" w:space="0"/>
        <w:left w:val="single" w:color="CFD58B" w:themeColor="accent5" w:sz="8" w:space="0"/>
        <w:bottom w:val="single" w:color="CFD58B" w:themeColor="accent5" w:sz="8" w:space="0"/>
        <w:right w:val="single" w:color="CFD58B" w:themeColor="accent5" w:sz="8" w:space="0"/>
        <w:insideH w:val="single" w:color="CFD58B" w:themeColor="accent5" w:sz="8" w:space="0"/>
        <w:insideV w:val="single" w:color="CFD58B" w:themeColor="accent5" w:sz="8" w:space="0"/>
      </w:tblBorders>
      <w:tblCellMar>
        <w:top w:w="0" w:type="dxa"/>
        <w:left w:w="108" w:type="dxa"/>
        <w:bottom w:w="0" w:type="dxa"/>
        <w:right w:w="108" w:type="dxa"/>
      </w:tblCellMar>
    </w:tblPr>
    <w:tcPr>
      <w:shd w:val="clear" w:color="auto" w:fill="F3F4E2" w:themeFill="accent5" w:themeFillTint="3F"/>
    </w:tcPr>
    <w:tblStylePr w:type="firstRow">
      <w:rPr>
        <w:b/>
        <w:bCs/>
        <w:color w:val="000000" w:themeColor="text1"/>
        <w14:textFill>
          <w14:solidFill>
            <w14:schemeClr w14:val="tx1"/>
          </w14:solidFill>
        </w14:textFill>
      </w:rPr>
      <w:tblPr/>
      <w:tcPr>
        <w:shd w:val="clear" w:color="auto" w:fill="FAFAF3"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5F6E7" w:themeFill="accent5" w:themeFillTint="33"/>
      </w:tcPr>
    </w:tblStylePr>
    <w:tblStylePr w:type="band1Vert">
      <w:tblPr/>
      <w:tcPr>
        <w:shd w:val="clear" w:color="auto" w:fill="E7EAC5" w:themeFill="accent5" w:themeFillTint="7F"/>
      </w:tcPr>
    </w:tblStylePr>
    <w:tblStylePr w:type="band1Horz">
      <w:tblPr/>
      <w:tcPr>
        <w:tcBorders>
          <w:insideH w:val="single" w:sz="6" w:space="0"/>
          <w:insideV w:val="single" w:sz="6" w:space="0"/>
        </w:tcBorders>
        <w:shd w:val="clear" w:color="auto" w:fill="E7EAC5" w:themeFill="accent5" w:themeFillTint="7F"/>
      </w:tcPr>
    </w:tblStylePr>
    <w:tblStylePr w:type="nwCell">
      <w:tblPr/>
      <w:tcPr>
        <w:shd w:val="clear" w:color="auto" w:fill="FFFFFF" w:themeFill="background1"/>
      </w:tcPr>
    </w:tblStylePr>
  </w:style>
  <w:style w:type="table" w:styleId="152">
    <w:name w:val="Medium Grid 2 Accent 6"/>
    <w:basedOn w:val="88"/>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D6BC2A" w:themeColor="accent6" w:sz="8" w:space="0"/>
        <w:left w:val="single" w:color="D6BC2A" w:themeColor="accent6" w:sz="8" w:space="0"/>
        <w:bottom w:val="single" w:color="D6BC2A" w:themeColor="accent6" w:sz="8" w:space="0"/>
        <w:right w:val="single" w:color="D6BC2A" w:themeColor="accent6" w:sz="8" w:space="0"/>
        <w:insideH w:val="single" w:color="D6BC2A" w:themeColor="accent6" w:sz="8" w:space="0"/>
        <w:insideV w:val="single" w:color="D6BC2A" w:themeColor="accent6" w:sz="8" w:space="0"/>
      </w:tblBorders>
      <w:tblCellMar>
        <w:top w:w="0" w:type="dxa"/>
        <w:left w:w="108" w:type="dxa"/>
        <w:bottom w:w="0" w:type="dxa"/>
        <w:right w:w="108" w:type="dxa"/>
      </w:tblCellMar>
    </w:tblPr>
    <w:tcPr>
      <w:shd w:val="clear" w:color="auto" w:fill="F4EECA" w:themeFill="accent6" w:themeFillTint="3F"/>
    </w:tcPr>
    <w:tblStylePr w:type="firstRow">
      <w:rPr>
        <w:b/>
        <w:bCs/>
        <w:color w:val="000000" w:themeColor="text1"/>
        <w14:textFill>
          <w14:solidFill>
            <w14:schemeClr w14:val="tx1"/>
          </w14:solidFill>
        </w14:textFill>
      </w:rPr>
      <w:tblPr/>
      <w:tcPr>
        <w:shd w:val="clear" w:color="auto" w:fill="FAF8EA"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6F1D4" w:themeFill="accent6" w:themeFillTint="33"/>
      </w:tcPr>
    </w:tblStylePr>
    <w:tblStylePr w:type="band1Vert">
      <w:tblPr/>
      <w:tcPr>
        <w:shd w:val="clear" w:color="auto" w:fill="EADD94" w:themeFill="accent6" w:themeFillTint="7F"/>
      </w:tcPr>
    </w:tblStylePr>
    <w:tblStylePr w:type="band1Horz">
      <w:tblPr/>
      <w:tcPr>
        <w:tcBorders>
          <w:insideH w:val="single" w:sz="6" w:space="0"/>
          <w:insideV w:val="single" w:sz="6" w:space="0"/>
        </w:tcBorders>
        <w:shd w:val="clear" w:color="auto" w:fill="EADD94" w:themeFill="accent6" w:themeFillTint="7F"/>
      </w:tcPr>
    </w:tblStylePr>
    <w:tblStylePr w:type="nwCell">
      <w:tblPr/>
      <w:tcPr>
        <w:shd w:val="clear" w:color="auto" w:fill="FFFFFF" w:themeFill="background1"/>
      </w:tcPr>
    </w:tblStylePr>
  </w:style>
  <w:style w:type="table" w:styleId="153">
    <w:name w:val="Medium Grid 3"/>
    <w:basedOn w:val="8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54">
    <w:name w:val="Medium Grid 3 Accent 1"/>
    <w:basedOn w:val="8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A0C8FF"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357E"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357E"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357E"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357E"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3F90FF"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3F90FF" w:themeFill="accent1" w:themeFillTint="7F"/>
      </w:tcPr>
    </w:tblStylePr>
  </w:style>
  <w:style w:type="table" w:styleId="155">
    <w:name w:val="Medium Grid 3 Accent 2"/>
    <w:basedOn w:val="8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DD8E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165A6"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165A6"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165A6"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165A6"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BB0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BB0D7" w:themeFill="accent2" w:themeFillTint="7F"/>
      </w:tcPr>
    </w:tblStylePr>
  </w:style>
  <w:style w:type="table" w:styleId="156">
    <w:name w:val="Medium Grid 3 Accent 3"/>
    <w:basedOn w:val="8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ADAE3"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1667B"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1667B"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1667B"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1667B"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6B5C7"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6B5C7" w:themeFill="accent3" w:themeFillTint="7F"/>
      </w:tcPr>
    </w:tblStylePr>
  </w:style>
  <w:style w:type="table" w:styleId="157">
    <w:name w:val="Medium Grid 3 Accent 4"/>
    <w:basedOn w:val="8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9EEEA"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9BBAE"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9BBAE"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9BBAE"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9BBA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4DDD6"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4DDD6" w:themeFill="accent4" w:themeFillTint="7F"/>
      </w:tcPr>
    </w:tblStylePr>
  </w:style>
  <w:style w:type="table" w:styleId="158">
    <w:name w:val="Medium Grid 3 Accent 5"/>
    <w:basedOn w:val="8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3F4E2"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FD58B"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FD58B"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FD58B"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FD58B"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7EAC5"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E7EAC5" w:themeFill="accent5" w:themeFillTint="7F"/>
      </w:tcPr>
    </w:tblStylePr>
  </w:style>
  <w:style w:type="table" w:styleId="159">
    <w:name w:val="Medium Grid 3 Accent 6"/>
    <w:basedOn w:val="88"/>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4EECA"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D6BC2A"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D6BC2A"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D6BC2A"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D6BC2A"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ADD94"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EADD94" w:themeFill="accent6" w:themeFillTint="7F"/>
      </w:tcPr>
    </w:tblStylePr>
  </w:style>
  <w:style w:type="table" w:styleId="160">
    <w:name w:val="Dark List"/>
    <w:basedOn w:val="8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61">
    <w:name w:val="Dark List Accent 1"/>
    <w:basedOn w:val="8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357E"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1A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0027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00275E" w:themeFill="accent1" w:themeFillShade="BF"/>
      </w:tcPr>
    </w:tblStylePr>
    <w:tblStylePr w:type="band1Vert">
      <w:tblPr/>
      <w:tcPr>
        <w:tcBorders>
          <w:top w:val="nil"/>
          <w:left w:val="nil"/>
          <w:bottom w:val="nil"/>
          <w:right w:val="nil"/>
          <w:insideH w:val="nil"/>
          <w:insideV w:val="nil"/>
        </w:tcBorders>
        <w:shd w:val="clear" w:color="auto" w:fill="00275E" w:themeFill="accent1" w:themeFillShade="BF"/>
      </w:tcPr>
    </w:tblStylePr>
    <w:tblStylePr w:type="band1Horz">
      <w:tblPr/>
      <w:tcPr>
        <w:tcBorders>
          <w:top w:val="nil"/>
          <w:left w:val="nil"/>
          <w:bottom w:val="nil"/>
          <w:right w:val="nil"/>
          <w:insideH w:val="nil"/>
          <w:insideV w:val="nil"/>
        </w:tcBorders>
        <w:shd w:val="clear" w:color="auto" w:fill="00275E" w:themeFill="accent1" w:themeFillShade="BF"/>
      </w:tcPr>
    </w:tblStylePr>
  </w:style>
  <w:style w:type="table" w:styleId="162">
    <w:name w:val="Dark List Accent 2"/>
    <w:basedOn w:val="8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165A6"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3252"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304B7C"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304B7C" w:themeFill="accent2" w:themeFillShade="BF"/>
      </w:tcPr>
    </w:tblStylePr>
    <w:tblStylePr w:type="band1Vert">
      <w:tblPr/>
      <w:tcPr>
        <w:tcBorders>
          <w:top w:val="nil"/>
          <w:left w:val="nil"/>
          <w:bottom w:val="nil"/>
          <w:right w:val="nil"/>
          <w:insideH w:val="nil"/>
          <w:insideV w:val="nil"/>
        </w:tcBorders>
        <w:shd w:val="clear" w:color="auto" w:fill="304B7C" w:themeFill="accent2" w:themeFillShade="BF"/>
      </w:tcPr>
    </w:tblStylePr>
    <w:tblStylePr w:type="band1Horz">
      <w:tblPr/>
      <w:tcPr>
        <w:tcBorders>
          <w:top w:val="nil"/>
          <w:left w:val="nil"/>
          <w:bottom w:val="nil"/>
          <w:right w:val="nil"/>
          <w:insideH w:val="nil"/>
          <w:insideV w:val="nil"/>
        </w:tcBorders>
        <w:shd w:val="clear" w:color="auto" w:fill="304B7C" w:themeFill="accent2" w:themeFillShade="BF"/>
      </w:tcPr>
    </w:tblStylePr>
  </w:style>
  <w:style w:type="table" w:styleId="163">
    <w:name w:val="Dark List Accent 3"/>
    <w:basedOn w:val="8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1667B"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323D"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304C5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304C5C" w:themeFill="accent3" w:themeFillShade="BF"/>
      </w:tcPr>
    </w:tblStylePr>
    <w:tblStylePr w:type="band1Vert">
      <w:tblPr/>
      <w:tcPr>
        <w:tcBorders>
          <w:top w:val="nil"/>
          <w:left w:val="nil"/>
          <w:bottom w:val="nil"/>
          <w:right w:val="nil"/>
          <w:insideH w:val="nil"/>
          <w:insideV w:val="nil"/>
        </w:tcBorders>
        <w:shd w:val="clear" w:color="auto" w:fill="304C5C" w:themeFill="accent3" w:themeFillShade="BF"/>
      </w:tcPr>
    </w:tblStylePr>
    <w:tblStylePr w:type="band1Horz">
      <w:tblPr/>
      <w:tcPr>
        <w:tcBorders>
          <w:top w:val="nil"/>
          <w:left w:val="nil"/>
          <w:bottom w:val="nil"/>
          <w:right w:val="nil"/>
          <w:insideH w:val="nil"/>
          <w:insideV w:val="nil"/>
        </w:tcBorders>
        <w:shd w:val="clear" w:color="auto" w:fill="304C5C" w:themeFill="accent3" w:themeFillShade="BF"/>
      </w:tcPr>
    </w:tblStylePr>
  </w:style>
  <w:style w:type="table" w:styleId="164">
    <w:name w:val="Dark List Accent 4"/>
    <w:basedOn w:val="8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A9BBA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354"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77937F"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77937F" w:themeFill="accent4" w:themeFillShade="BF"/>
      </w:tcPr>
    </w:tblStylePr>
    <w:tblStylePr w:type="band1Vert">
      <w:tblPr/>
      <w:tcPr>
        <w:tcBorders>
          <w:top w:val="nil"/>
          <w:left w:val="nil"/>
          <w:bottom w:val="nil"/>
          <w:right w:val="nil"/>
          <w:insideH w:val="nil"/>
          <w:insideV w:val="nil"/>
        </w:tcBorders>
        <w:shd w:val="clear" w:color="auto" w:fill="77937F" w:themeFill="accent4" w:themeFillShade="BF"/>
      </w:tcPr>
    </w:tblStylePr>
    <w:tblStylePr w:type="band1Horz">
      <w:tblPr/>
      <w:tcPr>
        <w:tcBorders>
          <w:top w:val="nil"/>
          <w:left w:val="nil"/>
          <w:bottom w:val="nil"/>
          <w:right w:val="nil"/>
          <w:insideH w:val="nil"/>
          <w:insideV w:val="nil"/>
        </w:tcBorders>
        <w:shd w:val="clear" w:color="auto" w:fill="77937F" w:themeFill="accent4" w:themeFillShade="BF"/>
      </w:tcPr>
    </w:tblStylePr>
  </w:style>
  <w:style w:type="table" w:styleId="165">
    <w:name w:val="Dark List Accent 5"/>
    <w:basedOn w:val="8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FD58B"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A802E"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B4BD4A"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B4BD4A" w:themeFill="accent5" w:themeFillShade="BF"/>
      </w:tcPr>
    </w:tblStylePr>
    <w:tblStylePr w:type="band1Vert">
      <w:tblPr/>
      <w:tcPr>
        <w:tcBorders>
          <w:top w:val="nil"/>
          <w:left w:val="nil"/>
          <w:bottom w:val="nil"/>
          <w:right w:val="nil"/>
          <w:insideH w:val="nil"/>
          <w:insideV w:val="nil"/>
        </w:tcBorders>
        <w:shd w:val="clear" w:color="auto" w:fill="B4BD4A" w:themeFill="accent5" w:themeFillShade="BF"/>
      </w:tcPr>
    </w:tblStylePr>
    <w:tblStylePr w:type="band1Horz">
      <w:tblPr/>
      <w:tcPr>
        <w:tcBorders>
          <w:top w:val="nil"/>
          <w:left w:val="nil"/>
          <w:bottom w:val="nil"/>
          <w:right w:val="nil"/>
          <w:insideH w:val="nil"/>
          <w:insideV w:val="nil"/>
        </w:tcBorders>
        <w:shd w:val="clear" w:color="auto" w:fill="B4BD4A" w:themeFill="accent5" w:themeFillShade="BF"/>
      </w:tcPr>
    </w:tblStylePr>
  </w:style>
  <w:style w:type="table" w:styleId="166">
    <w:name w:val="Dark List Accent 6"/>
    <w:basedOn w:val="88"/>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D6BC2A"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A5D14"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A08D1E"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A08D1E" w:themeFill="accent6" w:themeFillShade="BF"/>
      </w:tcPr>
    </w:tblStylePr>
    <w:tblStylePr w:type="band1Vert">
      <w:tblPr/>
      <w:tcPr>
        <w:tcBorders>
          <w:top w:val="nil"/>
          <w:left w:val="nil"/>
          <w:bottom w:val="nil"/>
          <w:right w:val="nil"/>
          <w:insideH w:val="nil"/>
          <w:insideV w:val="nil"/>
        </w:tcBorders>
        <w:shd w:val="clear" w:color="auto" w:fill="A08D1E" w:themeFill="accent6" w:themeFillShade="BF"/>
      </w:tcPr>
    </w:tblStylePr>
    <w:tblStylePr w:type="band1Horz">
      <w:tblPr/>
      <w:tcPr>
        <w:tcBorders>
          <w:top w:val="nil"/>
          <w:left w:val="nil"/>
          <w:bottom w:val="nil"/>
          <w:right w:val="nil"/>
          <w:insideH w:val="nil"/>
          <w:insideV w:val="nil"/>
        </w:tcBorders>
        <w:shd w:val="clear" w:color="auto" w:fill="A08D1E" w:themeFill="accent6" w:themeFillShade="BF"/>
      </w:tcPr>
    </w:tblStylePr>
  </w:style>
  <w:style w:type="table" w:styleId="167">
    <w:name w:val="Colorful Shading"/>
    <w:basedOn w:val="88"/>
    <w:qFormat/>
    <w:uiPriority w:val="71"/>
    <w:pPr>
      <w:spacing w:after="0" w:line="240" w:lineRule="auto"/>
    </w:pPr>
    <w:rPr>
      <w:color w:val="000000" w:themeColor="text1"/>
      <w14:textFill>
        <w14:solidFill>
          <w14:schemeClr w14:val="tx1"/>
        </w14:solidFill>
      </w14:textFill>
    </w:rPr>
    <w:tblPr>
      <w:tblBorders>
        <w:top w:val="single" w:color="4165A6"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4165A6"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68">
    <w:name w:val="Colorful Shading Accent 1"/>
    <w:basedOn w:val="88"/>
    <w:qFormat/>
    <w:uiPriority w:val="71"/>
    <w:pPr>
      <w:spacing w:after="0" w:line="240" w:lineRule="auto"/>
    </w:pPr>
    <w:rPr>
      <w:color w:val="000000" w:themeColor="text1"/>
      <w14:textFill>
        <w14:solidFill>
          <w14:schemeClr w14:val="tx1"/>
        </w14:solidFill>
      </w14:textFill>
    </w:rPr>
    <w:tblPr>
      <w:tblBorders>
        <w:top w:val="single" w:color="4165A6" w:themeColor="accent2" w:sz="24" w:space="0"/>
        <w:left w:val="single" w:color="00357E" w:themeColor="accent1" w:sz="4" w:space="0"/>
        <w:bottom w:val="single" w:color="00357E" w:themeColor="accent1" w:sz="4" w:space="0"/>
        <w:right w:val="single" w:color="00357E"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D9E9FF" w:themeFill="accent1" w:themeFillTint="19"/>
    </w:tcPr>
    <w:tblStylePr w:type="firstRow">
      <w:rPr>
        <w:b/>
        <w:bCs/>
      </w:rPr>
      <w:tblPr/>
      <w:tcPr>
        <w:tcBorders>
          <w:top w:val="nil"/>
          <w:left w:val="nil"/>
          <w:bottom w:val="single" w:color="4165A6"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1F4B"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1F4B"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1F4B" w:themeFill="accent1" w:themeFillShade="99"/>
      </w:tcPr>
    </w:tblStylePr>
    <w:tblStylePr w:type="band1Vert">
      <w:tblPr/>
      <w:tcPr>
        <w:shd w:val="clear" w:color="auto" w:fill="65A6FE" w:themeFill="accent1" w:themeFillTint="66"/>
      </w:tcPr>
    </w:tblStylePr>
    <w:tblStylePr w:type="band1Horz">
      <w:tblPr/>
      <w:tcPr>
        <w:shd w:val="clear" w:color="auto" w:fill="3F90FF"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69">
    <w:name w:val="Colorful Shading Accent 2"/>
    <w:basedOn w:val="88"/>
    <w:qFormat/>
    <w:uiPriority w:val="71"/>
    <w:pPr>
      <w:spacing w:after="0" w:line="240" w:lineRule="auto"/>
    </w:pPr>
    <w:rPr>
      <w:color w:val="000000" w:themeColor="text1"/>
      <w14:textFill>
        <w14:solidFill>
          <w14:schemeClr w14:val="tx1"/>
        </w14:solidFill>
      </w14:textFill>
    </w:rPr>
    <w:tblPr>
      <w:tblBorders>
        <w:top w:val="single" w:color="4165A6" w:themeColor="accent2" w:sz="24" w:space="0"/>
        <w:left w:val="single" w:color="4165A6" w:themeColor="accent2" w:sz="4" w:space="0"/>
        <w:bottom w:val="single" w:color="4165A6" w:themeColor="accent2" w:sz="4" w:space="0"/>
        <w:right w:val="single" w:color="4165A6"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BEFF7" w:themeFill="accent2" w:themeFillTint="19"/>
    </w:tcPr>
    <w:tblStylePr w:type="firstRow">
      <w:rPr>
        <w:b/>
        <w:bCs/>
      </w:rPr>
      <w:tblPr/>
      <w:tcPr>
        <w:tcBorders>
          <w:top w:val="nil"/>
          <w:left w:val="nil"/>
          <w:bottom w:val="single" w:color="4165A6"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63C63"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63C63"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63C63" w:themeFill="accent2" w:themeFillShade="99"/>
      </w:tcPr>
    </w:tblStylePr>
    <w:tblStylePr w:type="band1Vert">
      <w:tblPr/>
      <w:tcPr>
        <w:shd w:val="clear" w:color="auto" w:fill="AEC0DF" w:themeFill="accent2" w:themeFillTint="66"/>
      </w:tcPr>
    </w:tblStylePr>
    <w:tblStylePr w:type="band1Horz">
      <w:tblPr/>
      <w:tcPr>
        <w:shd w:val="clear" w:color="auto" w:fill="9BB0D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70">
    <w:name w:val="Colorful Shading Accent 3"/>
    <w:basedOn w:val="88"/>
    <w:qFormat/>
    <w:uiPriority w:val="71"/>
    <w:pPr>
      <w:spacing w:after="0" w:line="240" w:lineRule="auto"/>
    </w:pPr>
    <w:rPr>
      <w:color w:val="000000" w:themeColor="text1"/>
      <w14:textFill>
        <w14:solidFill>
          <w14:schemeClr w14:val="tx1"/>
        </w14:solidFill>
      </w14:textFill>
    </w:rPr>
    <w:tblPr>
      <w:tblBorders>
        <w:top w:val="single" w:color="A9BBAE" w:themeColor="accent4" w:sz="24" w:space="0"/>
        <w:left w:val="single" w:color="41667B" w:themeColor="accent3" w:sz="4" w:space="0"/>
        <w:bottom w:val="single" w:color="41667B" w:themeColor="accent3" w:sz="4" w:space="0"/>
        <w:right w:val="single" w:color="41667B"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AF0F4" w:themeFill="accent3" w:themeFillTint="19"/>
    </w:tcPr>
    <w:tblStylePr w:type="firstRow">
      <w:rPr>
        <w:b/>
        <w:bCs/>
      </w:rPr>
      <w:tblPr/>
      <w:tcPr>
        <w:tcBorders>
          <w:top w:val="nil"/>
          <w:left w:val="nil"/>
          <w:bottom w:val="single" w:color="A9BBAE"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63D49"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63D49"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63D49" w:themeFill="accent3" w:themeFillShade="99"/>
      </w:tcPr>
    </w:tblStylePr>
    <w:tblStylePr w:type="band1Vert">
      <w:tblPr/>
      <w:tcPr>
        <w:shd w:val="clear" w:color="auto" w:fill="AAC4D2" w:themeFill="accent3" w:themeFillTint="66"/>
      </w:tcPr>
    </w:tblStylePr>
    <w:tblStylePr w:type="band1Horz">
      <w:tblPr/>
      <w:tcPr>
        <w:shd w:val="clear" w:color="auto" w:fill="96B5C7" w:themeFill="accent3" w:themeFillTint="7F"/>
      </w:tcPr>
    </w:tblStylePr>
  </w:style>
  <w:style w:type="table" w:styleId="171">
    <w:name w:val="Colorful Shading Accent 4"/>
    <w:basedOn w:val="88"/>
    <w:qFormat/>
    <w:uiPriority w:val="71"/>
    <w:pPr>
      <w:spacing w:after="0" w:line="240" w:lineRule="auto"/>
    </w:pPr>
    <w:rPr>
      <w:color w:val="000000" w:themeColor="text1"/>
      <w14:textFill>
        <w14:solidFill>
          <w14:schemeClr w14:val="tx1"/>
        </w14:solidFill>
      </w14:textFill>
    </w:rPr>
    <w:tblPr>
      <w:tblBorders>
        <w:top w:val="single" w:color="41667B" w:themeColor="accent3" w:sz="24" w:space="0"/>
        <w:left w:val="single" w:color="A9BBAE" w:themeColor="accent4" w:sz="4" w:space="0"/>
        <w:bottom w:val="single" w:color="A9BBAE" w:themeColor="accent4" w:sz="4" w:space="0"/>
        <w:right w:val="single" w:color="A9BBAE"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6F8F7" w:themeFill="accent4" w:themeFillTint="19"/>
    </w:tcPr>
    <w:tblStylePr w:type="firstRow">
      <w:rPr>
        <w:b/>
        <w:bCs/>
      </w:rPr>
      <w:tblPr/>
      <w:tcPr>
        <w:tcBorders>
          <w:top w:val="nil"/>
          <w:left w:val="nil"/>
          <w:bottom w:val="single" w:color="41667B"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765"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765"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765" w:themeFill="accent4" w:themeFillShade="99"/>
      </w:tcPr>
    </w:tblStylePr>
    <w:tblStylePr w:type="band1Vert">
      <w:tblPr/>
      <w:tcPr>
        <w:shd w:val="clear" w:color="auto" w:fill="DCE3DE" w:themeFill="accent4" w:themeFillTint="66"/>
      </w:tcPr>
    </w:tblStylePr>
    <w:tblStylePr w:type="band1Horz">
      <w:tblPr/>
      <w:tcPr>
        <w:shd w:val="clear" w:color="auto" w:fill="D4DDD6"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72">
    <w:name w:val="Colorful Shading Accent 5"/>
    <w:basedOn w:val="88"/>
    <w:qFormat/>
    <w:uiPriority w:val="71"/>
    <w:pPr>
      <w:spacing w:after="0" w:line="240" w:lineRule="auto"/>
    </w:pPr>
    <w:rPr>
      <w:color w:val="000000" w:themeColor="text1"/>
      <w14:textFill>
        <w14:solidFill>
          <w14:schemeClr w14:val="tx1"/>
        </w14:solidFill>
      </w14:textFill>
    </w:rPr>
    <w:tblPr>
      <w:tblBorders>
        <w:top w:val="single" w:color="D6BC2A" w:themeColor="accent6" w:sz="24" w:space="0"/>
        <w:left w:val="single" w:color="CFD58B" w:themeColor="accent5" w:sz="4" w:space="0"/>
        <w:bottom w:val="single" w:color="CFD58B" w:themeColor="accent5" w:sz="4" w:space="0"/>
        <w:right w:val="single" w:color="CFD58B"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AFAF3" w:themeFill="accent5" w:themeFillTint="19"/>
    </w:tcPr>
    <w:tblStylePr w:type="firstRow">
      <w:rPr>
        <w:b/>
        <w:bCs/>
      </w:rPr>
      <w:tblPr/>
      <w:tcPr>
        <w:tcBorders>
          <w:top w:val="nil"/>
          <w:left w:val="nil"/>
          <w:bottom w:val="single" w:color="D6BC2A"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39B38"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39B38"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39B38" w:themeFill="accent5" w:themeFillShade="99"/>
      </w:tcPr>
    </w:tblStylePr>
    <w:tblStylePr w:type="band1Vert">
      <w:tblPr/>
      <w:tcPr>
        <w:shd w:val="clear" w:color="auto" w:fill="EBEED0" w:themeFill="accent5" w:themeFillTint="66"/>
      </w:tcPr>
    </w:tblStylePr>
    <w:tblStylePr w:type="band1Horz">
      <w:tblPr/>
      <w:tcPr>
        <w:shd w:val="clear" w:color="auto" w:fill="E7EAC5"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73">
    <w:name w:val="Colorful Shading Accent 6"/>
    <w:basedOn w:val="88"/>
    <w:qFormat/>
    <w:uiPriority w:val="71"/>
    <w:pPr>
      <w:spacing w:after="0" w:line="240" w:lineRule="auto"/>
    </w:pPr>
    <w:rPr>
      <w:color w:val="000000" w:themeColor="text1"/>
      <w14:textFill>
        <w14:solidFill>
          <w14:schemeClr w14:val="tx1"/>
        </w14:solidFill>
      </w14:textFill>
    </w:rPr>
    <w:tblPr>
      <w:tblBorders>
        <w:top w:val="single" w:color="CFD58B" w:themeColor="accent5" w:sz="24" w:space="0"/>
        <w:left w:val="single" w:color="D6BC2A" w:themeColor="accent6" w:sz="4" w:space="0"/>
        <w:bottom w:val="single" w:color="D6BC2A" w:themeColor="accent6" w:sz="4" w:space="0"/>
        <w:right w:val="single" w:color="D6BC2A"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AF8EA" w:themeFill="accent6" w:themeFillTint="19"/>
    </w:tcPr>
    <w:tblStylePr w:type="firstRow">
      <w:rPr>
        <w:b/>
        <w:bCs/>
      </w:rPr>
      <w:tblPr/>
      <w:tcPr>
        <w:tcBorders>
          <w:top w:val="nil"/>
          <w:left w:val="nil"/>
          <w:bottom w:val="single" w:color="CFD58B"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807118"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807118"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807118" w:themeFill="accent6" w:themeFillShade="99"/>
      </w:tcPr>
    </w:tblStylePr>
    <w:tblStylePr w:type="band1Vert">
      <w:tblPr/>
      <w:tcPr>
        <w:shd w:val="clear" w:color="auto" w:fill="EEE4A9" w:themeFill="accent6" w:themeFillTint="66"/>
      </w:tcPr>
    </w:tblStylePr>
    <w:tblStylePr w:type="band1Horz">
      <w:tblPr/>
      <w:tcPr>
        <w:shd w:val="clear" w:color="auto" w:fill="EADD94"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74">
    <w:name w:val="Colorful List"/>
    <w:basedOn w:val="8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35084" w:themeFill="accent2" w:themeFillShade="CC"/>
      </w:tcPr>
    </w:tblStylePr>
    <w:tblStylePr w:type="lastRow">
      <w:rPr>
        <w:b/>
        <w:bCs/>
        <w:color w:val="345185"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75">
    <w:name w:val="Colorful List Accent 1"/>
    <w:basedOn w:val="8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D9E9FF"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35084" w:themeFill="accent2" w:themeFillShade="CC"/>
      </w:tcPr>
    </w:tblStylePr>
    <w:tblStylePr w:type="lastRow">
      <w:rPr>
        <w:b/>
        <w:bCs/>
        <w:color w:val="345185"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0C8FF" w:themeFill="accent1" w:themeFillTint="3F"/>
      </w:tcPr>
    </w:tblStylePr>
    <w:tblStylePr w:type="band1Horz">
      <w:tblPr/>
      <w:tcPr>
        <w:shd w:val="clear" w:color="auto" w:fill="B2D2FF" w:themeFill="accent1" w:themeFillTint="33"/>
      </w:tcPr>
    </w:tblStylePr>
  </w:style>
  <w:style w:type="table" w:styleId="176">
    <w:name w:val="Colorful List Accent 2"/>
    <w:basedOn w:val="8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BEFF7"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35084" w:themeFill="accent2" w:themeFillShade="CC"/>
      </w:tcPr>
    </w:tblStylePr>
    <w:tblStylePr w:type="lastRow">
      <w:rPr>
        <w:b/>
        <w:bCs/>
        <w:color w:val="345185"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DD8EB" w:themeFill="accent2" w:themeFillTint="3F"/>
      </w:tcPr>
    </w:tblStylePr>
    <w:tblStylePr w:type="band1Horz">
      <w:tblPr/>
      <w:tcPr>
        <w:shd w:val="clear" w:color="auto" w:fill="D6DFEF" w:themeFill="accent2" w:themeFillTint="33"/>
      </w:tcPr>
    </w:tblStylePr>
  </w:style>
  <w:style w:type="table" w:styleId="177">
    <w:name w:val="Colorful List Accent 3"/>
    <w:basedOn w:val="8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AF0F4"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19B88" w:themeFill="accent4" w:themeFillShade="CC"/>
      </w:tcPr>
    </w:tblStylePr>
    <w:tblStylePr w:type="lastRow">
      <w:rPr>
        <w:b/>
        <w:bCs/>
        <w:color w:val="819C89"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DAE3" w:themeFill="accent3" w:themeFillTint="3F"/>
      </w:tcPr>
    </w:tblStylePr>
    <w:tblStylePr w:type="band1Horz">
      <w:tblPr/>
      <w:tcPr>
        <w:shd w:val="clear" w:color="auto" w:fill="D4E1E8" w:themeFill="accent3" w:themeFillTint="33"/>
      </w:tcPr>
    </w:tblStylePr>
  </w:style>
  <w:style w:type="table" w:styleId="178">
    <w:name w:val="Colorful List Accent 4"/>
    <w:basedOn w:val="8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6F8F7"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35162" w:themeFill="accent3" w:themeFillShade="CC"/>
      </w:tcPr>
    </w:tblStylePr>
    <w:tblStylePr w:type="lastRow">
      <w:rPr>
        <w:b/>
        <w:bCs/>
        <w:color w:val="34526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EEEA" w:themeFill="accent4" w:themeFillTint="3F"/>
      </w:tcPr>
    </w:tblStylePr>
    <w:tblStylePr w:type="band1Horz">
      <w:tblPr/>
      <w:tcPr>
        <w:shd w:val="clear" w:color="auto" w:fill="EDF1EE" w:themeFill="accent4" w:themeFillTint="33"/>
      </w:tcPr>
    </w:tblStylePr>
  </w:style>
  <w:style w:type="table" w:styleId="179">
    <w:name w:val="Colorful List Accent 5"/>
    <w:basedOn w:val="8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AFAF3"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AB9621" w:themeFill="accent6" w:themeFillShade="CC"/>
      </w:tcPr>
    </w:tblStylePr>
    <w:tblStylePr w:type="lastRow">
      <w:rPr>
        <w:b/>
        <w:bCs/>
        <w:color w:val="AC9721"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4E2" w:themeFill="accent5" w:themeFillTint="3F"/>
      </w:tcPr>
    </w:tblStylePr>
    <w:tblStylePr w:type="band1Horz">
      <w:tblPr/>
      <w:tcPr>
        <w:shd w:val="clear" w:color="auto" w:fill="F5F6E7" w:themeFill="accent5" w:themeFillTint="33"/>
      </w:tcPr>
    </w:tblStylePr>
  </w:style>
  <w:style w:type="table" w:styleId="180">
    <w:name w:val="Colorful List Accent 6"/>
    <w:basedOn w:val="88"/>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AF8EA"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B9C257" w:themeFill="accent5" w:themeFillShade="CC"/>
      </w:tcPr>
    </w:tblStylePr>
    <w:tblStylePr w:type="lastRow">
      <w:rPr>
        <w:b/>
        <w:bCs/>
        <w:color w:val="BAC257"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EECA" w:themeFill="accent6" w:themeFillTint="3F"/>
      </w:tcPr>
    </w:tblStylePr>
    <w:tblStylePr w:type="band1Horz">
      <w:tblPr/>
      <w:tcPr>
        <w:shd w:val="clear" w:color="auto" w:fill="F6F1D4" w:themeFill="accent6" w:themeFillTint="33"/>
      </w:tcPr>
    </w:tblStylePr>
  </w:style>
  <w:style w:type="table" w:styleId="181">
    <w:name w:val="Colorful Grid"/>
    <w:basedOn w:val="8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2">
    <w:name w:val="Colorful Grid Accent 1"/>
    <w:basedOn w:val="8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B2D2FF" w:themeFill="accent1" w:themeFillTint="33"/>
    </w:tcPr>
    <w:tblStylePr w:type="firstRow">
      <w:rPr>
        <w:b/>
        <w:bCs/>
      </w:rPr>
      <w:tblPr/>
      <w:tcPr>
        <w:shd w:val="clear" w:color="auto" w:fill="65A6FE" w:themeFill="accent1" w:themeFillTint="66"/>
      </w:tcPr>
    </w:tblStylePr>
    <w:tblStylePr w:type="lastRow">
      <w:rPr>
        <w:b/>
        <w:bCs/>
        <w:color w:val="000000" w:themeColor="text1"/>
        <w14:textFill>
          <w14:solidFill>
            <w14:schemeClr w14:val="tx1"/>
          </w14:solidFill>
        </w14:textFill>
      </w:rPr>
      <w:tblPr/>
      <w:tcPr>
        <w:shd w:val="clear" w:color="auto" w:fill="65A6FE" w:themeFill="accent1" w:themeFillTint="66"/>
      </w:tcPr>
    </w:tblStylePr>
    <w:tblStylePr w:type="firstCol">
      <w:rPr>
        <w:color w:val="FFFFFF" w:themeColor="background1"/>
        <w14:textFill>
          <w14:solidFill>
            <w14:schemeClr w14:val="bg1"/>
          </w14:solidFill>
        </w14:textFill>
      </w:rPr>
      <w:tblPr/>
      <w:tcPr>
        <w:shd w:val="clear" w:color="auto" w:fill="00275E" w:themeFill="accent1" w:themeFillShade="BF"/>
      </w:tcPr>
    </w:tblStylePr>
    <w:tblStylePr w:type="lastCol">
      <w:rPr>
        <w:color w:val="FFFFFF" w:themeColor="background1"/>
        <w14:textFill>
          <w14:solidFill>
            <w14:schemeClr w14:val="bg1"/>
          </w14:solidFill>
        </w14:textFill>
      </w:rPr>
      <w:tblPr/>
      <w:tcPr>
        <w:shd w:val="clear" w:color="auto" w:fill="00275E" w:themeFill="accent1" w:themeFillShade="BF"/>
      </w:tcPr>
    </w:tblStylePr>
    <w:tblStylePr w:type="band1Vert">
      <w:tblPr/>
      <w:tcPr>
        <w:shd w:val="clear" w:color="auto" w:fill="3F90FF" w:themeFill="accent1" w:themeFillTint="7F"/>
      </w:tcPr>
    </w:tblStylePr>
    <w:tblStylePr w:type="band1Horz">
      <w:tblPr/>
      <w:tcPr>
        <w:shd w:val="clear" w:color="auto" w:fill="3F90FF" w:themeFill="accent1" w:themeFillTint="7F"/>
      </w:tcPr>
    </w:tblStylePr>
  </w:style>
  <w:style w:type="table" w:styleId="183">
    <w:name w:val="Colorful Grid Accent 2"/>
    <w:basedOn w:val="8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6DFEF" w:themeFill="accent2" w:themeFillTint="33"/>
    </w:tcPr>
    <w:tblStylePr w:type="firstRow">
      <w:rPr>
        <w:b/>
        <w:bCs/>
      </w:rPr>
      <w:tblPr/>
      <w:tcPr>
        <w:shd w:val="clear" w:color="auto" w:fill="AEC0DF" w:themeFill="accent2" w:themeFillTint="66"/>
      </w:tcPr>
    </w:tblStylePr>
    <w:tblStylePr w:type="lastRow">
      <w:rPr>
        <w:b/>
        <w:bCs/>
        <w:color w:val="000000" w:themeColor="text1"/>
        <w14:textFill>
          <w14:solidFill>
            <w14:schemeClr w14:val="tx1"/>
          </w14:solidFill>
        </w14:textFill>
      </w:rPr>
      <w:tblPr/>
      <w:tcPr>
        <w:shd w:val="clear" w:color="auto" w:fill="AEC0DF" w:themeFill="accent2" w:themeFillTint="66"/>
      </w:tcPr>
    </w:tblStylePr>
    <w:tblStylePr w:type="firstCol">
      <w:rPr>
        <w:color w:val="FFFFFF" w:themeColor="background1"/>
        <w14:textFill>
          <w14:solidFill>
            <w14:schemeClr w14:val="bg1"/>
          </w14:solidFill>
        </w14:textFill>
      </w:rPr>
      <w:tblPr/>
      <w:tcPr>
        <w:shd w:val="clear" w:color="auto" w:fill="304B7C" w:themeFill="accent2" w:themeFillShade="BF"/>
      </w:tcPr>
    </w:tblStylePr>
    <w:tblStylePr w:type="lastCol">
      <w:rPr>
        <w:color w:val="FFFFFF" w:themeColor="background1"/>
        <w14:textFill>
          <w14:solidFill>
            <w14:schemeClr w14:val="bg1"/>
          </w14:solidFill>
        </w14:textFill>
      </w:rPr>
      <w:tblPr/>
      <w:tcPr>
        <w:shd w:val="clear" w:color="auto" w:fill="304B7C" w:themeFill="accent2" w:themeFillShade="BF"/>
      </w:tcPr>
    </w:tblStylePr>
    <w:tblStylePr w:type="band1Vert">
      <w:tblPr/>
      <w:tcPr>
        <w:shd w:val="clear" w:color="auto" w:fill="9BB0D7" w:themeFill="accent2" w:themeFillTint="7F"/>
      </w:tcPr>
    </w:tblStylePr>
    <w:tblStylePr w:type="band1Horz">
      <w:tblPr/>
      <w:tcPr>
        <w:shd w:val="clear" w:color="auto" w:fill="9BB0D7" w:themeFill="accent2" w:themeFillTint="7F"/>
      </w:tcPr>
    </w:tblStylePr>
  </w:style>
  <w:style w:type="table" w:styleId="184">
    <w:name w:val="Colorful Grid Accent 3"/>
    <w:basedOn w:val="8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4E1E8" w:themeFill="accent3" w:themeFillTint="33"/>
    </w:tcPr>
    <w:tblStylePr w:type="firstRow">
      <w:rPr>
        <w:b/>
        <w:bCs/>
      </w:rPr>
      <w:tblPr/>
      <w:tcPr>
        <w:shd w:val="clear" w:color="auto" w:fill="AAC4D2" w:themeFill="accent3" w:themeFillTint="66"/>
      </w:tcPr>
    </w:tblStylePr>
    <w:tblStylePr w:type="lastRow">
      <w:rPr>
        <w:b/>
        <w:bCs/>
        <w:color w:val="000000" w:themeColor="text1"/>
        <w14:textFill>
          <w14:solidFill>
            <w14:schemeClr w14:val="tx1"/>
          </w14:solidFill>
        </w14:textFill>
      </w:rPr>
      <w:tblPr/>
      <w:tcPr>
        <w:shd w:val="clear" w:color="auto" w:fill="AAC4D2" w:themeFill="accent3" w:themeFillTint="66"/>
      </w:tcPr>
    </w:tblStylePr>
    <w:tblStylePr w:type="firstCol">
      <w:rPr>
        <w:color w:val="FFFFFF" w:themeColor="background1"/>
        <w14:textFill>
          <w14:solidFill>
            <w14:schemeClr w14:val="bg1"/>
          </w14:solidFill>
        </w14:textFill>
      </w:rPr>
      <w:tblPr/>
      <w:tcPr>
        <w:shd w:val="clear" w:color="auto" w:fill="304C5C" w:themeFill="accent3" w:themeFillShade="BF"/>
      </w:tcPr>
    </w:tblStylePr>
    <w:tblStylePr w:type="lastCol">
      <w:rPr>
        <w:color w:val="FFFFFF" w:themeColor="background1"/>
        <w14:textFill>
          <w14:solidFill>
            <w14:schemeClr w14:val="bg1"/>
          </w14:solidFill>
        </w14:textFill>
      </w:rPr>
      <w:tblPr/>
      <w:tcPr>
        <w:shd w:val="clear" w:color="auto" w:fill="304C5C" w:themeFill="accent3" w:themeFillShade="BF"/>
      </w:tcPr>
    </w:tblStylePr>
    <w:tblStylePr w:type="band1Vert">
      <w:tblPr/>
      <w:tcPr>
        <w:shd w:val="clear" w:color="auto" w:fill="96B5C7" w:themeFill="accent3" w:themeFillTint="7F"/>
      </w:tcPr>
    </w:tblStylePr>
    <w:tblStylePr w:type="band1Horz">
      <w:tblPr/>
      <w:tcPr>
        <w:shd w:val="clear" w:color="auto" w:fill="96B5C7" w:themeFill="accent3" w:themeFillTint="7F"/>
      </w:tcPr>
    </w:tblStylePr>
  </w:style>
  <w:style w:type="table" w:styleId="185">
    <w:name w:val="Colorful Grid Accent 4"/>
    <w:basedOn w:val="8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DF1EE" w:themeFill="accent4" w:themeFillTint="33"/>
    </w:tcPr>
    <w:tblStylePr w:type="firstRow">
      <w:rPr>
        <w:b/>
        <w:bCs/>
      </w:rPr>
      <w:tblPr/>
      <w:tcPr>
        <w:shd w:val="clear" w:color="auto" w:fill="DCE3DE" w:themeFill="accent4" w:themeFillTint="66"/>
      </w:tcPr>
    </w:tblStylePr>
    <w:tblStylePr w:type="lastRow">
      <w:rPr>
        <w:b/>
        <w:bCs/>
        <w:color w:val="000000" w:themeColor="text1"/>
        <w14:textFill>
          <w14:solidFill>
            <w14:schemeClr w14:val="tx1"/>
          </w14:solidFill>
        </w14:textFill>
      </w:rPr>
      <w:tblPr/>
      <w:tcPr>
        <w:shd w:val="clear" w:color="auto" w:fill="DCE3DE" w:themeFill="accent4" w:themeFillTint="66"/>
      </w:tcPr>
    </w:tblStylePr>
    <w:tblStylePr w:type="firstCol">
      <w:rPr>
        <w:color w:val="FFFFFF" w:themeColor="background1"/>
        <w14:textFill>
          <w14:solidFill>
            <w14:schemeClr w14:val="bg1"/>
          </w14:solidFill>
        </w14:textFill>
      </w:rPr>
      <w:tblPr/>
      <w:tcPr>
        <w:shd w:val="clear" w:color="auto" w:fill="77937F" w:themeFill="accent4" w:themeFillShade="BF"/>
      </w:tcPr>
    </w:tblStylePr>
    <w:tblStylePr w:type="lastCol">
      <w:rPr>
        <w:color w:val="FFFFFF" w:themeColor="background1"/>
        <w14:textFill>
          <w14:solidFill>
            <w14:schemeClr w14:val="bg1"/>
          </w14:solidFill>
        </w14:textFill>
      </w:rPr>
      <w:tblPr/>
      <w:tcPr>
        <w:shd w:val="clear" w:color="auto" w:fill="77937F" w:themeFill="accent4" w:themeFillShade="BF"/>
      </w:tcPr>
    </w:tblStylePr>
    <w:tblStylePr w:type="band1Vert">
      <w:tblPr/>
      <w:tcPr>
        <w:shd w:val="clear" w:color="auto" w:fill="D4DDD6" w:themeFill="accent4" w:themeFillTint="7F"/>
      </w:tcPr>
    </w:tblStylePr>
    <w:tblStylePr w:type="band1Horz">
      <w:tblPr/>
      <w:tcPr>
        <w:shd w:val="clear" w:color="auto" w:fill="D4DDD6" w:themeFill="accent4" w:themeFillTint="7F"/>
      </w:tcPr>
    </w:tblStylePr>
  </w:style>
  <w:style w:type="table" w:styleId="186">
    <w:name w:val="Colorful Grid Accent 5"/>
    <w:basedOn w:val="8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5F6E7" w:themeFill="accent5" w:themeFillTint="33"/>
    </w:tcPr>
    <w:tblStylePr w:type="firstRow">
      <w:rPr>
        <w:b/>
        <w:bCs/>
      </w:rPr>
      <w:tblPr/>
      <w:tcPr>
        <w:shd w:val="clear" w:color="auto" w:fill="EBEED0" w:themeFill="accent5" w:themeFillTint="66"/>
      </w:tcPr>
    </w:tblStylePr>
    <w:tblStylePr w:type="lastRow">
      <w:rPr>
        <w:b/>
        <w:bCs/>
        <w:color w:val="000000" w:themeColor="text1"/>
        <w14:textFill>
          <w14:solidFill>
            <w14:schemeClr w14:val="tx1"/>
          </w14:solidFill>
        </w14:textFill>
      </w:rPr>
      <w:tblPr/>
      <w:tcPr>
        <w:shd w:val="clear" w:color="auto" w:fill="EBEED0" w:themeFill="accent5" w:themeFillTint="66"/>
      </w:tcPr>
    </w:tblStylePr>
    <w:tblStylePr w:type="firstCol">
      <w:rPr>
        <w:color w:val="FFFFFF" w:themeColor="background1"/>
        <w14:textFill>
          <w14:solidFill>
            <w14:schemeClr w14:val="bg1"/>
          </w14:solidFill>
        </w14:textFill>
      </w:rPr>
      <w:tblPr/>
      <w:tcPr>
        <w:shd w:val="clear" w:color="auto" w:fill="B4BD4A" w:themeFill="accent5" w:themeFillShade="BF"/>
      </w:tcPr>
    </w:tblStylePr>
    <w:tblStylePr w:type="lastCol">
      <w:rPr>
        <w:color w:val="FFFFFF" w:themeColor="background1"/>
        <w14:textFill>
          <w14:solidFill>
            <w14:schemeClr w14:val="bg1"/>
          </w14:solidFill>
        </w14:textFill>
      </w:rPr>
      <w:tblPr/>
      <w:tcPr>
        <w:shd w:val="clear" w:color="auto" w:fill="B4BD4A" w:themeFill="accent5" w:themeFillShade="BF"/>
      </w:tcPr>
    </w:tblStylePr>
    <w:tblStylePr w:type="band1Vert">
      <w:tblPr/>
      <w:tcPr>
        <w:shd w:val="clear" w:color="auto" w:fill="E7EAC5" w:themeFill="accent5" w:themeFillTint="7F"/>
      </w:tcPr>
    </w:tblStylePr>
    <w:tblStylePr w:type="band1Horz">
      <w:tblPr/>
      <w:tcPr>
        <w:shd w:val="clear" w:color="auto" w:fill="E7EAC5" w:themeFill="accent5" w:themeFillTint="7F"/>
      </w:tcPr>
    </w:tblStylePr>
  </w:style>
  <w:style w:type="table" w:styleId="187">
    <w:name w:val="Colorful Grid Accent 6"/>
    <w:basedOn w:val="88"/>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6F1D4" w:themeFill="accent6" w:themeFillTint="33"/>
    </w:tcPr>
    <w:tblStylePr w:type="firstRow">
      <w:rPr>
        <w:b/>
        <w:bCs/>
      </w:rPr>
      <w:tblPr/>
      <w:tcPr>
        <w:shd w:val="clear" w:color="auto" w:fill="EEE4A9" w:themeFill="accent6" w:themeFillTint="66"/>
      </w:tcPr>
    </w:tblStylePr>
    <w:tblStylePr w:type="lastRow">
      <w:rPr>
        <w:b/>
        <w:bCs/>
        <w:color w:val="000000" w:themeColor="text1"/>
        <w14:textFill>
          <w14:solidFill>
            <w14:schemeClr w14:val="tx1"/>
          </w14:solidFill>
        </w14:textFill>
      </w:rPr>
      <w:tblPr/>
      <w:tcPr>
        <w:shd w:val="clear" w:color="auto" w:fill="EEE4A9" w:themeFill="accent6" w:themeFillTint="66"/>
      </w:tcPr>
    </w:tblStylePr>
    <w:tblStylePr w:type="firstCol">
      <w:rPr>
        <w:color w:val="FFFFFF" w:themeColor="background1"/>
        <w14:textFill>
          <w14:solidFill>
            <w14:schemeClr w14:val="bg1"/>
          </w14:solidFill>
        </w14:textFill>
      </w:rPr>
      <w:tblPr/>
      <w:tcPr>
        <w:shd w:val="clear" w:color="auto" w:fill="A08D1E" w:themeFill="accent6" w:themeFillShade="BF"/>
      </w:tcPr>
    </w:tblStylePr>
    <w:tblStylePr w:type="lastCol">
      <w:rPr>
        <w:color w:val="FFFFFF" w:themeColor="background1"/>
        <w14:textFill>
          <w14:solidFill>
            <w14:schemeClr w14:val="bg1"/>
          </w14:solidFill>
        </w14:textFill>
      </w:rPr>
      <w:tblPr/>
      <w:tcPr>
        <w:shd w:val="clear" w:color="auto" w:fill="A08D1E" w:themeFill="accent6" w:themeFillShade="BF"/>
      </w:tcPr>
    </w:tblStylePr>
    <w:tblStylePr w:type="band1Vert">
      <w:tblPr/>
      <w:tcPr>
        <w:shd w:val="clear" w:color="auto" w:fill="EADD94" w:themeFill="accent6" w:themeFillTint="7F"/>
      </w:tcPr>
    </w:tblStylePr>
    <w:tblStylePr w:type="band1Horz">
      <w:tblPr/>
      <w:tcPr>
        <w:shd w:val="clear" w:color="auto" w:fill="EADD94" w:themeFill="accent6" w:themeFillTint="7F"/>
      </w:tcPr>
    </w:tblStylePr>
  </w:style>
  <w:style w:type="character" w:styleId="189">
    <w:name w:val="Strong"/>
    <w:basedOn w:val="188"/>
    <w:qFormat/>
    <w:uiPriority w:val="22"/>
    <w:rPr>
      <w:rFonts w:ascii="微软雅黑" w:hAnsi="微软雅黑" w:eastAsia="微软雅黑" w:cs="Times New Roman"/>
      <w:b/>
      <w:bCs/>
      <w:color w:val="auto"/>
      <w:u w:val="none"/>
    </w:rPr>
  </w:style>
  <w:style w:type="character" w:styleId="190">
    <w:name w:val="endnote reference"/>
    <w:basedOn w:val="188"/>
    <w:qFormat/>
    <w:uiPriority w:val="0"/>
    <w:rPr>
      <w:rFonts w:ascii="微软雅黑" w:hAnsi="微软雅黑" w:eastAsia="微软雅黑" w:cs="Times New Roman"/>
      <w:vertAlign w:val="superscript"/>
    </w:rPr>
  </w:style>
  <w:style w:type="character" w:styleId="191">
    <w:name w:val="page number"/>
    <w:basedOn w:val="188"/>
    <w:qFormat/>
    <w:uiPriority w:val="0"/>
    <w:rPr>
      <w:rFonts w:ascii="微软雅黑" w:hAnsi="微软雅黑" w:eastAsia="微软雅黑" w:cs="Times New Roman"/>
      <w:color w:val="000000" w:themeColor="text1"/>
      <w:sz w:val="24"/>
      <w:szCs w:val="24"/>
      <w14:textFill>
        <w14:solidFill>
          <w14:schemeClr w14:val="tx1"/>
        </w14:solidFill>
      </w14:textFill>
    </w:rPr>
  </w:style>
  <w:style w:type="character" w:styleId="192">
    <w:name w:val="FollowedHyperlink"/>
    <w:basedOn w:val="188"/>
    <w:qFormat/>
    <w:uiPriority w:val="0"/>
    <w:rPr>
      <w:rFonts w:ascii="微软雅黑" w:hAnsi="微软雅黑" w:eastAsia="微软雅黑" w:cs="Times New Roman"/>
      <w:color w:val="800080"/>
      <w:u w:val="single"/>
    </w:rPr>
  </w:style>
  <w:style w:type="character" w:styleId="193">
    <w:name w:val="Emphasis"/>
    <w:qFormat/>
    <w:uiPriority w:val="0"/>
    <w:rPr>
      <w:rFonts w:ascii="微软雅黑" w:hAnsi="微软雅黑" w:eastAsia="微软雅黑" w:cstheme="minorBidi"/>
      <w:b/>
      <w:bCs/>
      <w:kern w:val="2"/>
      <w:sz w:val="28"/>
      <w:szCs w:val="28"/>
      <w:lang w:val="en-US" w:eastAsia="zh-CN" w:bidi="ar-SA"/>
    </w:rPr>
  </w:style>
  <w:style w:type="character" w:styleId="194">
    <w:name w:val="Hyperlink"/>
    <w:basedOn w:val="188"/>
    <w:qFormat/>
    <w:uiPriority w:val="0"/>
    <w:rPr>
      <w:rFonts w:ascii="微软雅黑" w:hAnsi="微软雅黑" w:eastAsia="微软雅黑" w:cs="Times New Roman"/>
      <w:color w:val="0000FF"/>
      <w:u w:val="single"/>
    </w:rPr>
  </w:style>
  <w:style w:type="character" w:styleId="195">
    <w:name w:val="annotation reference"/>
    <w:basedOn w:val="188"/>
    <w:qFormat/>
    <w:uiPriority w:val="0"/>
    <w:rPr>
      <w:rFonts w:ascii="微软雅黑" w:hAnsi="微软雅黑" w:eastAsia="微软雅黑" w:cs="Times New Roman"/>
      <w:sz w:val="21"/>
      <w:szCs w:val="21"/>
    </w:rPr>
  </w:style>
  <w:style w:type="character" w:styleId="196">
    <w:name w:val="footnote reference"/>
    <w:basedOn w:val="188"/>
    <w:qFormat/>
    <w:uiPriority w:val="0"/>
    <w:rPr>
      <w:rFonts w:ascii="微软雅黑" w:hAnsi="微软雅黑" w:eastAsia="微软雅黑" w:cs="Times New Roman"/>
      <w:vertAlign w:val="superscript"/>
    </w:rPr>
  </w:style>
  <w:style w:type="character" w:customStyle="1" w:styleId="197">
    <w:name w:val="Header Char"/>
    <w:link w:val="57"/>
    <w:qFormat/>
    <w:uiPriority w:val="99"/>
    <w:rPr>
      <w:sz w:val="18"/>
      <w:szCs w:val="18"/>
    </w:rPr>
  </w:style>
  <w:style w:type="character" w:customStyle="1" w:styleId="198">
    <w:name w:val="Footer Char"/>
    <w:link w:val="55"/>
    <w:qFormat/>
    <w:uiPriority w:val="99"/>
    <w:rPr>
      <w:sz w:val="18"/>
      <w:szCs w:val="18"/>
    </w:rPr>
  </w:style>
  <w:style w:type="paragraph" w:styleId="19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00">
    <w:name w:val="Heading 1 Char"/>
    <w:link w:val="3"/>
    <w:qFormat/>
    <w:uiPriority w:val="9"/>
    <w:rPr>
      <w:rFonts w:ascii="微软雅黑" w:hAnsi="微软雅黑" w:eastAsia="微软雅黑" w:cstheme="minorBidi"/>
      <w:b/>
      <w:bCs/>
      <w:color w:val="00285F" w:themeColor="accent1" w:themeShade="BF"/>
      <w:kern w:val="44"/>
      <w:sz w:val="36"/>
      <w:szCs w:val="36"/>
      <w:lang w:val="en-US" w:eastAsia="zh-CN" w:bidi="ar-SA"/>
    </w:rPr>
  </w:style>
  <w:style w:type="character" w:customStyle="1" w:styleId="201">
    <w:name w:val="Heading 2 Char"/>
    <w:basedOn w:val="188"/>
    <w:qFormat/>
    <w:uiPriority w:val="9"/>
    <w:rPr>
      <w:rFonts w:asciiTheme="majorHAnsi" w:hAnsiTheme="majorHAnsi" w:eastAsiaTheme="majorEastAsia" w:cstheme="majorBidi"/>
      <w:b/>
      <w:bCs/>
      <w:color w:val="00357E" w:themeColor="accent1"/>
      <w:sz w:val="26"/>
      <w:szCs w:val="26"/>
      <w14:textFill>
        <w14:solidFill>
          <w14:schemeClr w14:val="accent1"/>
        </w14:solidFill>
      </w14:textFill>
    </w:rPr>
  </w:style>
  <w:style w:type="character" w:customStyle="1" w:styleId="202">
    <w:name w:val="Heading 3 Char"/>
    <w:basedOn w:val="188"/>
    <w:qFormat/>
    <w:uiPriority w:val="9"/>
    <w:rPr>
      <w:rFonts w:asciiTheme="majorHAnsi" w:hAnsiTheme="majorHAnsi" w:eastAsiaTheme="majorEastAsia" w:cstheme="majorBidi"/>
      <w:b/>
      <w:bCs/>
      <w:color w:val="00357E" w:themeColor="accent1"/>
      <w14:textFill>
        <w14:solidFill>
          <w14:schemeClr w14:val="accent1"/>
        </w14:solidFill>
      </w14:textFill>
    </w:rPr>
  </w:style>
  <w:style w:type="character" w:customStyle="1" w:styleId="203">
    <w:name w:val="Title Char"/>
    <w:basedOn w:val="188"/>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204">
    <w:name w:val="Subtitle Char"/>
    <w:basedOn w:val="188"/>
    <w:qFormat/>
    <w:uiPriority w:val="11"/>
    <w:rPr>
      <w:rFonts w:asciiTheme="majorHAnsi" w:hAnsiTheme="majorHAnsi" w:eastAsiaTheme="majorEastAsia" w:cstheme="majorBidi"/>
      <w:i/>
      <w:iCs/>
      <w:color w:val="00357E" w:themeColor="accent1"/>
      <w:spacing w:val="15"/>
      <w:sz w:val="24"/>
      <w:szCs w:val="24"/>
      <w14:textFill>
        <w14:solidFill>
          <w14:schemeClr w14:val="accent1"/>
        </w14:solidFill>
      </w14:textFill>
    </w:rPr>
  </w:style>
  <w:style w:type="paragraph" w:styleId="205">
    <w:name w:val="List Paragraph"/>
    <w:basedOn w:val="1"/>
    <w:qFormat/>
    <w:uiPriority w:val="34"/>
    <w:pPr>
      <w:ind w:left="720"/>
      <w:contextualSpacing/>
    </w:pPr>
  </w:style>
  <w:style w:type="character" w:customStyle="1" w:styleId="206">
    <w:name w:val="Body Text Char"/>
    <w:basedOn w:val="188"/>
    <w:qFormat/>
    <w:uiPriority w:val="99"/>
  </w:style>
  <w:style w:type="character" w:customStyle="1" w:styleId="207">
    <w:name w:val="Body Text 2 Char"/>
    <w:link w:val="76"/>
    <w:qFormat/>
    <w:uiPriority w:val="99"/>
  </w:style>
  <w:style w:type="character" w:customStyle="1" w:styleId="208">
    <w:name w:val="Body Text 3 Char"/>
    <w:link w:val="31"/>
    <w:qFormat/>
    <w:uiPriority w:val="99"/>
    <w:rPr>
      <w:sz w:val="16"/>
    </w:rPr>
  </w:style>
  <w:style w:type="character" w:customStyle="1" w:styleId="209">
    <w:name w:val="Macro Text Char"/>
    <w:link w:val="2"/>
    <w:qFormat/>
    <w:uiPriority w:val="99"/>
    <w:rPr>
      <w:rFonts w:ascii="Courier New" w:hAnsi="Courier New" w:eastAsia="宋体" w:cs="Times New Roman"/>
      <w:kern w:val="2"/>
      <w:sz w:val="24"/>
      <w:lang w:val="en-US" w:eastAsia="zh-CN" w:bidi="ar-SA"/>
    </w:rPr>
  </w:style>
  <w:style w:type="paragraph" w:styleId="210">
    <w:name w:val="Quote"/>
    <w:basedOn w:val="1"/>
    <w:next w:val="1"/>
    <w:link w:val="211"/>
    <w:qFormat/>
    <w:uiPriority w:val="29"/>
    <w:rPr>
      <w:i/>
      <w:iCs/>
      <w:color w:val="000000" w:themeColor="text1"/>
      <w14:textFill>
        <w14:solidFill>
          <w14:schemeClr w14:val="tx1"/>
        </w14:solidFill>
      </w14:textFill>
    </w:rPr>
  </w:style>
  <w:style w:type="character" w:customStyle="1" w:styleId="211">
    <w:name w:val="Quote Char"/>
    <w:basedOn w:val="188"/>
    <w:link w:val="210"/>
    <w:qFormat/>
    <w:uiPriority w:val="29"/>
    <w:rPr>
      <w:i/>
      <w:iCs/>
      <w:color w:val="000000" w:themeColor="text1"/>
      <w14:textFill>
        <w14:solidFill>
          <w14:schemeClr w14:val="tx1"/>
        </w14:solidFill>
      </w14:textFill>
    </w:rPr>
  </w:style>
  <w:style w:type="character" w:customStyle="1" w:styleId="212">
    <w:name w:val="Heading 4 Char"/>
    <w:link w:val="6"/>
    <w:semiHidden/>
    <w:qFormat/>
    <w:uiPriority w:val="9"/>
    <w:rPr>
      <w:rFonts w:ascii="微软雅黑" w:hAnsi="微软雅黑" w:eastAsia="微软雅黑" w:cstheme="minorBidi"/>
      <w:b/>
      <w:bCs/>
      <w:color w:val="00285F" w:themeColor="accent1" w:themeShade="BF"/>
      <w:sz w:val="28"/>
      <w:szCs w:val="28"/>
      <w:lang w:val="en-US" w:eastAsia="zh-CN" w:bidi="ar-SA"/>
    </w:rPr>
  </w:style>
  <w:style w:type="character" w:customStyle="1" w:styleId="213">
    <w:name w:val="Heading 5 Char"/>
    <w:link w:val="7"/>
    <w:semiHidden/>
    <w:qFormat/>
    <w:uiPriority w:val="9"/>
    <w:rPr>
      <w:rFonts w:ascii="微软雅黑" w:hAnsi="微软雅黑" w:eastAsia="微软雅黑" w:cs="Times New Roman"/>
      <w:b/>
      <w:bCs/>
      <w:color w:val="00285F" w:themeColor="accent1" w:themeShade="BF"/>
      <w:sz w:val="28"/>
      <w:szCs w:val="28"/>
      <w:lang w:val="en-US" w:eastAsia="zh-CN" w:bidi="ar-SA"/>
    </w:rPr>
  </w:style>
  <w:style w:type="character" w:customStyle="1" w:styleId="214">
    <w:name w:val="Heading 6 Char"/>
    <w:link w:val="8"/>
    <w:semiHidden/>
    <w:qFormat/>
    <w:uiPriority w:val="9"/>
    <w:rPr>
      <w:rFonts w:ascii="微软雅黑" w:hAnsi="微软雅黑" w:eastAsia="微软雅黑" w:cs="Times New Roman"/>
      <w:b/>
      <w:bCs/>
      <w:color w:val="00285F" w:themeColor="accent1" w:themeShade="BF"/>
      <w:sz w:val="28"/>
      <w:szCs w:val="28"/>
      <w:lang w:val="en-US" w:eastAsia="zh-CN" w:bidi="ar-SA"/>
    </w:rPr>
  </w:style>
  <w:style w:type="character" w:customStyle="1" w:styleId="215">
    <w:name w:val="Heading 7 Char"/>
    <w:link w:val="9"/>
    <w:semiHidden/>
    <w:qFormat/>
    <w:uiPriority w:val="9"/>
    <w:rPr>
      <w:rFonts w:ascii="微软雅黑" w:hAnsi="微软雅黑" w:eastAsia="微软雅黑" w:cs="Times New Roman"/>
      <w:b/>
      <w:bCs/>
      <w:color w:val="00285F" w:themeColor="accent1" w:themeShade="BF"/>
      <w:sz w:val="28"/>
      <w:szCs w:val="28"/>
      <w:lang w:val="en-US" w:eastAsia="zh-CN" w:bidi="ar-SA"/>
    </w:rPr>
  </w:style>
  <w:style w:type="character" w:customStyle="1" w:styleId="216">
    <w:name w:val="Heading 8 Char"/>
    <w:link w:val="10"/>
    <w:semiHidden/>
    <w:qFormat/>
    <w:uiPriority w:val="9"/>
    <w:rPr>
      <w:rFonts w:ascii="微软雅黑" w:hAnsi="微软雅黑" w:eastAsia="微软雅黑" w:cs="Times New Roman"/>
      <w:b/>
      <w:bCs/>
      <w:color w:val="00285F" w:themeColor="accent1" w:themeShade="BF"/>
      <w:sz w:val="28"/>
      <w:szCs w:val="28"/>
      <w:lang w:val="en-US" w:eastAsia="zh-CN" w:bidi="ar-SA"/>
    </w:rPr>
  </w:style>
  <w:style w:type="character" w:customStyle="1" w:styleId="217">
    <w:name w:val="Heading 9 Char"/>
    <w:link w:val="11"/>
    <w:semiHidden/>
    <w:qFormat/>
    <w:uiPriority w:val="9"/>
    <w:rPr>
      <w:rFonts w:ascii="微软雅黑" w:hAnsi="微软雅黑" w:eastAsia="微软雅黑" w:cs="Times New Roman"/>
      <w:b/>
      <w:bCs/>
      <w:color w:val="00285F" w:themeColor="accent1" w:themeShade="BF"/>
      <w:sz w:val="28"/>
      <w:szCs w:val="28"/>
      <w:lang w:val="en-US" w:eastAsia="zh-CN" w:bidi="ar-SA"/>
    </w:rPr>
  </w:style>
  <w:style w:type="paragraph" w:styleId="218">
    <w:name w:val="Intense Quote"/>
    <w:basedOn w:val="1"/>
    <w:next w:val="1"/>
    <w:link w:val="219"/>
    <w:qFormat/>
    <w:uiPriority w:val="30"/>
    <w:pPr>
      <w:pBdr>
        <w:bottom w:val="single" w:color="00357E" w:themeColor="accent1" w:sz="4" w:space="4"/>
      </w:pBdr>
      <w:spacing w:before="200" w:after="280"/>
      <w:ind w:left="936" w:right="936"/>
    </w:pPr>
    <w:rPr>
      <w:b/>
      <w:bCs/>
      <w:i/>
      <w:iCs/>
      <w:color w:val="00357E" w:themeColor="accent1"/>
      <w14:textFill>
        <w14:solidFill>
          <w14:schemeClr w14:val="accent1"/>
        </w14:solidFill>
      </w14:textFill>
    </w:rPr>
  </w:style>
  <w:style w:type="character" w:customStyle="1" w:styleId="219">
    <w:name w:val="Intense Quote Char"/>
    <w:basedOn w:val="188"/>
    <w:link w:val="218"/>
    <w:qFormat/>
    <w:uiPriority w:val="30"/>
    <w:rPr>
      <w:b/>
      <w:bCs/>
      <w:i/>
      <w:iCs/>
      <w:color w:val="00357E" w:themeColor="accent1"/>
      <w14:textFill>
        <w14:solidFill>
          <w14:schemeClr w14:val="accent1"/>
        </w14:solidFill>
      </w14:textFill>
    </w:rPr>
  </w:style>
  <w:style w:type="character" w:customStyle="1" w:styleId="220">
    <w:name w:val="Subtle Emphasis"/>
    <w:basedOn w:val="188"/>
    <w:qFormat/>
    <w:uiPriority w:val="19"/>
    <w:rPr>
      <w:i/>
      <w:iCs/>
      <w:color w:val="808080" w:themeColor="text1" w:themeTint="80"/>
      <w14:textFill>
        <w14:solidFill>
          <w14:schemeClr w14:val="tx1">
            <w14:lumMod w14:val="50000"/>
            <w14:lumOff w14:val="50000"/>
          </w14:schemeClr>
        </w14:solidFill>
      </w14:textFill>
    </w:rPr>
  </w:style>
  <w:style w:type="character" w:customStyle="1" w:styleId="221">
    <w:name w:val="Intense Emphasis"/>
    <w:basedOn w:val="188"/>
    <w:qFormat/>
    <w:uiPriority w:val="21"/>
    <w:rPr>
      <w:b/>
      <w:bCs/>
      <w:i/>
      <w:iCs/>
      <w:color w:val="00357E" w:themeColor="accent1"/>
      <w14:textFill>
        <w14:solidFill>
          <w14:schemeClr w14:val="accent1"/>
        </w14:solidFill>
      </w14:textFill>
    </w:rPr>
  </w:style>
  <w:style w:type="character" w:customStyle="1" w:styleId="222">
    <w:name w:val="Subtle Reference"/>
    <w:basedOn w:val="188"/>
    <w:qFormat/>
    <w:uiPriority w:val="31"/>
    <w:rPr>
      <w:smallCaps/>
      <w:color w:val="4165A6" w:themeColor="accent2"/>
      <w:u w:val="single"/>
      <w14:textFill>
        <w14:solidFill>
          <w14:schemeClr w14:val="accent2"/>
        </w14:solidFill>
      </w14:textFill>
    </w:rPr>
  </w:style>
  <w:style w:type="character" w:customStyle="1" w:styleId="223">
    <w:name w:val="Intense Reference"/>
    <w:basedOn w:val="188"/>
    <w:qFormat/>
    <w:uiPriority w:val="32"/>
    <w:rPr>
      <w:b/>
      <w:bCs/>
      <w:smallCaps/>
      <w:color w:val="4165A6" w:themeColor="accent2"/>
      <w:spacing w:val="5"/>
      <w:u w:val="single"/>
      <w14:textFill>
        <w14:solidFill>
          <w14:schemeClr w14:val="accent2"/>
        </w14:solidFill>
      </w14:textFill>
    </w:rPr>
  </w:style>
  <w:style w:type="character" w:customStyle="1" w:styleId="224">
    <w:name w:val="Book Title"/>
    <w:basedOn w:val="188"/>
    <w:qFormat/>
    <w:uiPriority w:val="33"/>
    <w:rPr>
      <w:b/>
      <w:bCs/>
      <w:smallCaps/>
      <w:spacing w:val="5"/>
    </w:rPr>
  </w:style>
  <w:style w:type="paragraph" w:customStyle="1" w:styleId="225">
    <w:name w:val="TOC Heading"/>
    <w:basedOn w:val="3"/>
    <w:next w:val="1"/>
    <w:semiHidden/>
    <w:unhideWhenUsed/>
    <w:qFormat/>
    <w:uiPriority w:val="39"/>
    <w:pPr>
      <w:outlineLvl w:val="9"/>
    </w:pPr>
  </w:style>
  <w:style w:type="paragraph" w:customStyle="1" w:styleId="226">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227">
    <w:name w:val="目录标题"/>
    <w:qFormat/>
    <w:uiPriority w:val="0"/>
    <w:pPr>
      <w:adjustRightInd w:val="0"/>
      <w:snapToGrid w:val="0"/>
      <w:spacing w:before="50" w:beforeLines="50" w:after="50" w:afterLines="50"/>
      <w:jc w:val="center"/>
      <w:outlineLvl w:val="0"/>
    </w:pPr>
    <w:rPr>
      <w:rFonts w:ascii="微软雅黑" w:hAnsi="微软雅黑" w:eastAsia="微软雅黑" w:cs="Times New Roman"/>
      <w:b/>
      <w:bCs/>
      <w:color w:val="000000" w:themeColor="text1"/>
      <w:sz w:val="30"/>
      <w:szCs w:val="30"/>
      <w:lang w:val="en-US" w:eastAsia="zh-CN" w:bidi="ar-SA"/>
      <w14:textFill>
        <w14:solidFill>
          <w14:schemeClr w14:val="tx1"/>
        </w14:solidFill>
      </w14:textFill>
    </w:rPr>
  </w:style>
  <w:style w:type="paragraph" w:customStyle="1" w:styleId="228">
    <w:name w:val="章标题"/>
    <w:next w:val="1"/>
    <w:qFormat/>
    <w:uiPriority w:val="0"/>
    <w:pPr>
      <w:keepNext/>
      <w:keepLines/>
      <w:adjustRightInd w:val="0"/>
      <w:snapToGrid w:val="0"/>
      <w:spacing w:before="50" w:beforeLines="50" w:after="50" w:afterLines="50"/>
      <w:jc w:val="center"/>
      <w:outlineLvl w:val="0"/>
    </w:pPr>
    <w:rPr>
      <w:rFonts w:ascii="微软雅黑" w:hAnsi="微软雅黑" w:eastAsia="微软雅黑" w:cs="Times New Roman"/>
      <w:b/>
      <w:bCs/>
      <w:kern w:val="44"/>
      <w:sz w:val="30"/>
      <w:szCs w:val="30"/>
      <w:lang w:val="en-US" w:eastAsia="zh-CN" w:bidi="ar-SA"/>
    </w:rPr>
  </w:style>
  <w:style w:type="paragraph" w:customStyle="1" w:styleId="229">
    <w:name w:val="节标题"/>
    <w:next w:val="1"/>
    <w:qFormat/>
    <w:uiPriority w:val="0"/>
    <w:pPr>
      <w:keepNext/>
      <w:keepLines/>
      <w:adjustRightInd w:val="0"/>
      <w:snapToGrid w:val="0"/>
      <w:spacing w:before="50" w:beforeLines="50" w:after="50" w:afterLines="50"/>
      <w:jc w:val="center"/>
    </w:pPr>
    <w:rPr>
      <w:rFonts w:ascii="微软雅黑" w:hAnsi="微软雅黑" w:eastAsia="微软雅黑" w:cs="Times New Roman"/>
      <w:sz w:val="28"/>
      <w:szCs w:val="28"/>
      <w:lang w:val="en-US" w:eastAsia="zh-CN" w:bidi="ar-SA"/>
    </w:rPr>
  </w:style>
  <w:style w:type="paragraph" w:customStyle="1" w:styleId="230">
    <w:name w:val="附录标题"/>
    <w:next w:val="1"/>
    <w:qFormat/>
    <w:uiPriority w:val="0"/>
    <w:pPr>
      <w:keepNext/>
      <w:keepLines/>
      <w:adjustRightInd w:val="0"/>
      <w:snapToGrid w:val="0"/>
      <w:jc w:val="center"/>
      <w:outlineLvl w:val="0"/>
    </w:pPr>
    <w:rPr>
      <w:rFonts w:ascii="微软雅黑" w:hAnsi="微软雅黑" w:eastAsia="微软雅黑" w:cs="Times New Roman"/>
      <w:kern w:val="44"/>
      <w:sz w:val="28"/>
      <w:szCs w:val="28"/>
      <w:lang w:val="en-US" w:eastAsia="zh-CN" w:bidi="ar-SA"/>
    </w:rPr>
  </w:style>
  <w:style w:type="paragraph" w:customStyle="1" w:styleId="231">
    <w:name w:val="摘要"/>
    <w:basedOn w:val="1"/>
    <w:qFormat/>
    <w:uiPriority w:val="0"/>
    <w:pPr>
      <w:ind w:firstLine="1041"/>
    </w:pPr>
    <w:rPr>
      <w:b/>
      <w:bCs/>
      <w:color w:val="000000" w:themeColor="text1"/>
      <w14:textFill>
        <w14:solidFill>
          <w14:schemeClr w14:val="tx1"/>
        </w14:solidFill>
      </w14:textFill>
    </w:rPr>
  </w:style>
  <w:style w:type="paragraph" w:customStyle="1" w:styleId="232">
    <w:name w:val="关键词"/>
    <w:basedOn w:val="231"/>
    <w:qFormat/>
    <w:uiPriority w:val="0"/>
  </w:style>
  <w:style w:type="character" w:customStyle="1" w:styleId="233">
    <w:name w:val="标题 2 Char"/>
    <w:link w:val="4"/>
    <w:qFormat/>
    <w:uiPriority w:val="9"/>
    <w:rPr>
      <w:rFonts w:ascii="微软雅黑" w:hAnsi="微软雅黑" w:eastAsia="微软雅黑" w:cstheme="minorBidi"/>
      <w:b/>
      <w:bCs/>
      <w:color w:val="00285F" w:themeColor="accent1" w:themeShade="BF"/>
      <w:kern w:val="2"/>
      <w:sz w:val="32"/>
      <w:szCs w:val="32"/>
      <w:lang w:val="en-US" w:eastAsia="zh-CN" w:bidi="ar-SA"/>
    </w:rPr>
  </w:style>
  <w:style w:type="character" w:customStyle="1" w:styleId="234">
    <w:name w:val="标题 3 Char"/>
    <w:link w:val="5"/>
    <w:qFormat/>
    <w:uiPriority w:val="9"/>
    <w:rPr>
      <w:rFonts w:ascii="微软雅黑" w:hAnsi="微软雅黑" w:eastAsia="微软雅黑" w:cstheme="minorBidi"/>
      <w:b/>
      <w:bCs/>
      <w:color w:val="00285F" w:themeColor="accent1" w:themeShade="BF"/>
      <w:kern w:val="2"/>
      <w:sz w:val="30"/>
      <w:szCs w:val="3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自定义 228">
      <a:dk1>
        <a:srgbClr val="000000"/>
      </a:dk1>
      <a:lt1>
        <a:srgbClr val="FFFFFF"/>
      </a:lt1>
      <a:dk2>
        <a:srgbClr val="44546A"/>
      </a:dk2>
      <a:lt2>
        <a:srgbClr val="E7E6E6"/>
      </a:lt2>
      <a:accent1>
        <a:srgbClr val="00357E"/>
      </a:accent1>
      <a:accent2>
        <a:srgbClr val="4165A6"/>
      </a:accent2>
      <a:accent3>
        <a:srgbClr val="41667B"/>
      </a:accent3>
      <a:accent4>
        <a:srgbClr val="A9BBAE"/>
      </a:accent4>
      <a:accent5>
        <a:srgbClr val="CFD58B"/>
      </a:accent5>
      <a:accent6>
        <a:srgbClr val="D6BC2A"/>
      </a:accent6>
      <a:hlink>
        <a:srgbClr val="0026E5"/>
      </a:hlink>
      <a:folHlink>
        <a:srgbClr val="7E1FAD"/>
      </a:folHlink>
    </a:clrScheme>
    <a:fontScheme name="自定义 1">
      <a:majorFont>
        <a:latin typeface="汉仪润圆-65简"/>
        <a:ea typeface="汉仪润圆-65简"/>
        <a:cs typeface=""/>
      </a:majorFont>
      <a:minorFont>
        <a:latin typeface="微软雅黑"/>
        <a:ea typeface="微软雅黑"/>
        <a:cs typeface=""/>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855</Words>
  <Characters>1215</Characters>
  <Lines>0</Lines>
  <Paragraphs>0</Paragraphs>
  <TotalTime>9</TotalTime>
  <ScaleCrop>false</ScaleCrop>
  <LinksUpToDate>false</LinksUpToDate>
  <CharactersWithSpaces>1440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WPS_1653969928</cp:lastModifiedBy>
  <dcterms:modified xsi:type="dcterms:W3CDTF">2026-06-11T11:22:56Z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eyJoZGlkIjoiMWYzMjNhODMyYTA4MWU1MTljZjBlZjA0ZDRjZDA2YjEiLCJ1c2VySWQiOiIxMzc5MzY5MDYxIn0=</vt:lpwstr>
  </property>
  <property fmtid="{D5CDD505-2E9C-101B-9397-08002B2CF9AE}" pid="3" name="KSOProductBuildVer">
    <vt:lpwstr>2052-12.1.0.26895</vt:lpwstr>
  </property>
  <property fmtid="{D5CDD505-2E9C-101B-9397-08002B2CF9AE}" pid="4" name="ICV">
    <vt:lpwstr>664E78110CFE4FF889B39BC04758D778_12</vt:lpwstr>
  </property>
</Properties>
</file>