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819A" w14:textId="77777777" w:rsidR="00CF6455" w:rsidRDefault="00CF6455" w:rsidP="00CF6455">
      <w:pPr>
        <w:jc w:val="center"/>
      </w:pPr>
      <w:r>
        <w:rPr>
          <w:rFonts w:hint="eastAsia"/>
          <w:b/>
          <w:sz w:val="30"/>
          <w:szCs w:val="30"/>
        </w:rPr>
        <w:t>《财务报表阅读与分析》</w:t>
      </w:r>
      <w:r w:rsidR="00094C54"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>作业</w:t>
      </w:r>
      <w:r w:rsidR="002975E5">
        <w:rPr>
          <w:rFonts w:hint="eastAsia"/>
          <w:b/>
          <w:sz w:val="30"/>
          <w:szCs w:val="30"/>
        </w:rPr>
        <w:t>——个人作业</w:t>
      </w:r>
    </w:p>
    <w:p w14:paraId="36D5C5C4" w14:textId="77777777" w:rsidR="00CF6455" w:rsidRPr="00E71633" w:rsidRDefault="00CF6455" w:rsidP="00CF6455">
      <w:pPr>
        <w:rPr>
          <w:rFonts w:ascii="宋体" w:eastAsia="宋体" w:hAnsi="宋体"/>
          <w:b/>
          <w:szCs w:val="21"/>
        </w:rPr>
      </w:pPr>
    </w:p>
    <w:p w14:paraId="4210BB5B" w14:textId="77777777" w:rsidR="00CF6455" w:rsidRDefault="002975E5" w:rsidP="00CF6455">
      <w:pPr>
        <w:rPr>
          <w:b/>
        </w:rPr>
      </w:pPr>
      <w:r>
        <w:rPr>
          <w:rFonts w:hint="eastAsia"/>
          <w:b/>
        </w:rPr>
        <w:t>要求：</w:t>
      </w:r>
    </w:p>
    <w:p w14:paraId="16F07305" w14:textId="77777777" w:rsidR="00CF6455" w:rsidRDefault="00CF6455" w:rsidP="00CF6455">
      <w:r>
        <w:tab/>
      </w:r>
      <w:r>
        <w:rPr>
          <w:rFonts w:hint="eastAsia"/>
        </w:rPr>
        <w:t>选择一家A股上市公司，对其进行如下分析：</w:t>
      </w:r>
    </w:p>
    <w:p w14:paraId="21793BF1" w14:textId="4E73616E" w:rsidR="00CF6455" w:rsidRDefault="00CF6455" w:rsidP="00CF6455">
      <w:pPr>
        <w:numPr>
          <w:ilvl w:val="0"/>
          <w:numId w:val="1"/>
        </w:numPr>
      </w:pPr>
      <w:r>
        <w:rPr>
          <w:rFonts w:hint="eastAsia"/>
        </w:rPr>
        <w:t>预测分析（至少应预测未来</w:t>
      </w:r>
      <w:r>
        <w:t>3</w:t>
      </w:r>
      <w:r>
        <w:rPr>
          <w:rFonts w:hint="eastAsia"/>
        </w:rPr>
        <w:t>年），应包含不少于</w:t>
      </w:r>
      <w:r>
        <w:t>500</w:t>
      </w:r>
      <w:r>
        <w:rPr>
          <w:rFonts w:hint="eastAsia"/>
        </w:rPr>
        <w:t>字的文字说明</w:t>
      </w:r>
      <w:r w:rsidR="00155316">
        <w:rPr>
          <w:rFonts w:hint="eastAsia"/>
        </w:rPr>
        <w:t>（预测的顺序，主要报表项目的预测假设）</w:t>
      </w:r>
      <w:r>
        <w:rPr>
          <w:rFonts w:hint="eastAsia"/>
        </w:rPr>
        <w:t>；</w:t>
      </w:r>
    </w:p>
    <w:p w14:paraId="42FD5E13" w14:textId="28DC3806" w:rsidR="00CF6455" w:rsidRDefault="00CF6455" w:rsidP="00CF6455">
      <w:pPr>
        <w:numPr>
          <w:ilvl w:val="0"/>
          <w:numId w:val="1"/>
        </w:numPr>
      </w:pPr>
      <w:r>
        <w:rPr>
          <w:rFonts w:hint="eastAsia"/>
        </w:rPr>
        <w:t>估值分析（采用公司自由现金流估值方法</w:t>
      </w:r>
      <w:r w:rsidR="00155316">
        <w:rPr>
          <w:rFonts w:hint="eastAsia"/>
        </w:rPr>
        <w:t>和股权自由现金流法</w:t>
      </w:r>
      <w:r>
        <w:rPr>
          <w:rFonts w:hint="eastAsia"/>
        </w:rPr>
        <w:t>）；</w:t>
      </w:r>
    </w:p>
    <w:p w14:paraId="0D0ECA5C" w14:textId="77777777" w:rsidR="00CF6455" w:rsidRDefault="00CF6455" w:rsidP="002975E5">
      <w:pPr>
        <w:rPr>
          <w:b/>
        </w:rPr>
      </w:pPr>
      <w:r>
        <w:rPr>
          <w:rFonts w:hint="eastAsia"/>
          <w:b/>
        </w:rPr>
        <w:t>注意：</w:t>
      </w:r>
    </w:p>
    <w:p w14:paraId="0B75DB88" w14:textId="77777777" w:rsidR="00982C69" w:rsidRDefault="00982C69" w:rsidP="00982C69">
      <w:pPr>
        <w:spacing w:before="120" w:after="120"/>
        <w:ind w:firstLineChars="200" w:firstLine="420"/>
      </w:pPr>
      <w:r>
        <w:rPr>
          <w:rFonts w:hint="eastAsia"/>
        </w:rPr>
        <w:t>上市公司行业分类请参考“讨论区——课程文件——参考资料”（大家可以优先考虑上证50、上证180、沪深300指数成分股公司或其他指数成分股公司，因这些公司更受市场关注）</w:t>
      </w:r>
    </w:p>
    <w:p w14:paraId="1DB7F6DE" w14:textId="77777777" w:rsidR="002D44E5" w:rsidRPr="002D44E5" w:rsidRDefault="00CF6455" w:rsidP="00CF6455">
      <w:pPr>
        <w:rPr>
          <w:b/>
        </w:rPr>
      </w:pPr>
      <w:r w:rsidRPr="002D44E5">
        <w:rPr>
          <w:rFonts w:hint="eastAsia"/>
          <w:b/>
        </w:rPr>
        <w:t>提交形式：</w:t>
      </w:r>
    </w:p>
    <w:p w14:paraId="35867525" w14:textId="77777777" w:rsidR="00CF6455" w:rsidRDefault="00CF6455" w:rsidP="002D44E5">
      <w:pPr>
        <w:ind w:firstLine="420"/>
      </w:pPr>
      <w:r>
        <w:rPr>
          <w:rFonts w:hint="eastAsia"/>
        </w:rPr>
        <w:t>个人作业；</w:t>
      </w:r>
      <w:r>
        <w:t>Excel</w:t>
      </w:r>
      <w:r>
        <w:rPr>
          <w:rFonts w:hint="eastAsia"/>
        </w:rPr>
        <w:t>分析过程</w:t>
      </w:r>
      <w:r>
        <w:t>+</w:t>
      </w:r>
      <w:r>
        <w:rPr>
          <w:rFonts w:hint="eastAsia"/>
        </w:rPr>
        <w:t>预测文字说明</w:t>
      </w:r>
    </w:p>
    <w:p w14:paraId="0248E5C3" w14:textId="77777777" w:rsidR="00CF6455" w:rsidRPr="002D44E5" w:rsidRDefault="00CF6455" w:rsidP="00CF6455">
      <w:pPr>
        <w:rPr>
          <w:b/>
          <w:highlight w:val="green"/>
        </w:rPr>
      </w:pPr>
      <w:r w:rsidRPr="002D44E5">
        <w:rPr>
          <w:rFonts w:hint="eastAsia"/>
          <w:b/>
          <w:highlight w:val="green"/>
        </w:rPr>
        <w:t>提交时间：</w:t>
      </w:r>
    </w:p>
    <w:p w14:paraId="44FFF76E" w14:textId="67BCE426" w:rsidR="00137627" w:rsidRDefault="00137627" w:rsidP="00137627">
      <w:pPr>
        <w:rPr>
          <w:highlight w:val="green"/>
        </w:rPr>
      </w:pPr>
      <w:r>
        <w:rPr>
          <w:highlight w:val="green"/>
        </w:rPr>
        <w:tab/>
        <w:t>20</w:t>
      </w:r>
      <w:r>
        <w:rPr>
          <w:rFonts w:hint="eastAsia"/>
          <w:highlight w:val="green"/>
        </w:rPr>
        <w:t>2</w:t>
      </w:r>
      <w:r w:rsidR="00155316">
        <w:rPr>
          <w:highlight w:val="green"/>
        </w:rPr>
        <w:t>1</w:t>
      </w:r>
      <w:r>
        <w:rPr>
          <w:rFonts w:hint="eastAsia"/>
          <w:highlight w:val="green"/>
        </w:rPr>
        <w:t>年</w:t>
      </w:r>
      <w:r>
        <w:rPr>
          <w:highlight w:val="green"/>
        </w:rPr>
        <w:t>11</w:t>
      </w:r>
      <w:r>
        <w:rPr>
          <w:rFonts w:hint="eastAsia"/>
          <w:highlight w:val="green"/>
        </w:rPr>
        <w:t>月</w:t>
      </w:r>
      <w:r w:rsidR="00155316">
        <w:rPr>
          <w:highlight w:val="green"/>
        </w:rPr>
        <w:t>16</w:t>
      </w:r>
      <w:r>
        <w:rPr>
          <w:rFonts w:hint="eastAsia"/>
          <w:highlight w:val="green"/>
        </w:rPr>
        <w:t>日</w:t>
      </w:r>
      <w:r>
        <w:rPr>
          <w:highlight w:val="green"/>
        </w:rPr>
        <w:t>23:</w:t>
      </w:r>
      <w:r>
        <w:rPr>
          <w:rFonts w:hint="eastAsia"/>
          <w:highlight w:val="green"/>
        </w:rPr>
        <w:t>59（即本课程结束之后两周内）</w:t>
      </w:r>
    </w:p>
    <w:p w14:paraId="26DF9E2D" w14:textId="77777777" w:rsidR="002D44E5" w:rsidRDefault="00CF6455" w:rsidP="00CF6455">
      <w:pPr>
        <w:tabs>
          <w:tab w:val="center" w:pos="4153"/>
        </w:tabs>
      </w:pPr>
      <w:r>
        <w:rPr>
          <w:rFonts w:hint="eastAsia"/>
        </w:rPr>
        <w:t>提交方式：</w:t>
      </w:r>
    </w:p>
    <w:p w14:paraId="6BC3E096" w14:textId="1AF84215" w:rsidR="00CF6455" w:rsidRDefault="00CF6455" w:rsidP="002D44E5">
      <w:pPr>
        <w:tabs>
          <w:tab w:val="center" w:pos="4153"/>
        </w:tabs>
        <w:ind w:firstLineChars="200" w:firstLine="420"/>
      </w:pPr>
      <w:r>
        <w:rPr>
          <w:rFonts w:hint="eastAsia"/>
        </w:rPr>
        <w:t>网络学堂</w:t>
      </w:r>
    </w:p>
    <w:p w14:paraId="4D988CFF" w14:textId="7065E8E0" w:rsidR="004203DB" w:rsidRDefault="004203DB" w:rsidP="002D44E5">
      <w:pPr>
        <w:tabs>
          <w:tab w:val="center" w:pos="4153"/>
        </w:tabs>
        <w:ind w:firstLineChars="200" w:firstLine="420"/>
      </w:pPr>
    </w:p>
    <w:p w14:paraId="10A3DC34" w14:textId="7943700F" w:rsidR="004203DB" w:rsidRDefault="004203DB" w:rsidP="002D44E5">
      <w:pPr>
        <w:tabs>
          <w:tab w:val="center" w:pos="4153"/>
        </w:tabs>
        <w:ind w:firstLineChars="200" w:firstLine="420"/>
      </w:pPr>
    </w:p>
    <w:p w14:paraId="2B2EDFFE" w14:textId="29365A0F" w:rsidR="004203DB" w:rsidRPr="004203DB" w:rsidRDefault="004203DB" w:rsidP="004203DB">
      <w:pPr>
        <w:tabs>
          <w:tab w:val="center" w:pos="4153"/>
        </w:tabs>
        <w:rPr>
          <w:b/>
          <w:bCs/>
          <w:sz w:val="24"/>
          <w:szCs w:val="28"/>
        </w:rPr>
      </w:pPr>
      <w:r w:rsidRPr="004203DB">
        <w:rPr>
          <w:rFonts w:hint="eastAsia"/>
          <w:b/>
          <w:bCs/>
          <w:sz w:val="24"/>
          <w:szCs w:val="28"/>
        </w:rPr>
        <w:t>1</w:t>
      </w:r>
      <w:r w:rsidRPr="004203DB">
        <w:rPr>
          <w:b/>
          <w:bCs/>
          <w:sz w:val="24"/>
          <w:szCs w:val="28"/>
        </w:rPr>
        <w:t xml:space="preserve">. </w:t>
      </w:r>
      <w:r w:rsidRPr="004203DB">
        <w:rPr>
          <w:rFonts w:hint="eastAsia"/>
          <w:b/>
          <w:bCs/>
          <w:sz w:val="24"/>
          <w:szCs w:val="28"/>
        </w:rPr>
        <w:t>预测分析</w:t>
      </w:r>
    </w:p>
    <w:p w14:paraId="205B1EA8" w14:textId="625604C2" w:rsidR="004203DB" w:rsidRDefault="004203DB" w:rsidP="004203DB">
      <w:pPr>
        <w:tabs>
          <w:tab w:val="center" w:pos="4153"/>
        </w:tabs>
        <w:ind w:firstLineChars="200" w:firstLine="420"/>
      </w:pPr>
      <w:r>
        <w:rPr>
          <w:rFonts w:hint="eastAsia"/>
        </w:rPr>
        <w:t>近年来，受新冠疫情影响，白酒行业更加受到人们的关注，人们对白酒的需求量高速上升，近一年白酒行业的搜索量同比增速高达4</w:t>
      </w:r>
      <w:r>
        <w:t>5</w:t>
      </w:r>
      <w:r>
        <w:rPr>
          <w:rFonts w:hint="eastAsia"/>
        </w:rPr>
        <w:t>%；人们对健康白酒的需求同比增速高达1</w:t>
      </w:r>
      <w:r>
        <w:t>03</w:t>
      </w:r>
      <w:r>
        <w:rPr>
          <w:rFonts w:hint="eastAsia"/>
        </w:rPr>
        <w:t>%；观察山西汾酒近十年的利润表，我发现在2</w:t>
      </w:r>
      <w:r>
        <w:t>017</w:t>
      </w:r>
      <w:r>
        <w:rPr>
          <w:rFonts w:hint="eastAsia"/>
        </w:rPr>
        <w:t>年及以前，营业收入在3</w:t>
      </w:r>
      <w:r>
        <w:t>0</w:t>
      </w:r>
      <w:r>
        <w:rPr>
          <w:rFonts w:hint="eastAsia"/>
        </w:rPr>
        <w:t>亿~</w:t>
      </w:r>
      <w:r>
        <w:t>60</w:t>
      </w:r>
      <w:r>
        <w:rPr>
          <w:rFonts w:hint="eastAsia"/>
        </w:rPr>
        <w:t>亿浮动，在2</w:t>
      </w:r>
      <w:r>
        <w:t>017</w:t>
      </w:r>
      <w:r>
        <w:rPr>
          <w:rFonts w:hint="eastAsia"/>
        </w:rPr>
        <w:t>年以后，开始高速增长。2</w:t>
      </w:r>
      <w:r>
        <w:t>018</w:t>
      </w:r>
      <w:r>
        <w:rPr>
          <w:rFonts w:hint="eastAsia"/>
        </w:rPr>
        <w:t>年增</w:t>
      </w:r>
      <w:r w:rsidR="00105F79">
        <w:rPr>
          <w:rFonts w:hint="eastAsia"/>
        </w:rPr>
        <w:t>幅</w:t>
      </w:r>
      <w:r>
        <w:rPr>
          <w:rFonts w:hint="eastAsia"/>
        </w:rPr>
        <w:t>为</w:t>
      </w:r>
      <w:r w:rsidR="00105F79">
        <w:rPr>
          <w:rFonts w:hint="eastAsia"/>
        </w:rPr>
        <w:t>5</w:t>
      </w:r>
      <w:r w:rsidR="00105F79">
        <w:t>5</w:t>
      </w:r>
      <w:r w:rsidR="00105F79">
        <w:rPr>
          <w:rFonts w:hint="eastAsia"/>
        </w:rPr>
        <w:t>%，2</w:t>
      </w:r>
      <w:r w:rsidR="00105F79">
        <w:t>019</w:t>
      </w:r>
      <w:r w:rsidR="00105F79">
        <w:rPr>
          <w:rFonts w:hint="eastAsia"/>
        </w:rPr>
        <w:t>年增幅为2</w:t>
      </w:r>
      <w:r w:rsidR="00105F79">
        <w:t>7</w:t>
      </w:r>
      <w:r w:rsidR="00105F79">
        <w:rPr>
          <w:rFonts w:hint="eastAsia"/>
        </w:rPr>
        <w:t>%，2</w:t>
      </w:r>
      <w:r w:rsidR="00105F79">
        <w:t>020</w:t>
      </w:r>
      <w:r w:rsidR="00105F79">
        <w:rPr>
          <w:rFonts w:hint="eastAsia"/>
        </w:rPr>
        <w:t>年增幅为1</w:t>
      </w:r>
      <w:r w:rsidR="00105F79">
        <w:t>8</w:t>
      </w:r>
      <w:r w:rsidR="00105F79">
        <w:rPr>
          <w:rFonts w:hint="eastAsia"/>
        </w:rPr>
        <w:t>%，可以看到这样的增幅是越来越小的。因此我将这三年的增长率做了</w:t>
      </w:r>
      <w:r w:rsidR="007A20FB">
        <w:rPr>
          <w:rFonts w:hint="eastAsia"/>
        </w:rPr>
        <w:t>拟合，预测未来三年增长率为1</w:t>
      </w:r>
      <w:r w:rsidR="007A20FB">
        <w:t>0.8</w:t>
      </w:r>
      <w:r w:rsidR="007A20FB">
        <w:rPr>
          <w:rFonts w:hint="eastAsia"/>
        </w:rPr>
        <w:t>%、6</w:t>
      </w:r>
      <w:r w:rsidR="007A20FB">
        <w:t>.48</w:t>
      </w:r>
      <w:r w:rsidR="007A20FB">
        <w:rPr>
          <w:rFonts w:hint="eastAsia"/>
        </w:rPr>
        <w:t>%和0</w:t>
      </w:r>
      <w:r w:rsidR="007A20FB">
        <w:t>.38</w:t>
      </w:r>
      <w:r w:rsidR="007A20FB">
        <w:rPr>
          <w:rFonts w:hint="eastAsia"/>
        </w:rPr>
        <w:t>%，得出未来三年的营业收入预测为</w:t>
      </w:r>
      <w:r w:rsidR="007A20FB" w:rsidRPr="007A20FB">
        <w:t>15500698400</w:t>
      </w:r>
      <w:r w:rsidR="007A20FB">
        <w:rPr>
          <w:rFonts w:hint="eastAsia"/>
        </w:rPr>
        <w:t>元、</w:t>
      </w:r>
      <w:r w:rsidR="007A20FB" w:rsidRPr="007A20FB">
        <w:t>16505143656</w:t>
      </w:r>
      <w:r w:rsidR="007A20FB">
        <w:rPr>
          <w:rFonts w:hint="eastAsia"/>
        </w:rPr>
        <w:t>元和</w:t>
      </w:r>
      <w:r w:rsidR="007A20FB" w:rsidRPr="007A20FB">
        <w:t>17146863642</w:t>
      </w:r>
      <w:r w:rsidR="007A20FB">
        <w:rPr>
          <w:rFonts w:hint="eastAsia"/>
        </w:rPr>
        <w:t>元。</w:t>
      </w:r>
    </w:p>
    <w:p w14:paraId="19017E5D" w14:textId="33D22DA8" w:rsidR="00876F23" w:rsidRDefault="00876F23" w:rsidP="004203DB">
      <w:pPr>
        <w:tabs>
          <w:tab w:val="center" w:pos="4153"/>
        </w:tabs>
        <w:ind w:firstLineChars="200" w:firstLine="420"/>
        <w:rPr>
          <w:rFonts w:hint="eastAsia"/>
        </w:rPr>
      </w:pPr>
      <w:r>
        <w:rPr>
          <w:rFonts w:hint="eastAsia"/>
        </w:rPr>
        <w:t>接下来，按照老师给的表格样例，我将预测参数填写好，重点将资产总计以及负债总计进行了调平。值得注意的是，汾酒没有流动负债，也没有应付股利，但是为了调平，我强行加入了应付股利。</w:t>
      </w:r>
    </w:p>
    <w:p w14:paraId="0E67CA28" w14:textId="212E4A4B" w:rsidR="004203DB" w:rsidRDefault="004203DB" w:rsidP="004203DB">
      <w:pPr>
        <w:tabs>
          <w:tab w:val="center" w:pos="4153"/>
        </w:tabs>
        <w:rPr>
          <w:b/>
          <w:bCs/>
          <w:sz w:val="24"/>
          <w:szCs w:val="28"/>
        </w:rPr>
      </w:pPr>
      <w:r w:rsidRPr="004203DB">
        <w:rPr>
          <w:rFonts w:hint="eastAsia"/>
          <w:b/>
          <w:bCs/>
          <w:sz w:val="24"/>
          <w:szCs w:val="28"/>
        </w:rPr>
        <w:t>2</w:t>
      </w:r>
      <w:r w:rsidRPr="004203DB">
        <w:rPr>
          <w:b/>
          <w:bCs/>
          <w:sz w:val="24"/>
          <w:szCs w:val="28"/>
        </w:rPr>
        <w:t>.</w:t>
      </w:r>
      <w:r w:rsidRPr="004203DB">
        <w:rPr>
          <w:rFonts w:hint="eastAsia"/>
          <w:b/>
          <w:bCs/>
          <w:sz w:val="24"/>
          <w:szCs w:val="28"/>
        </w:rPr>
        <w:t xml:space="preserve"> 估值分析</w:t>
      </w:r>
    </w:p>
    <w:p w14:paraId="07E4E4EF" w14:textId="679800A6" w:rsidR="00876F23" w:rsidRDefault="00876F23" w:rsidP="004203DB">
      <w:pPr>
        <w:tabs>
          <w:tab w:val="center" w:pos="4153"/>
        </w:tabs>
      </w:pPr>
      <w:r>
        <w:tab/>
        <w:t xml:space="preserve">    </w:t>
      </w:r>
      <w:r w:rsidRPr="00876F23">
        <w:rPr>
          <w:rFonts w:hint="eastAsia"/>
        </w:rPr>
        <w:t>公司自由现金流</w:t>
      </w:r>
      <w:r>
        <w:rPr>
          <w:rFonts w:hint="eastAsia"/>
        </w:rPr>
        <w:t>（二阶段）</w:t>
      </w:r>
      <w:r w:rsidRPr="00876F23">
        <w:rPr>
          <w:rFonts w:hint="eastAsia"/>
        </w:rPr>
        <w:t>估值</w:t>
      </w:r>
      <w:r>
        <w:rPr>
          <w:rFonts w:hint="eastAsia"/>
        </w:rPr>
        <w:t>3</w:t>
      </w:r>
      <w:r>
        <w:t>09</w:t>
      </w:r>
      <w:r>
        <w:rPr>
          <w:rFonts w:hint="eastAsia"/>
        </w:rPr>
        <w:t>亿；股权自由现金流（二阶段）估值2</w:t>
      </w:r>
      <w:r>
        <w:t>97</w:t>
      </w:r>
      <w:r>
        <w:rPr>
          <w:rFonts w:hint="eastAsia"/>
        </w:rPr>
        <w:t>亿。都远远小于其市值（3</w:t>
      </w:r>
      <w:r>
        <w:t>800</w:t>
      </w:r>
      <w:r>
        <w:rPr>
          <w:rFonts w:hint="eastAsia"/>
        </w:rPr>
        <w:t>亿）。</w:t>
      </w:r>
    </w:p>
    <w:p w14:paraId="4D5DCFDF" w14:textId="0F620859" w:rsidR="00876F23" w:rsidRPr="00876F23" w:rsidRDefault="00876F23" w:rsidP="00876F23">
      <w:pPr>
        <w:tabs>
          <w:tab w:val="center" w:pos="4153"/>
        </w:tabs>
        <w:ind w:firstLineChars="200" w:firstLine="420"/>
        <w:rPr>
          <w:rFonts w:hint="eastAsia"/>
        </w:rPr>
      </w:pPr>
      <w:r>
        <w:rPr>
          <w:rFonts w:hint="eastAsia"/>
        </w:rPr>
        <w:t>令我比较困惑的是，我非常仔细地检查了资产负债表，非常认真地进行了调平。我发现，这个行为对我估值的误差影响大约是百万量级。但是在我选区beta值得过程中，因为可以用不同长度时间段的利润率来对beta进行回归，当我选取的时间段在1~</w:t>
      </w:r>
      <w:r>
        <w:t>3</w:t>
      </w:r>
      <w:r>
        <w:rPr>
          <w:rFonts w:hint="eastAsia"/>
        </w:rPr>
        <w:t>年浮动时，beta值的波动范围在1~</w:t>
      </w:r>
      <w:r>
        <w:t>2</w:t>
      </w:r>
      <w:r>
        <w:rPr>
          <w:rFonts w:hint="eastAsia"/>
        </w:rPr>
        <w:t>之间，而这直接导致我的估值在</w:t>
      </w:r>
      <w:r>
        <w:t>40</w:t>
      </w:r>
      <w:r>
        <w:rPr>
          <w:rFonts w:hint="eastAsia"/>
        </w:rPr>
        <w:t>亿~</w:t>
      </w:r>
      <w:r>
        <w:t>800</w:t>
      </w:r>
      <w:r>
        <w:rPr>
          <w:rFonts w:hint="eastAsia"/>
        </w:rPr>
        <w:t>亿之间浮动。这让我现在觉得公司估值就是一个伪科学，不论前期巨大的参数量要多么仔细地调，最后一个beta值竟然可以决定性地影响到估值的量级，那么前期仔细检查参数，仔细阅读</w:t>
      </w:r>
      <w:proofErr w:type="gramStart"/>
      <w:r>
        <w:rPr>
          <w:rFonts w:hint="eastAsia"/>
        </w:rPr>
        <w:t>财报生怕</w:t>
      </w:r>
      <w:proofErr w:type="gramEnd"/>
      <w:r>
        <w:rPr>
          <w:rFonts w:hint="eastAsia"/>
        </w:rPr>
        <w:t>输错数字又有什么意义？这些误差都会被不经意间的beta值的选取给抹平。</w:t>
      </w:r>
    </w:p>
    <w:sectPr w:rsidR="00876F23" w:rsidRPr="0087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C616" w14:textId="77777777" w:rsidR="0071231B" w:rsidRDefault="0071231B" w:rsidP="00CF6455">
      <w:r>
        <w:separator/>
      </w:r>
    </w:p>
  </w:endnote>
  <w:endnote w:type="continuationSeparator" w:id="0">
    <w:p w14:paraId="16CB5226" w14:textId="77777777" w:rsidR="0071231B" w:rsidRDefault="0071231B" w:rsidP="00CF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BA10" w14:textId="77777777" w:rsidR="0071231B" w:rsidRDefault="0071231B" w:rsidP="00CF6455">
      <w:r>
        <w:separator/>
      </w:r>
    </w:p>
  </w:footnote>
  <w:footnote w:type="continuationSeparator" w:id="0">
    <w:p w14:paraId="09473DC6" w14:textId="77777777" w:rsidR="0071231B" w:rsidRDefault="0071231B" w:rsidP="00CF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60E2"/>
    <w:multiLevelType w:val="hybridMultilevel"/>
    <w:tmpl w:val="6C6840B8"/>
    <w:lvl w:ilvl="0" w:tplc="72D261B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9BE6454"/>
    <w:multiLevelType w:val="hybridMultilevel"/>
    <w:tmpl w:val="6C6840B8"/>
    <w:lvl w:ilvl="0" w:tplc="72D261B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4F5"/>
    <w:rsid w:val="00090CEC"/>
    <w:rsid w:val="00094C54"/>
    <w:rsid w:val="00105F79"/>
    <w:rsid w:val="00137627"/>
    <w:rsid w:val="00155316"/>
    <w:rsid w:val="002975E5"/>
    <w:rsid w:val="002D44E5"/>
    <w:rsid w:val="00402757"/>
    <w:rsid w:val="004203DB"/>
    <w:rsid w:val="004F24F5"/>
    <w:rsid w:val="00643F39"/>
    <w:rsid w:val="006A3A37"/>
    <w:rsid w:val="0071231B"/>
    <w:rsid w:val="00777B5A"/>
    <w:rsid w:val="007A20FB"/>
    <w:rsid w:val="00876F23"/>
    <w:rsid w:val="00982C69"/>
    <w:rsid w:val="00AC4A41"/>
    <w:rsid w:val="00B10741"/>
    <w:rsid w:val="00B35910"/>
    <w:rsid w:val="00BE775B"/>
    <w:rsid w:val="00C52A43"/>
    <w:rsid w:val="00C83405"/>
    <w:rsid w:val="00C85715"/>
    <w:rsid w:val="00CD6836"/>
    <w:rsid w:val="00CF6455"/>
    <w:rsid w:val="00E475D9"/>
    <w:rsid w:val="00E97A18"/>
    <w:rsid w:val="00F758CF"/>
    <w:rsid w:val="00F8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C1E56"/>
  <w15:chartTrackingRefBased/>
  <w15:docId w15:val="{56EA5E83-1023-4BE4-8B30-B10CE23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崔 晏菲</cp:lastModifiedBy>
  <cp:revision>18</cp:revision>
  <dcterms:created xsi:type="dcterms:W3CDTF">2019-09-17T15:26:00Z</dcterms:created>
  <dcterms:modified xsi:type="dcterms:W3CDTF">2021-11-16T14:58:00Z</dcterms:modified>
</cp:coreProperties>
</file>