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1649B" w14:textId="1C80A657" w:rsidR="0086530F" w:rsidRPr="00EE0B9D" w:rsidRDefault="0018259A" w:rsidP="0018259A">
      <w:pPr>
        <w:pStyle w:val="a3"/>
        <w:numPr>
          <w:ilvl w:val="0"/>
          <w:numId w:val="1"/>
        </w:numPr>
        <w:ind w:firstLineChars="0"/>
        <w:rPr>
          <w:b/>
          <w:bCs/>
        </w:rPr>
      </w:pPr>
      <w:r w:rsidRPr="00EE0B9D">
        <w:rPr>
          <w:rFonts w:hint="eastAsia"/>
          <w:b/>
          <w:bCs/>
        </w:rPr>
        <w:t>民生：学术异象之动量类因子</w:t>
      </w:r>
      <w:r w:rsidRPr="00EE0B9D">
        <w:rPr>
          <w:rFonts w:hint="eastAsia"/>
          <w:b/>
          <w:bCs/>
        </w:rPr>
        <w:t xml:space="preserve"> </w:t>
      </w:r>
      <w:r w:rsidRPr="00EE0B9D">
        <w:rPr>
          <w:b/>
          <w:bCs/>
        </w:rPr>
        <w:t>20200805</w:t>
      </w:r>
    </w:p>
    <w:p w14:paraId="0E7A1A98" w14:textId="49715C1F" w:rsidR="0018259A" w:rsidRDefault="00470E1C" w:rsidP="0018259A">
      <w:pPr>
        <w:pStyle w:val="a3"/>
        <w:numPr>
          <w:ilvl w:val="1"/>
          <w:numId w:val="1"/>
        </w:numPr>
        <w:ind w:firstLineChars="0"/>
      </w:pPr>
      <w:r>
        <w:rPr>
          <w:noProof/>
        </w:rPr>
        <w:drawing>
          <wp:inline distT="0" distB="0" distL="0" distR="0" wp14:anchorId="19B1E1E8" wp14:editId="64C089BF">
            <wp:extent cx="5274310" cy="4303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03395"/>
                    </a:xfrm>
                    <a:prstGeom prst="rect">
                      <a:avLst/>
                    </a:prstGeom>
                  </pic:spPr>
                </pic:pic>
              </a:graphicData>
            </a:graphic>
          </wp:inline>
        </w:drawing>
      </w:r>
    </w:p>
    <w:p w14:paraId="1CE7F525" w14:textId="69339476" w:rsidR="00470E1C" w:rsidRDefault="00470E1C" w:rsidP="00470E1C">
      <w:pPr>
        <w:pStyle w:val="a3"/>
        <w:numPr>
          <w:ilvl w:val="2"/>
          <w:numId w:val="1"/>
        </w:numPr>
        <w:ind w:firstLineChars="0"/>
      </w:pPr>
      <w:r>
        <w:rPr>
          <w:rFonts w:hint="eastAsia"/>
        </w:rPr>
        <w:t>这个可以作为动量的价格修正，可以算出这只股票每天的成交额中长期投资者占比多少，可以用来估计动量。但是股票的换手率如何计算？</w:t>
      </w:r>
    </w:p>
    <w:p w14:paraId="7AD34F53" w14:textId="378E17B4" w:rsidR="00470E1C" w:rsidRDefault="00470E1C" w:rsidP="00470E1C">
      <w:pPr>
        <w:pStyle w:val="a3"/>
        <w:numPr>
          <w:ilvl w:val="2"/>
          <w:numId w:val="1"/>
        </w:numPr>
        <w:ind w:firstLineChars="0"/>
      </w:pPr>
      <w:r>
        <w:rPr>
          <w:rFonts w:hint="eastAsia"/>
        </w:rPr>
        <w:t>后面的彩票效应可以用来给股票分组，做不全市场满仓。</w:t>
      </w:r>
    </w:p>
    <w:p w14:paraId="6130339F" w14:textId="6ED27591" w:rsidR="007B3CFB" w:rsidRDefault="007B3CFB" w:rsidP="007B3CFB">
      <w:pPr>
        <w:pStyle w:val="a3"/>
        <w:numPr>
          <w:ilvl w:val="1"/>
          <w:numId w:val="1"/>
        </w:numPr>
        <w:ind w:firstLineChars="0"/>
      </w:pPr>
      <w:r>
        <w:rPr>
          <w:noProof/>
        </w:rPr>
        <w:drawing>
          <wp:inline distT="0" distB="0" distL="0" distR="0" wp14:anchorId="0D540493" wp14:editId="0CF35A0E">
            <wp:extent cx="52743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9115"/>
                    </a:xfrm>
                    <a:prstGeom prst="rect">
                      <a:avLst/>
                    </a:prstGeom>
                  </pic:spPr>
                </pic:pic>
              </a:graphicData>
            </a:graphic>
          </wp:inline>
        </w:drawing>
      </w:r>
    </w:p>
    <w:p w14:paraId="1AF53B82" w14:textId="541D31B3" w:rsidR="007B3CFB" w:rsidRDefault="00725633" w:rsidP="007B3CFB">
      <w:pPr>
        <w:pStyle w:val="a3"/>
        <w:numPr>
          <w:ilvl w:val="2"/>
          <w:numId w:val="1"/>
        </w:numPr>
        <w:ind w:firstLineChars="0"/>
      </w:pPr>
      <w:r>
        <w:rPr>
          <w:rFonts w:hint="eastAsia"/>
        </w:rPr>
        <w:t>利用心理学效应，对收益率的概率进行非线性变换，加强两端。</w:t>
      </w:r>
    </w:p>
    <w:p w14:paraId="7F0891C4" w14:textId="19A75324" w:rsidR="00725633" w:rsidRDefault="00725633" w:rsidP="00725633">
      <w:pPr>
        <w:pStyle w:val="a3"/>
        <w:numPr>
          <w:ilvl w:val="1"/>
          <w:numId w:val="1"/>
        </w:numPr>
        <w:ind w:firstLineChars="0"/>
      </w:pPr>
      <w:r>
        <w:rPr>
          <w:noProof/>
        </w:rPr>
        <w:lastRenderedPageBreak/>
        <w:drawing>
          <wp:inline distT="0" distB="0" distL="0" distR="0" wp14:anchorId="549BCBAA" wp14:editId="48810B9D">
            <wp:extent cx="5274310" cy="25374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7460"/>
                    </a:xfrm>
                    <a:prstGeom prst="rect">
                      <a:avLst/>
                    </a:prstGeom>
                  </pic:spPr>
                </pic:pic>
              </a:graphicData>
            </a:graphic>
          </wp:inline>
        </w:drawing>
      </w:r>
    </w:p>
    <w:p w14:paraId="432D3C08" w14:textId="29155B08" w:rsidR="00725633" w:rsidRDefault="00725633" w:rsidP="00725633">
      <w:pPr>
        <w:pStyle w:val="a3"/>
        <w:numPr>
          <w:ilvl w:val="2"/>
          <w:numId w:val="1"/>
        </w:numPr>
        <w:ind w:firstLineChars="0"/>
      </w:pPr>
      <w:r>
        <w:rPr>
          <w:rFonts w:hint="eastAsia"/>
        </w:rPr>
        <w:t>基于财务数据计算超预期，有没有其他方法？波动突然变大？</w:t>
      </w:r>
    </w:p>
    <w:p w14:paraId="33520DCF" w14:textId="77777777" w:rsidR="009712BA" w:rsidRDefault="009712BA" w:rsidP="009712BA">
      <w:pPr>
        <w:pStyle w:val="a3"/>
        <w:ind w:left="1260" w:firstLineChars="0" w:firstLine="0"/>
      </w:pPr>
    </w:p>
    <w:p w14:paraId="562C80AE" w14:textId="5CB282AA" w:rsidR="0018259A" w:rsidRDefault="009712BA" w:rsidP="0018259A">
      <w:pPr>
        <w:pStyle w:val="a3"/>
        <w:numPr>
          <w:ilvl w:val="0"/>
          <w:numId w:val="1"/>
        </w:numPr>
        <w:ind w:firstLineChars="0"/>
      </w:pPr>
      <w:r>
        <w:rPr>
          <w:rFonts w:hint="eastAsia"/>
        </w:rPr>
        <w:t>安信：</w:t>
      </w:r>
      <w:r w:rsidRPr="009712BA">
        <w:rPr>
          <w:rFonts w:hint="eastAsia"/>
        </w:rPr>
        <w:t>黑科技选股系列之一：基于周期与背驰的趋势反转策略</w:t>
      </w:r>
      <w:r w:rsidR="006E7E0C">
        <w:rPr>
          <w:rFonts w:hint="eastAsia"/>
        </w:rPr>
        <w:t xml:space="preserve"> </w:t>
      </w:r>
      <w:r w:rsidR="006E7E0C">
        <w:t>20180415</w:t>
      </w:r>
    </w:p>
    <w:p w14:paraId="474B9204" w14:textId="22DC237B" w:rsidR="006E7E0C" w:rsidRDefault="00F719AC" w:rsidP="006E7E0C">
      <w:pPr>
        <w:pStyle w:val="a3"/>
        <w:numPr>
          <w:ilvl w:val="1"/>
          <w:numId w:val="1"/>
        </w:numPr>
        <w:ind w:firstLineChars="0"/>
      </w:pPr>
      <w:r>
        <w:rPr>
          <w:rFonts w:hint="eastAsia"/>
        </w:rPr>
        <w:t>看完不知所云，觉得这篇没什么逻辑。唯一的逻辑就在双均线。。。</w:t>
      </w:r>
    </w:p>
    <w:p w14:paraId="7249FC39" w14:textId="77777777" w:rsidR="004A75AD" w:rsidRDefault="004A75AD" w:rsidP="006E7E0C">
      <w:pPr>
        <w:pStyle w:val="a3"/>
        <w:numPr>
          <w:ilvl w:val="1"/>
          <w:numId w:val="1"/>
        </w:numPr>
        <w:ind w:firstLineChars="0"/>
      </w:pPr>
    </w:p>
    <w:p w14:paraId="19D6A173" w14:textId="6011507A" w:rsidR="006E7E0C" w:rsidRDefault="006E7E0C" w:rsidP="0018259A">
      <w:pPr>
        <w:pStyle w:val="a3"/>
        <w:numPr>
          <w:ilvl w:val="0"/>
          <w:numId w:val="1"/>
        </w:numPr>
        <w:ind w:firstLineChars="0"/>
      </w:pPr>
      <w:r>
        <w:rPr>
          <w:rFonts w:hint="eastAsia"/>
        </w:rPr>
        <w:t>安信</w:t>
      </w:r>
      <w:r w:rsidR="00F719AC">
        <w:rPr>
          <w:rFonts w:hint="eastAsia"/>
        </w:rPr>
        <w:t>：</w:t>
      </w:r>
      <w:r w:rsidR="00F719AC" w:rsidRPr="00F719AC">
        <w:rPr>
          <w:rFonts w:hint="eastAsia"/>
        </w:rPr>
        <w:t>黑科技选股系列之一：基于周期与背驰的趋势反转策略</w:t>
      </w:r>
      <w:r w:rsidR="00F719AC">
        <w:rPr>
          <w:rFonts w:hint="eastAsia"/>
        </w:rPr>
        <w:t xml:space="preserve"> </w:t>
      </w:r>
      <w:r w:rsidR="00F719AC">
        <w:t>20220303</w:t>
      </w:r>
    </w:p>
    <w:p w14:paraId="1349341C" w14:textId="128E4E9B" w:rsidR="00F719AC" w:rsidRDefault="0055303D" w:rsidP="00F719AC">
      <w:pPr>
        <w:pStyle w:val="a3"/>
        <w:numPr>
          <w:ilvl w:val="1"/>
          <w:numId w:val="1"/>
        </w:numPr>
        <w:ind w:firstLineChars="0"/>
      </w:pPr>
      <w:r>
        <w:rPr>
          <w:rFonts w:hint="eastAsia"/>
        </w:rPr>
        <w:t>本质上就是利用技术分析找入场信号。一开始可以试试，作为不满仓的练手。</w:t>
      </w:r>
    </w:p>
    <w:p w14:paraId="786A58C3" w14:textId="77777777" w:rsidR="004A75AD" w:rsidRDefault="004A75AD" w:rsidP="005E026B">
      <w:pPr>
        <w:pStyle w:val="a3"/>
        <w:ind w:left="840" w:firstLineChars="0" w:firstLine="0"/>
      </w:pPr>
    </w:p>
    <w:p w14:paraId="7C629099" w14:textId="3525D8BA" w:rsidR="003B4E8E" w:rsidRDefault="00C35DC2" w:rsidP="00C35DC2">
      <w:pPr>
        <w:pStyle w:val="a3"/>
        <w:numPr>
          <w:ilvl w:val="0"/>
          <w:numId w:val="1"/>
        </w:numPr>
        <w:ind w:firstLineChars="0"/>
      </w:pPr>
      <w:r>
        <w:rPr>
          <w:rFonts w:hint="eastAsia"/>
        </w:rPr>
        <w:t>申万宏源：求同存异：宏观量化与因子动量的左右侧配合</w:t>
      </w:r>
      <w:r>
        <w:rPr>
          <w:rFonts w:hint="eastAsia"/>
        </w:rPr>
        <w:t xml:space="preserve"> </w:t>
      </w:r>
      <w:r>
        <w:t>20231205</w:t>
      </w:r>
    </w:p>
    <w:p w14:paraId="07F839E1" w14:textId="267168D3" w:rsidR="00B52AD7" w:rsidRDefault="00D92474" w:rsidP="00B52AD7">
      <w:pPr>
        <w:pStyle w:val="a3"/>
        <w:numPr>
          <w:ilvl w:val="1"/>
          <w:numId w:val="1"/>
        </w:numPr>
        <w:ind w:firstLineChars="0"/>
      </w:pPr>
      <w:r>
        <w:rPr>
          <w:rFonts w:hint="eastAsia"/>
        </w:rPr>
        <w:t>讲的是因子动量</w:t>
      </w:r>
      <w:r w:rsidR="00E1073A">
        <w:rPr>
          <w:rFonts w:hint="eastAsia"/>
        </w:rPr>
        <w:t>，有点像因子组合了，不太像单因子的思路。</w:t>
      </w:r>
    </w:p>
    <w:p w14:paraId="67CF30C1" w14:textId="77777777" w:rsidR="004A75AD" w:rsidRDefault="004A75AD" w:rsidP="005E026B">
      <w:pPr>
        <w:pStyle w:val="a3"/>
        <w:ind w:left="840" w:firstLineChars="0" w:firstLine="0"/>
      </w:pPr>
    </w:p>
    <w:p w14:paraId="7212C41F" w14:textId="33329574" w:rsidR="00E1073A" w:rsidRDefault="004A75AD" w:rsidP="00CE6C84">
      <w:pPr>
        <w:pStyle w:val="a3"/>
        <w:numPr>
          <w:ilvl w:val="0"/>
          <w:numId w:val="1"/>
        </w:numPr>
        <w:ind w:firstLineChars="0"/>
      </w:pPr>
      <w:r>
        <w:rPr>
          <w:rFonts w:hint="eastAsia"/>
        </w:rPr>
        <w:t>海通：</w:t>
      </w:r>
      <w:r w:rsidR="00CE6C84">
        <w:rPr>
          <w:rFonts w:hint="eastAsia"/>
        </w:rPr>
        <w:t>选股因子系列研究（三十七）——</w:t>
      </w:r>
      <w:r w:rsidR="00CE6C84">
        <w:rPr>
          <w:rFonts w:hint="eastAsia"/>
        </w:rPr>
        <w:t xml:space="preserve">A </w:t>
      </w:r>
      <w:r w:rsidR="00CE6C84">
        <w:rPr>
          <w:rFonts w:hint="eastAsia"/>
        </w:rPr>
        <w:t>股是否存在异质动量效应？</w:t>
      </w:r>
      <w:r w:rsidR="00CE6C84">
        <w:rPr>
          <w:rFonts w:hint="eastAsia"/>
        </w:rPr>
        <w:t xml:space="preserve"> </w:t>
      </w:r>
      <w:r w:rsidR="00CE6C84">
        <w:t>20180828</w:t>
      </w:r>
    </w:p>
    <w:p w14:paraId="369C54E3" w14:textId="2FCA81D7" w:rsidR="004A75AD" w:rsidRDefault="00993134" w:rsidP="004A75AD">
      <w:pPr>
        <w:pStyle w:val="a3"/>
        <w:numPr>
          <w:ilvl w:val="1"/>
          <w:numId w:val="1"/>
        </w:numPr>
        <w:ind w:firstLineChars="0"/>
      </w:pPr>
      <w:r>
        <w:rPr>
          <w:rFonts w:hint="eastAsia"/>
        </w:rPr>
        <w:t>一直动量是剔除市场共同因素的动量。那么是否可以更细分组？</w:t>
      </w:r>
    </w:p>
    <w:p w14:paraId="06E3CF2E" w14:textId="76A0877A" w:rsidR="00993134" w:rsidRPr="00EE0B9D" w:rsidRDefault="0009671D" w:rsidP="00993134">
      <w:pPr>
        <w:pStyle w:val="a3"/>
        <w:numPr>
          <w:ilvl w:val="0"/>
          <w:numId w:val="1"/>
        </w:numPr>
        <w:ind w:firstLineChars="0"/>
        <w:rPr>
          <w:b/>
          <w:bCs/>
        </w:rPr>
      </w:pPr>
      <w:r w:rsidRPr="00EE0B9D">
        <w:rPr>
          <w:rFonts w:hint="eastAsia"/>
          <w:b/>
          <w:bCs/>
        </w:rPr>
        <w:t>方正：市场的脉搏</w:t>
      </w:r>
      <w:r w:rsidRPr="00EE0B9D">
        <w:rPr>
          <w:rFonts w:hint="eastAsia"/>
          <w:b/>
          <w:bCs/>
        </w:rPr>
        <w:t xml:space="preserve"> </w:t>
      </w:r>
      <w:r w:rsidRPr="00EE0B9D">
        <w:rPr>
          <w:rFonts w:hint="eastAsia"/>
          <w:b/>
          <w:bCs/>
        </w:rPr>
        <w:t>动量</w:t>
      </w:r>
      <w:r w:rsidRPr="00EE0B9D">
        <w:rPr>
          <w:rFonts w:hint="eastAsia"/>
          <w:b/>
          <w:bCs/>
        </w:rPr>
        <w:t xml:space="preserve"> </w:t>
      </w:r>
      <w:r w:rsidRPr="00EE0B9D">
        <w:rPr>
          <w:rFonts w:hint="eastAsia"/>
          <w:b/>
          <w:bCs/>
        </w:rPr>
        <w:t>反转的周期</w:t>
      </w:r>
      <w:r w:rsidRPr="00EE0B9D">
        <w:rPr>
          <w:rFonts w:hint="eastAsia"/>
          <w:b/>
          <w:bCs/>
        </w:rPr>
        <w:t xml:space="preserve"> </w:t>
      </w:r>
      <w:r w:rsidRPr="00EE0B9D">
        <w:rPr>
          <w:b/>
          <w:bCs/>
        </w:rPr>
        <w:t>20190217</w:t>
      </w:r>
    </w:p>
    <w:p w14:paraId="077A5CF5" w14:textId="6BB44E34" w:rsidR="00E7540F" w:rsidRDefault="00E7540F" w:rsidP="00E7540F">
      <w:pPr>
        <w:pStyle w:val="a3"/>
        <w:numPr>
          <w:ilvl w:val="1"/>
          <w:numId w:val="1"/>
        </w:numPr>
        <w:ind w:firstLineChars="0"/>
      </w:pPr>
      <w:r>
        <w:rPr>
          <w:noProof/>
        </w:rPr>
        <w:drawing>
          <wp:inline distT="0" distB="0" distL="0" distR="0" wp14:anchorId="689FE738" wp14:editId="061391BC">
            <wp:extent cx="4546399" cy="2660185"/>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9665" cy="2662096"/>
                    </a:xfrm>
                    <a:prstGeom prst="rect">
                      <a:avLst/>
                    </a:prstGeom>
                  </pic:spPr>
                </pic:pic>
              </a:graphicData>
            </a:graphic>
          </wp:inline>
        </w:drawing>
      </w:r>
    </w:p>
    <w:p w14:paraId="7F291B8B" w14:textId="6E7F12F1" w:rsidR="00E7540F" w:rsidRDefault="00E7540F" w:rsidP="00E7540F">
      <w:pPr>
        <w:pStyle w:val="a3"/>
        <w:numPr>
          <w:ilvl w:val="2"/>
          <w:numId w:val="1"/>
        </w:numPr>
        <w:ind w:firstLineChars="0"/>
      </w:pPr>
      <w:r>
        <w:rPr>
          <w:rFonts w:hint="eastAsia"/>
        </w:rPr>
        <w:t>不是很赞同。。。</w:t>
      </w:r>
    </w:p>
    <w:p w14:paraId="0693FEBF" w14:textId="793276BD" w:rsidR="00E7540F" w:rsidRDefault="00B60322" w:rsidP="00993134">
      <w:pPr>
        <w:pStyle w:val="a3"/>
        <w:numPr>
          <w:ilvl w:val="0"/>
          <w:numId w:val="1"/>
        </w:numPr>
        <w:ind w:firstLineChars="0"/>
      </w:pPr>
      <w:r>
        <w:rPr>
          <w:rFonts w:hint="eastAsia"/>
        </w:rPr>
        <w:lastRenderedPageBreak/>
        <w:t>民生：</w:t>
      </w:r>
      <w:r w:rsidRPr="00B60322">
        <w:rPr>
          <w:rFonts w:hint="eastAsia"/>
        </w:rPr>
        <w:t>因子研究专题三——动量（反转）因子解析</w:t>
      </w:r>
      <w:r>
        <w:rPr>
          <w:rFonts w:hint="eastAsia"/>
        </w:rPr>
        <w:t xml:space="preserve"> </w:t>
      </w:r>
      <w:r>
        <w:t>20180727</w:t>
      </w:r>
    </w:p>
    <w:p w14:paraId="200217EA" w14:textId="37054838" w:rsidR="00BA284F" w:rsidRDefault="00BA284F" w:rsidP="00BA284F">
      <w:pPr>
        <w:pStyle w:val="a3"/>
        <w:numPr>
          <w:ilvl w:val="1"/>
          <w:numId w:val="1"/>
        </w:numPr>
        <w:ind w:firstLineChars="0"/>
      </w:pPr>
      <w:r>
        <w:rPr>
          <w:noProof/>
        </w:rPr>
        <w:drawing>
          <wp:inline distT="0" distB="0" distL="0" distR="0" wp14:anchorId="1C4339DF" wp14:editId="41C17DD6">
            <wp:extent cx="5274310" cy="13754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75410"/>
                    </a:xfrm>
                    <a:prstGeom prst="rect">
                      <a:avLst/>
                    </a:prstGeom>
                  </pic:spPr>
                </pic:pic>
              </a:graphicData>
            </a:graphic>
          </wp:inline>
        </w:drawing>
      </w:r>
    </w:p>
    <w:p w14:paraId="60B05F23" w14:textId="18176D0E" w:rsidR="00BA284F" w:rsidRDefault="00BA284F" w:rsidP="00BA284F">
      <w:pPr>
        <w:pStyle w:val="a3"/>
        <w:numPr>
          <w:ilvl w:val="2"/>
          <w:numId w:val="1"/>
        </w:numPr>
        <w:ind w:firstLineChars="0"/>
      </w:pPr>
      <w:r>
        <w:rPr>
          <w:rFonts w:hint="eastAsia"/>
        </w:rPr>
        <w:t>忽然想到将过程中的价格路径用图像识别或其他方法分成上行和下行部分进行细致刻画也许可能写出新的因子</w:t>
      </w:r>
    </w:p>
    <w:p w14:paraId="55BF839B" w14:textId="77777777" w:rsidR="000E3E38" w:rsidRDefault="000E3E38" w:rsidP="000E3E38">
      <w:pPr>
        <w:pStyle w:val="a3"/>
        <w:ind w:left="1260" w:firstLineChars="0" w:firstLine="0"/>
        <w:rPr>
          <w:rFonts w:hint="eastAsia"/>
        </w:rPr>
      </w:pPr>
    </w:p>
    <w:p w14:paraId="15D0557C" w14:textId="605A2597" w:rsidR="00614F12" w:rsidRDefault="00496944" w:rsidP="00614F12">
      <w:pPr>
        <w:pStyle w:val="a3"/>
        <w:numPr>
          <w:ilvl w:val="0"/>
          <w:numId w:val="1"/>
        </w:numPr>
        <w:ind w:firstLineChars="0"/>
      </w:pPr>
      <w:r>
        <w:rPr>
          <w:rFonts w:hint="eastAsia"/>
        </w:rPr>
        <w:t>东方：</w:t>
      </w:r>
      <w:r w:rsidRPr="00496944">
        <w:rPr>
          <w:rFonts w:hint="eastAsia"/>
        </w:rPr>
        <w:t>温和收益的动量与极端收益的反转效应</w:t>
      </w:r>
    </w:p>
    <w:p w14:paraId="1D7270E5" w14:textId="0C0B1AB0" w:rsidR="00614F12" w:rsidRDefault="00614F12" w:rsidP="00614F12">
      <w:pPr>
        <w:pStyle w:val="a3"/>
        <w:numPr>
          <w:ilvl w:val="1"/>
          <w:numId w:val="1"/>
        </w:numPr>
        <w:ind w:firstLineChars="0"/>
      </w:pPr>
      <w:r>
        <w:rPr>
          <w:noProof/>
        </w:rPr>
        <w:drawing>
          <wp:inline distT="0" distB="0" distL="0" distR="0" wp14:anchorId="513BC523" wp14:editId="286A2B47">
            <wp:extent cx="5274310" cy="2028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28190"/>
                    </a:xfrm>
                    <a:prstGeom prst="rect">
                      <a:avLst/>
                    </a:prstGeom>
                  </pic:spPr>
                </pic:pic>
              </a:graphicData>
            </a:graphic>
          </wp:inline>
        </w:drawing>
      </w:r>
    </w:p>
    <w:p w14:paraId="210B87E3" w14:textId="3542B995" w:rsidR="00614F12" w:rsidRDefault="00614F12" w:rsidP="00614F12">
      <w:pPr>
        <w:pStyle w:val="a3"/>
        <w:numPr>
          <w:ilvl w:val="2"/>
          <w:numId w:val="1"/>
        </w:numPr>
        <w:ind w:firstLineChars="0"/>
      </w:pPr>
      <w:r>
        <w:rPr>
          <w:rFonts w:hint="eastAsia"/>
        </w:rPr>
        <w:t>按照</w:t>
      </w:r>
      <w:r>
        <w:rPr>
          <w:rFonts w:hint="eastAsia"/>
        </w:rPr>
        <w:t>3sigma</w:t>
      </w:r>
      <w:r>
        <w:rPr>
          <w:rFonts w:hint="eastAsia"/>
        </w:rPr>
        <w:t>划分日内收益率确实比较靠谱</w:t>
      </w:r>
    </w:p>
    <w:p w14:paraId="5BD64D16" w14:textId="0854DF09" w:rsidR="006434B8" w:rsidRPr="00EE0B9D" w:rsidRDefault="00B553C7" w:rsidP="006434B8">
      <w:pPr>
        <w:pStyle w:val="a3"/>
        <w:numPr>
          <w:ilvl w:val="0"/>
          <w:numId w:val="1"/>
        </w:numPr>
        <w:ind w:firstLineChars="0"/>
        <w:rPr>
          <w:b/>
          <w:bCs/>
        </w:rPr>
      </w:pPr>
      <w:r w:rsidRPr="00EE0B9D">
        <w:rPr>
          <w:rFonts w:hint="eastAsia"/>
          <w:b/>
          <w:bCs/>
        </w:rPr>
        <w:t>安信：</w:t>
      </w:r>
      <w:r w:rsidR="006434B8" w:rsidRPr="00EE0B9D">
        <w:rPr>
          <w:rFonts w:hint="eastAsia"/>
          <w:b/>
          <w:bCs/>
        </w:rPr>
        <w:t>用线性回归衡动量</w:t>
      </w:r>
      <w:r w:rsidR="006434B8" w:rsidRPr="00EE0B9D">
        <w:rPr>
          <w:rFonts w:hint="eastAsia"/>
          <w:b/>
          <w:bCs/>
        </w:rPr>
        <w:t xml:space="preserve"> </w:t>
      </w:r>
      <w:r w:rsidR="006434B8" w:rsidRPr="00EE0B9D">
        <w:rPr>
          <w:b/>
          <w:bCs/>
        </w:rPr>
        <w:t>20190916</w:t>
      </w:r>
    </w:p>
    <w:p w14:paraId="6E475B7E" w14:textId="274171D1" w:rsidR="006434B8" w:rsidRDefault="006434B8" w:rsidP="006434B8">
      <w:pPr>
        <w:pStyle w:val="a3"/>
        <w:numPr>
          <w:ilvl w:val="1"/>
          <w:numId w:val="1"/>
        </w:numPr>
        <w:ind w:firstLineChars="0"/>
      </w:pPr>
      <w:r>
        <w:rPr>
          <w:noProof/>
        </w:rPr>
        <w:drawing>
          <wp:inline distT="0" distB="0" distL="0" distR="0" wp14:anchorId="6C33447D" wp14:editId="1DC08DDD">
            <wp:extent cx="5274310" cy="3107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7690"/>
                    </a:xfrm>
                    <a:prstGeom prst="rect">
                      <a:avLst/>
                    </a:prstGeom>
                  </pic:spPr>
                </pic:pic>
              </a:graphicData>
            </a:graphic>
          </wp:inline>
        </w:drawing>
      </w:r>
    </w:p>
    <w:p w14:paraId="14B82DD4" w14:textId="6CB40FF3" w:rsidR="001C7E07" w:rsidRDefault="001C7E07" w:rsidP="001C7E07">
      <w:pPr>
        <w:pStyle w:val="a3"/>
        <w:numPr>
          <w:ilvl w:val="2"/>
          <w:numId w:val="1"/>
        </w:numPr>
        <w:ind w:firstLineChars="0"/>
      </w:pPr>
      <w:r>
        <w:rPr>
          <w:rFonts w:hint="eastAsia"/>
        </w:rPr>
        <w:t>R</w:t>
      </w:r>
      <w:r>
        <w:t>2</w:t>
      </w:r>
      <w:r>
        <w:rPr>
          <w:rFonts w:hint="eastAsia"/>
        </w:rPr>
        <w:t>是</w:t>
      </w:r>
      <w:r>
        <w:rPr>
          <w:rFonts w:hint="eastAsia"/>
        </w:rPr>
        <w:t>corr</w:t>
      </w:r>
      <w:r>
        <w:rPr>
          <w:rFonts w:hint="eastAsia"/>
        </w:rPr>
        <w:t>的平方。但是在训练集之外就不是。短期样本外的</w:t>
      </w:r>
      <w:r>
        <w:rPr>
          <w:rFonts w:hint="eastAsia"/>
        </w:rPr>
        <w:t>R</w:t>
      </w:r>
      <w:r>
        <w:t>2</w:t>
      </w:r>
      <w:r>
        <w:rPr>
          <w:rFonts w:hint="eastAsia"/>
        </w:rPr>
        <w:t>是否有意义？</w:t>
      </w:r>
    </w:p>
    <w:p w14:paraId="52D4E113" w14:textId="20757615" w:rsidR="007405F3" w:rsidRPr="00614F12" w:rsidRDefault="00531A54" w:rsidP="007405F3">
      <w:pPr>
        <w:pStyle w:val="a3"/>
        <w:numPr>
          <w:ilvl w:val="0"/>
          <w:numId w:val="1"/>
        </w:numPr>
        <w:ind w:firstLineChars="0"/>
        <w:rPr>
          <w:rFonts w:hint="eastAsia"/>
        </w:rPr>
      </w:pPr>
      <w:r>
        <w:rPr>
          <w:rFonts w:hint="eastAsia"/>
        </w:rPr>
        <w:t>用机器学习预测单票超额？</w:t>
      </w:r>
    </w:p>
    <w:sectPr w:rsidR="007405F3" w:rsidRPr="00614F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D9B1" w14:textId="77777777" w:rsidR="00176701" w:rsidRDefault="00176701" w:rsidP="00614F12">
      <w:r>
        <w:separator/>
      </w:r>
    </w:p>
  </w:endnote>
  <w:endnote w:type="continuationSeparator" w:id="0">
    <w:p w14:paraId="75967081" w14:textId="77777777" w:rsidR="00176701" w:rsidRDefault="00176701" w:rsidP="00614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A86AC" w14:textId="77777777" w:rsidR="00176701" w:rsidRDefault="00176701" w:rsidP="00614F12">
      <w:r>
        <w:separator/>
      </w:r>
    </w:p>
  </w:footnote>
  <w:footnote w:type="continuationSeparator" w:id="0">
    <w:p w14:paraId="543B05C6" w14:textId="77777777" w:rsidR="00176701" w:rsidRDefault="00176701" w:rsidP="00614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2D6"/>
    <w:multiLevelType w:val="hybridMultilevel"/>
    <w:tmpl w:val="DA78D4F8"/>
    <w:lvl w:ilvl="0" w:tplc="79481D6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33D"/>
    <w:rsid w:val="000861B8"/>
    <w:rsid w:val="0009671D"/>
    <w:rsid w:val="000E3E38"/>
    <w:rsid w:val="00176701"/>
    <w:rsid w:val="0018259A"/>
    <w:rsid w:val="001C7E07"/>
    <w:rsid w:val="003B4E8E"/>
    <w:rsid w:val="00470E1C"/>
    <w:rsid w:val="00496944"/>
    <w:rsid w:val="004A75AD"/>
    <w:rsid w:val="00531A54"/>
    <w:rsid w:val="0055303D"/>
    <w:rsid w:val="005E026B"/>
    <w:rsid w:val="00614F12"/>
    <w:rsid w:val="006434B8"/>
    <w:rsid w:val="006E7E0C"/>
    <w:rsid w:val="00725633"/>
    <w:rsid w:val="007405F3"/>
    <w:rsid w:val="007B3CFB"/>
    <w:rsid w:val="0086530F"/>
    <w:rsid w:val="00877C51"/>
    <w:rsid w:val="009712BA"/>
    <w:rsid w:val="00993134"/>
    <w:rsid w:val="009C433D"/>
    <w:rsid w:val="00B52AD7"/>
    <w:rsid w:val="00B553C7"/>
    <w:rsid w:val="00B60322"/>
    <w:rsid w:val="00BA284F"/>
    <w:rsid w:val="00C35DC2"/>
    <w:rsid w:val="00CE6C84"/>
    <w:rsid w:val="00D92474"/>
    <w:rsid w:val="00E1073A"/>
    <w:rsid w:val="00E7540F"/>
    <w:rsid w:val="00EE0B9D"/>
    <w:rsid w:val="00F719AC"/>
    <w:rsid w:val="00FB1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2B593"/>
  <w15:chartTrackingRefBased/>
  <w15:docId w15:val="{19FEFA19-5CED-43CD-A2D4-FB9E962B3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259A"/>
    <w:pPr>
      <w:ind w:firstLineChars="200" w:firstLine="420"/>
    </w:pPr>
  </w:style>
  <w:style w:type="paragraph" w:styleId="a4">
    <w:name w:val="header"/>
    <w:basedOn w:val="a"/>
    <w:link w:val="a5"/>
    <w:uiPriority w:val="99"/>
    <w:unhideWhenUsed/>
    <w:rsid w:val="00614F1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14F12"/>
    <w:rPr>
      <w:sz w:val="18"/>
      <w:szCs w:val="18"/>
    </w:rPr>
  </w:style>
  <w:style w:type="paragraph" w:styleId="a6">
    <w:name w:val="footer"/>
    <w:basedOn w:val="a"/>
    <w:link w:val="a7"/>
    <w:uiPriority w:val="99"/>
    <w:unhideWhenUsed/>
    <w:rsid w:val="00614F12"/>
    <w:pPr>
      <w:tabs>
        <w:tab w:val="center" w:pos="4153"/>
        <w:tab w:val="right" w:pos="8306"/>
      </w:tabs>
      <w:snapToGrid w:val="0"/>
      <w:jc w:val="left"/>
    </w:pPr>
    <w:rPr>
      <w:sz w:val="18"/>
      <w:szCs w:val="18"/>
    </w:rPr>
  </w:style>
  <w:style w:type="character" w:customStyle="1" w:styleId="a7">
    <w:name w:val="页脚 字符"/>
    <w:basedOn w:val="a0"/>
    <w:link w:val="a6"/>
    <w:uiPriority w:val="99"/>
    <w:rsid w:val="00614F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3</Pages>
  <Words>103</Words>
  <Characters>590</Characters>
  <Application>Microsoft Office Word</Application>
  <DocSecurity>0</DocSecurity>
  <Lines>4</Lines>
  <Paragraphs>1</Paragraphs>
  <ScaleCrop>false</ScaleCrop>
  <Company/>
  <LinksUpToDate>false</LinksUpToDate>
  <CharactersWithSpaces>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晏菲 崔</dc:creator>
  <cp:keywords/>
  <dc:description/>
  <cp:lastModifiedBy>晏菲 崔</cp:lastModifiedBy>
  <cp:revision>43</cp:revision>
  <dcterms:created xsi:type="dcterms:W3CDTF">2023-12-15T05:20:00Z</dcterms:created>
  <dcterms:modified xsi:type="dcterms:W3CDTF">2023-12-15T13:13:00Z</dcterms:modified>
</cp:coreProperties>
</file>