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widowControl w:val="1"/>
      </w:pPr>
    </w:p>
    <w:p>
      <w:pPr>
        <w:spacing w:before="0" w:after="120"/>
        <w:widowControl w:val="1"/>
      </w:pPr>
      <w:r>
        <w:rPr>
          <w:rFonts w:ascii="Calibri" w:hAnsi="Calibri" w:eastAsia="Microsoft YaHei"/>
          <w:b/>
          <w:color w:val="2E74B5"/>
          <w:sz w:val="21"/>
        </w:rPr>
        <w:t>PRODUCT DESIGN · PORTFOLIO PROJECT</w:t>
      </w:r>
    </w:p>
    <w:p>
      <w:pPr>
        <w:pStyle w:val="CoverTitle"/>
        <w:widowControl w:val="1"/>
      </w:pPr>
      <w:r>
        <w:rPr>
          <w:rFonts w:ascii="Calibri" w:hAnsi="Calibri" w:eastAsia="Microsoft YaHei"/>
          <w:color w:val="17365D"/>
          <w:sz w:val="60"/>
        </w:rPr>
        <w:t>DataOps Troubleshooter</w:t>
      </w:r>
    </w:p>
    <w:p>
      <w:pPr>
        <w:pStyle w:val="CoverSubtitle"/>
        <w:widowControl w:val="1"/>
      </w:pPr>
      <w:r>
        <w:rPr>
          <w:rFonts w:ascii="Calibri" w:hAnsi="Calibri" w:eastAsia="Microsoft YaHei"/>
          <w:color w:val="66707C"/>
          <w:sz w:val="30"/>
        </w:rPr>
        <w:t>大数据链路多 Agent 智能排障助手｜产品设计与开发规划 v2.0</w:t>
      </w:r>
    </w:p>
    <w:p>
      <w:pPr>
        <w:spacing w:before="0" w:after="40" w:line="240" w:lineRule="auto"/>
        <w:widowControl w:val="1"/>
      </w:pPr>
      <w:r>
        <w:rPr>
          <w:rFonts w:ascii="Calibri" w:hAnsi="Calibri" w:eastAsia="Microsoft YaHei"/>
          <w:b/>
          <w:color w:val="222222"/>
          <w:sz w:val="21"/>
        </w:rPr>
        <w:t>文档状态：</w:t>
      </w:r>
      <w:r>
        <w:rPr>
          <w:rFonts w:ascii="Calibri" w:hAnsi="Calibri" w:eastAsia="Microsoft YaHei"/>
          <w:color w:val="222222"/>
          <w:sz w:val="21"/>
        </w:rPr>
        <w:t xml:space="preserve"> 开发基线</w:t>
      </w:r>
    </w:p>
    <w:p>
      <w:pPr>
        <w:spacing w:before="0" w:after="40" w:line="240" w:lineRule="auto"/>
        <w:widowControl w:val="1"/>
      </w:pPr>
      <w:r>
        <w:rPr>
          <w:rFonts w:ascii="Calibri" w:hAnsi="Calibri" w:eastAsia="Microsoft YaHei"/>
          <w:b/>
          <w:color w:val="222222"/>
          <w:sz w:val="21"/>
        </w:rPr>
        <w:t>项目类型：</w:t>
      </w:r>
      <w:r>
        <w:rPr>
          <w:rFonts w:ascii="Calibri" w:hAnsi="Calibri" w:eastAsia="Microsoft YaHei"/>
          <w:color w:val="222222"/>
          <w:sz w:val="21"/>
        </w:rPr>
        <w:t xml:space="preserve"> 个人求职作品集 / 脱敏业务原型</w:t>
      </w:r>
    </w:p>
    <w:p>
      <w:pPr>
        <w:spacing w:before="0" w:after="40" w:line="240" w:lineRule="auto"/>
        <w:widowControl w:val="1"/>
      </w:pPr>
      <w:r>
        <w:rPr>
          <w:rFonts w:ascii="Calibri" w:hAnsi="Calibri" w:eastAsia="Microsoft YaHei"/>
          <w:b/>
          <w:color w:val="222222"/>
          <w:sz w:val="21"/>
        </w:rPr>
        <w:t>目标岗位：</w:t>
      </w:r>
      <w:r>
        <w:rPr>
          <w:rFonts w:ascii="Calibri" w:hAnsi="Calibri" w:eastAsia="Microsoft YaHei"/>
          <w:color w:val="222222"/>
          <w:sz w:val="21"/>
        </w:rPr>
        <w:t xml:space="preserve"> AI Agent 应用开发、LLM 应用工程</w:t>
      </w:r>
    </w:p>
    <w:p>
      <w:pPr>
        <w:spacing w:before="0" w:after="40" w:line="240" w:lineRule="auto"/>
        <w:widowControl w:val="1"/>
      </w:pPr>
      <w:r>
        <w:rPr>
          <w:rFonts w:ascii="Calibri" w:hAnsi="Calibri" w:eastAsia="Microsoft YaHei"/>
          <w:b/>
          <w:color w:val="222222"/>
          <w:sz w:val="21"/>
        </w:rPr>
        <w:t>更新日期：</w:t>
      </w:r>
      <w:r>
        <w:rPr>
          <w:rFonts w:ascii="Calibri" w:hAnsi="Calibri" w:eastAsia="Microsoft YaHei"/>
          <w:color w:val="222222"/>
          <w:sz w:val="21"/>
        </w:rPr>
        <w:t xml:space="preserve"> 2026-07-10</w:t>
      </w:r>
    </w:p>
    <w:p>
      <w:pPr>
        <w:spacing w:before="0" w:after="40" w:line="240" w:lineRule="auto"/>
        <w:widowControl w:val="1"/>
      </w:pPr>
      <w:r>
        <w:rPr>
          <w:rFonts w:ascii="Calibri" w:hAnsi="Calibri" w:eastAsia="Microsoft YaHei"/>
          <w:b/>
          <w:color w:val="222222"/>
          <w:sz w:val="21"/>
        </w:rPr>
        <w:t>核心技术：</w:t>
      </w:r>
      <w:r>
        <w:rPr>
          <w:rFonts w:ascii="Calibri" w:hAnsi="Calibri" w:eastAsia="Microsoft YaHei"/>
          <w:color w:val="222222"/>
          <w:sz w:val="21"/>
        </w:rPr>
        <w:t xml:space="preserve"> LangGraph、ReAct、MCP、GraphRAG、长期记忆、FastAPI、PostgreSQL + pgvector</w:t>
      </w:r>
    </w:p>
    <w:p>
      <w:pPr>
        <w:spacing w:before="160" w:after="200" w:line="269" w:lineRule="auto"/>
        <w:ind w:left="259" w:right="115"/>
        <w:shd w:val="clear" w:color="auto" w:fill="F4F6F9"/>
        <w:pBdr>
          <w:left w:val="single" w:sz="18" w:space="8" w:color="2E74B5"/>
        </w:pBdr>
        <w:widowControl w:val="1"/>
      </w:pPr>
      <w:r>
        <w:rPr>
          <w:rFonts w:ascii="Calibri" w:hAnsi="Calibri" w:eastAsia="Microsoft YaHei"/>
          <w:b/>
          <w:sz w:val="21"/>
        </w:rPr>
        <w:t>一句话定位</w:t>
      </w:r>
      <w:r>
        <w:rPr>
          <w:rFonts w:ascii="Calibri" w:hAnsi="Calibri" w:eastAsia="Microsoft YaHei"/>
          <w:sz w:val="21"/>
        </w:rPr>
        <w:t>：将大数据运维经验沉淀为一个证据驱动的智能排障 Agent。用户输入任务告警后，系统跨 LTS 调度、BDS 计算和 FlashSync 同步三个模拟组件收集证据，通过双 Agent 协作、GraphRAG 关系检索和长期案例记忆，输出可追溯、可审计的根因与处置建议。</w:t>
      </w:r>
    </w:p>
    <w:p>
      <w:pPr>
        <w:pStyle w:val="Heading3"/>
        <w:widowControl w:val="1"/>
      </w:pPr>
      <w:r>
        <w:rPr>
          <w:rFonts w:ascii="Calibri" w:hAnsi="Calibri" w:eastAsia="Microsoft YaHei"/>
        </w:rPr>
        <w:t>本版核心决策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保留并真实实现 ReAct、GraphRAG、多 Agent 和长期记忆，四者均为核心能力，不作为可选增强项。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Planner 必须通过有界 ReAct 循环完成“推理决策 → 工具行动 → 观察更新”，但不保存或展示模型原始思维链。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“轻量化”通过控制业务场景、Agent 数量和基础设施实现，不再以 7 天或 1000 行代码作为硬约束。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核心产品只解决故障诊断与追问，不扩展为通用 DataOps 平台，不做自动修复和生产写操作。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所有效果数字先定义为验收目标；只有完成可复现评测后，才能作为实测结果写入 README 或简历。</w:t>
      </w:r>
    </w:p>
    <w:p>
      <w:pPr>
        <w:widowControl w:val="1"/>
      </w:pPr>
      <w:r>
        <w:rPr>
          <w:rFonts w:ascii="Calibri" w:hAnsi="Calibri" w:eastAsia="Microsoft YaHei"/>
        </w:rPr>
        <w:t>---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1. 产品定义与边界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1.1 项目背景</w:t>
      </w:r>
    </w:p>
    <w:p>
      <w:pPr>
        <w:widowControl w:val="1"/>
      </w:pPr>
      <w:r>
        <w:rPr>
          <w:rFonts w:ascii="Calibri" w:hAnsi="Calibri" w:eastAsia="Microsoft YaHei"/>
        </w:rPr>
        <w:t>典型大数据任务链路通常横跨调度、计算和同步系统。一个下游调度失败，表面上可能是 LTS 报错，真实根因却可能来自 BDS 上游计算延迟，甚至继续追溯到 FlashSync 数据同步异常。人工排障需要在多个系统间切换、阅读日志、核对依赖和回忆历史案例，过程长且高度依赖个人经验。</w:t>
      </w:r>
    </w:p>
    <w:p>
      <w:pPr>
        <w:widowControl w:val="1"/>
      </w:pPr>
      <w:r>
        <w:rPr>
          <w:rFonts w:ascii="Calibri" w:hAnsi="Calibri" w:eastAsia="Microsoft YaHei"/>
        </w:rPr>
        <w:t>本项目来源于真实工作场景的抽象，但面向公开作品集重新设计：保留跨组件排障逻辑，使用合成任务、脱敏日志和 Mock 接口，不包含任何原单位生产数据、凭据、内部域名或未公开实现。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1.2 产品目标</w:t>
      </w:r>
    </w:p>
    <w:p>
      <w:pPr>
        <w:spacing w:before="0" w:after="160" w:line="280" w:lineRule="auto"/>
        <w:numPr>
          <w:ilvl w:val="0"/>
          <w:numId w:val="12"/>
        </w:numPr>
        <w:widowControl w:val="1"/>
      </w:pPr>
      <w:r>
        <w:rPr>
          <w:rFonts w:ascii="Calibri" w:hAnsi="Calibri" w:eastAsia="Microsoft YaHei"/>
        </w:rPr>
        <w:t>将跨组件排障 SOP 转化为可执行的 Agent 工作流，而不是只做知识问答。</w:t>
      </w:r>
    </w:p>
    <w:p>
      <w:pPr>
        <w:spacing w:before="0" w:after="160" w:line="280" w:lineRule="auto"/>
        <w:numPr>
          <w:ilvl w:val="0"/>
          <w:numId w:val="12"/>
        </w:numPr>
        <w:widowControl w:val="1"/>
      </w:pPr>
      <w:r>
        <w:rPr>
          <w:rFonts w:ascii="Calibri" w:hAnsi="Calibri" w:eastAsia="Microsoft YaHei"/>
        </w:rPr>
        <w:t>让结论建立在工具观察、知识节点、图路径和历史案例之上，并能逐条追溯。</w:t>
      </w:r>
    </w:p>
    <w:p>
      <w:pPr>
        <w:spacing w:before="0" w:after="160" w:line="280" w:lineRule="auto"/>
        <w:numPr>
          <w:ilvl w:val="0"/>
          <w:numId w:val="12"/>
        </w:numPr>
        <w:widowControl w:val="1"/>
      </w:pPr>
      <w:r>
        <w:rPr>
          <w:rFonts w:ascii="Calibri" w:hAnsi="Calibri" w:eastAsia="Microsoft YaHei"/>
        </w:rPr>
        <w:t>通过 ReAct 让 Planner 根据每轮 Observation 动态选择下一步工具或停止调查，而不是一次性生成静态答案。</w:t>
      </w:r>
    </w:p>
    <w:p>
      <w:pPr>
        <w:spacing w:before="0" w:after="160" w:line="280" w:lineRule="auto"/>
        <w:numPr>
          <w:ilvl w:val="0"/>
          <w:numId w:val="12"/>
        </w:numPr>
        <w:widowControl w:val="1"/>
      </w:pPr>
      <w:r>
        <w:rPr>
          <w:rFonts w:ascii="Calibri" w:hAnsi="Calibri" w:eastAsia="Microsoft YaHei"/>
        </w:rPr>
        <w:t>通过 Planner 与 Auditor 的职责分离，展示多 Agent 协作和抗幻觉设计。</w:t>
      </w:r>
    </w:p>
    <w:p>
      <w:pPr>
        <w:spacing w:before="0" w:after="160" w:line="280" w:lineRule="auto"/>
        <w:numPr>
          <w:ilvl w:val="0"/>
          <w:numId w:val="12"/>
        </w:numPr>
        <w:widowControl w:val="1"/>
      </w:pPr>
      <w:r>
        <w:rPr>
          <w:rFonts w:ascii="Calibri" w:hAnsi="Calibri" w:eastAsia="Microsoft YaHei"/>
        </w:rPr>
        <w:t>通过 GraphRAG 还原“同步异常 → 计算延迟 → 调度失败”等故障传导关系。</w:t>
      </w:r>
    </w:p>
    <w:p>
      <w:pPr>
        <w:spacing w:before="0" w:after="160" w:line="280" w:lineRule="auto"/>
        <w:numPr>
          <w:ilvl w:val="0"/>
          <w:numId w:val="12"/>
        </w:numPr>
        <w:widowControl w:val="1"/>
      </w:pPr>
      <w:r>
        <w:rPr>
          <w:rFonts w:ascii="Calibri" w:hAnsi="Calibri" w:eastAsia="Microsoft YaHei"/>
        </w:rPr>
        <w:t>通过长期记忆完成案例沉淀、去重和跨会话复用，形成可演示的学习闭环。</w:t>
      </w:r>
    </w:p>
    <w:p>
      <w:pPr>
        <w:spacing w:before="0" w:after="160" w:line="280" w:lineRule="auto"/>
        <w:numPr>
          <w:ilvl w:val="0"/>
          <w:numId w:val="12"/>
        </w:numPr>
        <w:widowControl w:val="1"/>
      </w:pPr>
      <w:r>
        <w:rPr>
          <w:rFonts w:ascii="Calibri" w:hAnsi="Calibri" w:eastAsia="Microsoft YaHei"/>
        </w:rPr>
        <w:t>形成结构清晰、可一键启动、可评测、可在面试中解释设计取舍的工程项目。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1.3 成功标准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用户提交一个脱敏告警后，系统能完成一次端到端诊断并返回结构化报告。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Planner 至少能完成一次有效的 Action / Observation 循环，并在证据充分、需要用户补充信息或预算耗尽时正确停止。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 xml:space="preserve">报告中的关键结论均能关联 </w:t>
      </w:r>
      <w:r>
        <w:rPr>
          <w:rFonts w:ascii="Consolas" w:hAnsi="Consolas" w:eastAsia="Microsoft YaHei"/>
          <w:color w:val="1F4D78"/>
          <w:sz w:val="21"/>
        </w:rPr>
        <w:t>evidence_id</w:t>
      </w:r>
      <w:r>
        <w:rPr>
          <w:rFonts w:ascii="Calibri" w:hAnsi="Calibri" w:eastAsia="Microsoft YaHei"/>
        </w:rPr>
        <w:t>，且可查看对应工具结果或图路径。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Auditor 能拦截至少一类无依据结论、证据矛盾或高风险建议。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一个已确认案例能被写入长期记忆，并在后续相似问题中被召回。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跨组件 Golden Case 中，GraphRAG 检索结果实际包含并使用多跳关系，而非仅做向量相似匹配。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项目可通过 Docker Compose 或等价方式在干净环境启动，并提供稳定演示脚本。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1.4 非目标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不在核心范围内</w:t>
            </w:r>
          </w:p>
        </w:tc>
        <w:tc>
          <w:tcPr>
            <w:tcW w:type="dxa" w:w="66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边界说明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生产系统接入</w:t>
            </w:r>
          </w:p>
        </w:tc>
        <w:tc>
          <w:tcPr>
            <w:tcW w:type="dxa" w:w="66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首版只接入本地 MCP Mock 服务，不使用真实生产接口和数据。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自动修复</w:t>
            </w:r>
          </w:p>
        </w:tc>
        <w:tc>
          <w:tcPr>
            <w:tcW w:type="dxa" w:w="66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只给出建议、风险和回滚提示，不执行重跑、扩容、删表或修改配置。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通用 Agent 平台</w:t>
            </w:r>
          </w:p>
        </w:tc>
        <w:tc>
          <w:tcPr>
            <w:tcW w:type="dxa" w:w="66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固定大数据排障领域和双 Agent，不支持任意角色编排。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多租户与复杂权限</w:t>
            </w:r>
          </w:p>
        </w:tc>
        <w:tc>
          <w:tcPr>
            <w:tcW w:type="dxa" w:w="66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仅保留基础会话隔离和开发环境鉴权占位。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大规模知识工程</w:t>
            </w:r>
          </w:p>
        </w:tc>
        <w:tc>
          <w:tcPr>
            <w:tcW w:type="dxa" w:w="66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使用小规模人工整理的知识种子，不建设自动爬取、社区发现和复杂离线流水线。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完整前端产品</w:t>
            </w:r>
          </w:p>
        </w:tc>
        <w:tc>
          <w:tcPr>
            <w:tcW w:type="dxa" w:w="66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只提供满足演示的单页界面和 API，不建设后台管理平台。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2. 用户、场景与体验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2.1 目标用户</w:t>
      </w:r>
    </w:p>
    <w:p>
      <w:pPr>
        <w:widowControl w:val="1"/>
      </w:pPr>
      <w:r>
        <w:rPr>
          <w:rFonts w:ascii="Calibri" w:hAnsi="Calibri" w:eastAsia="Microsoft YaHei"/>
          <w:b/>
        </w:rPr>
        <w:t>主要用户：大数据运维工程师。</w:t>
      </w:r>
      <w:r>
        <w:rPr>
          <w:rFonts w:ascii="Calibri" w:hAnsi="Calibri" w:eastAsia="Microsoft YaHei"/>
        </w:rPr>
        <w:t xml:space="preserve"> 用于告警后的跨系统排查、证据汇总和处置建议生成。</w:t>
      </w:r>
    </w:p>
    <w:p>
      <w:pPr>
        <w:widowControl w:val="1"/>
      </w:pPr>
      <w:r>
        <w:rPr>
          <w:rFonts w:ascii="Calibri" w:hAnsi="Calibri" w:eastAsia="Microsoft YaHei"/>
          <w:b/>
        </w:rPr>
        <w:t>次要用户：数据开发工程师。</w:t>
      </w:r>
      <w:r>
        <w:rPr>
          <w:rFonts w:ascii="Calibri" w:hAnsi="Calibri" w:eastAsia="Microsoft YaHei"/>
        </w:rPr>
        <w:t xml:space="preserve"> 用于任务失败自查、依赖链定位和同类历史案例查询。</w:t>
      </w:r>
    </w:p>
    <w:p>
      <w:pPr>
        <w:widowControl w:val="1"/>
      </w:pPr>
      <w:r>
        <w:rPr>
          <w:rFonts w:ascii="Calibri" w:hAnsi="Calibri" w:eastAsia="Microsoft YaHei"/>
          <w:b/>
        </w:rPr>
        <w:t>作品集评审者：技术面试官或招聘方。</w:t>
      </w:r>
      <w:r>
        <w:rPr>
          <w:rFonts w:ascii="Calibri" w:hAnsi="Calibri" w:eastAsia="Microsoft YaHei"/>
        </w:rPr>
        <w:t xml:space="preserve"> 关注系统是否真正使用多 Agent、MCP、GraphRAG 和记忆，以及工程边界、评测可信度和问题处理能力。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2.2 核心场景</w:t>
      </w:r>
    </w:p>
    <w:p>
      <w:pPr>
        <w:pStyle w:val="Heading3"/>
        <w:widowControl w:val="1"/>
      </w:pPr>
      <w:r>
        <w:rPr>
          <w:rFonts w:ascii="Calibri" w:hAnsi="Calibri" w:eastAsia="Microsoft YaHei"/>
        </w:rPr>
        <w:t>场景 A：跨组件故障溯源（主演示场景）</w:t>
      </w:r>
    </w:p>
    <w:p>
      <w:pPr>
        <w:widowControl w:val="1"/>
      </w:pPr>
      <w:r>
        <w:rPr>
          <w:rFonts w:ascii="Calibri" w:hAnsi="Calibri" w:eastAsia="Microsoft YaHei"/>
        </w:rPr>
        <w:t xml:space="preserve">用户输入：“LTS 任务 </w:t>
      </w:r>
      <w:r>
        <w:rPr>
          <w:rFonts w:ascii="Consolas" w:hAnsi="Consolas" w:eastAsia="Microsoft YaHei"/>
          <w:color w:val="1F4D78"/>
          <w:sz w:val="21"/>
        </w:rPr>
        <w:t>dws_order_report_daily</w:t>
      </w:r>
      <w:r>
        <w:rPr>
          <w:rFonts w:ascii="Calibri" w:hAnsi="Calibri" w:eastAsia="Microsoft YaHei"/>
        </w:rPr>
        <w:t xml:space="preserve"> 执行失败，请帮我定位根因。”</w:t>
      </w:r>
    </w:p>
    <w:p>
      <w:pPr>
        <w:widowControl w:val="1"/>
      </w:pPr>
      <w:r>
        <w:rPr>
          <w:rFonts w:ascii="Calibri" w:hAnsi="Calibri" w:eastAsia="Microsoft YaHei"/>
        </w:rPr>
        <w:t>系统先查询 LTS 状态和日志，发现上游数据未就绪；再沿依赖查询 BDS 计算任务，发现源表读取延迟；随后查询 FlashSync，同步日志显示主键冲突。GraphRAG 补充三类现象之间的传导关系，Planner 形成根因假设，Auditor 校验证据后输出完整故障链路。</w:t>
      </w:r>
    </w:p>
    <w:p>
      <w:pPr>
        <w:pStyle w:val="Heading3"/>
        <w:widowControl w:val="1"/>
      </w:pPr>
      <w:r>
        <w:rPr>
          <w:rFonts w:ascii="Calibri" w:hAnsi="Calibri" w:eastAsia="Microsoft YaHei"/>
        </w:rPr>
        <w:t>场景 B：单组件故障诊断</w:t>
      </w:r>
    </w:p>
    <w:p>
      <w:pPr>
        <w:widowControl w:val="1"/>
      </w:pPr>
      <w:r>
        <w:rPr>
          <w:rFonts w:ascii="Calibri" w:hAnsi="Calibri" w:eastAsia="Microsoft YaHei"/>
        </w:rPr>
        <w:t>用户输入 BDS 任务运行缓慢。系统限定在 BDS 工具集内检查状态和资源指标，判断是资源不足、数据倾斜还是上游数据问题；没有证据时明确给出待补充项，不盲目跨组件扩散。</w:t>
      </w:r>
    </w:p>
    <w:p>
      <w:pPr>
        <w:pStyle w:val="Heading3"/>
        <w:widowControl w:val="1"/>
      </w:pPr>
      <w:r>
        <w:rPr>
          <w:rFonts w:ascii="Calibri" w:hAnsi="Calibri" w:eastAsia="Microsoft YaHei"/>
        </w:rPr>
        <w:t>场景 C：多轮追问</w:t>
      </w:r>
    </w:p>
    <w:p>
      <w:pPr>
        <w:widowControl w:val="1"/>
      </w:pPr>
      <w:r>
        <w:rPr>
          <w:rFonts w:ascii="Calibri" w:hAnsi="Calibri" w:eastAsia="Microsoft YaHei"/>
        </w:rPr>
        <w:t>用户在诊断后继续询问“怎么最快恢复”“这个操作风险高吗”。系统从短期会话状态读取已确认根因和证据，生成分步骤建议、前置检查和回滚提示，不重新执行无关排查。</w:t>
      </w:r>
    </w:p>
    <w:p>
      <w:pPr>
        <w:pStyle w:val="Heading3"/>
        <w:widowControl w:val="1"/>
      </w:pPr>
      <w:r>
        <w:rPr>
          <w:rFonts w:ascii="Calibri" w:hAnsi="Calibri" w:eastAsia="Microsoft YaHei"/>
        </w:rPr>
        <w:t>场景 D：历史案例复用</w:t>
      </w:r>
    </w:p>
    <w:p>
      <w:pPr>
        <w:widowControl w:val="1"/>
      </w:pPr>
      <w:r>
        <w:rPr>
          <w:rFonts w:ascii="Calibri" w:hAnsi="Calibri" w:eastAsia="Microsoft YaHei"/>
        </w:rPr>
        <w:t>用户提交与已处理故障相似的新告警。系统召回经过确认的长期案例，将其作为参考证据，同时优先使用本次实时工具观察，避免旧案例覆盖当前事实。</w:t>
      </w:r>
    </w:p>
    <w:p>
      <w:pPr>
        <w:pStyle w:val="Heading3"/>
        <w:widowControl w:val="1"/>
      </w:pPr>
      <w:r>
        <w:rPr>
          <w:rFonts w:ascii="Calibri" w:hAnsi="Calibri" w:eastAsia="Microsoft YaHei"/>
        </w:rPr>
        <w:t>场景 E：全链路健康巡检（后续扩展）</w:t>
      </w:r>
    </w:p>
    <w:p>
      <w:pPr>
        <w:widowControl w:val="1"/>
      </w:pPr>
      <w:r>
        <w:rPr>
          <w:rFonts w:ascii="Calibri" w:hAnsi="Calibri" w:eastAsia="Microsoft YaHei"/>
        </w:rPr>
        <w:t>批量检查多个核心任务和同步链路，生成健康度摘要。该场景复用现有工具和报告能力，但不进入首个完成闭环，避免分散核心诊断能力。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2.3 用户体验原则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先证据，后结论</w:t>
      </w:r>
      <w:r>
        <w:rPr>
          <w:rFonts w:ascii="Calibri" w:hAnsi="Calibri" w:eastAsia="Microsoft YaHei"/>
        </w:rPr>
        <w:t>：优先展示已查询内容和依据，再给出根因。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可见执行过程</w:t>
      </w:r>
      <w:r>
        <w:rPr>
          <w:rFonts w:ascii="Calibri" w:hAnsi="Calibri" w:eastAsia="Microsoft YaHei"/>
        </w:rPr>
        <w:t>：展示简短计划、结构化 Action、工具调用时间线和 Observation 摘要，不暴露模型原始思维链。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允许不确定</w:t>
      </w:r>
      <w:r>
        <w:rPr>
          <w:rFonts w:ascii="Calibri" w:hAnsi="Calibri" w:eastAsia="Microsoft YaHei"/>
        </w:rPr>
        <w:t>：证据不足时输出“当前无法确定”，并给出下一步最小检查项。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风险可感知</w:t>
      </w:r>
      <w:r>
        <w:rPr>
          <w:rFonts w:ascii="Calibri" w:hAnsi="Calibri" w:eastAsia="Microsoft YaHei"/>
        </w:rPr>
        <w:t>：每个处置建议包含风险等级、前置条件和回滚提示。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结果可复用</w:t>
      </w:r>
      <w:r>
        <w:rPr>
          <w:rFonts w:ascii="Calibri" w:hAnsi="Calibri" w:eastAsia="Microsoft YaHei"/>
        </w:rPr>
        <w:t>：排障结束后允许用户确认并保存为案例记忆。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3. 产品范围与功能设计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3.1 核心范围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1750"/>
        <w:gridCol w:w="3350"/>
        <w:gridCol w:w="3260"/>
      </w:tblGrid>
      <w:tr>
        <w:trPr>
          <w:tblHeader w:val="true"/>
        </w:trPr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优先级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能力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产品要求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验收方式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P0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故障会话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创建会话、提交故障、支持基于上下文追问。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两轮以上对话不丢失任务与根因上下文。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P0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双 Agent 编排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Planner 负责调查与结论，Auditor 负责事实和风险审计。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可查看两角色的结构化输入输出和一次返工。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P0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Planner ReAct 闭环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每轮基于当前假设和 Observation 生成结构化 Action，执行工具后更新证据并继续或停止。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主演示场景至少包含一次有效循环；无无界循环和无理由重复调用。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P0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MCP 工具层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通过协议访问 LTS/BDS/FlashSync Mock 工具。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Agent 不直接读取 Fixture；调用有 trace。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P0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GraphRAG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向量种子召回、图扩展、路径评分和证据打包。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跨组件用例返回并引用 1–2 跳路径。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P0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长期案例记忆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暂存、确认、去重、更新和跨会话召回。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相似案例可在下一会话命中。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P0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历史案例匹配 capability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推理阶段按需召回已确认的同类故障，输出相似点、差异点、参考方案和避坑提示。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命中案例带 ID、相似度和证据；不会覆盖本次实时 Observation。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P0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审计与报告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引用检查、矛盾检查、风险分级、结构化报告。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无依据结论被拒绝或降级。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P0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可复现评测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Golden Cases、自动评测和消融对比。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一条命令生成带版本信息的评测结果。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P1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单页演示 UI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展示对话、执行时间线、图路径、证据和报告。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主演示场景无需 Postman 即可完成。</w:t>
            </w:r>
          </w:p>
        </w:tc>
      </w:tr>
      <w:tr>
        <w:trPr/>
        <w:tc>
          <w:tcPr>
            <w:tcW w:type="dxa" w:w="1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P1</w:t>
            </w:r>
          </w:p>
        </w:tc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全链路巡检</w:t>
            </w:r>
          </w:p>
        </w:tc>
        <w:tc>
          <w:tcPr>
            <w:tcW w:type="dxa" w:w="33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批量读取多个任务并生成健康摘要。</w:t>
            </w:r>
          </w:p>
        </w:tc>
        <w:tc>
          <w:tcPr>
            <w:tcW w:type="dxa" w:w="32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不改变主诊断图和核心数据模型。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3.2 结构化排障报告</w:t>
      </w:r>
    </w:p>
    <w:p>
      <w:pPr>
        <w:widowControl w:val="1"/>
      </w:pPr>
      <w:r>
        <w:rPr>
          <w:rFonts w:ascii="Calibri" w:hAnsi="Calibri" w:eastAsia="Microsoft YaHei"/>
        </w:rPr>
        <w:t>最终报告固定包含以下部分：</w:t>
      </w:r>
    </w:p>
    <w:p>
      <w:pPr>
        <w:spacing w:before="0" w:after="160" w:line="280" w:lineRule="auto"/>
        <w:numPr>
          <w:ilvl w:val="0"/>
          <w:numId w:val="13"/>
        </w:numPr>
        <w:widowControl w:val="1"/>
      </w:pPr>
      <w:r>
        <w:rPr>
          <w:rFonts w:ascii="Calibri" w:hAnsi="Calibri" w:eastAsia="Microsoft YaHei"/>
        </w:rPr>
        <w:t>故障摘要：对象、时间范围、当前状态和影响。</w:t>
      </w:r>
    </w:p>
    <w:p>
      <w:pPr>
        <w:spacing w:before="0" w:after="160" w:line="280" w:lineRule="auto"/>
        <w:numPr>
          <w:ilvl w:val="0"/>
          <w:numId w:val="13"/>
        </w:numPr>
        <w:widowControl w:val="1"/>
      </w:pPr>
      <w:r>
        <w:rPr>
          <w:rFonts w:ascii="Calibri" w:hAnsi="Calibri" w:eastAsia="Microsoft YaHei"/>
        </w:rPr>
        <w:t>故障传导链路：按上游到下游或根因到现象展示路径。</w:t>
      </w:r>
    </w:p>
    <w:p>
      <w:pPr>
        <w:spacing w:before="0" w:after="160" w:line="280" w:lineRule="auto"/>
        <w:numPr>
          <w:ilvl w:val="0"/>
          <w:numId w:val="13"/>
        </w:numPr>
        <w:widowControl w:val="1"/>
      </w:pPr>
      <w:r>
        <w:rPr>
          <w:rFonts w:ascii="Calibri" w:hAnsi="Calibri" w:eastAsia="Microsoft YaHei"/>
        </w:rPr>
        <w:t>根因结论：根因、置信度和仍存在的不确定性。</w:t>
      </w:r>
    </w:p>
    <w:p>
      <w:pPr>
        <w:spacing w:before="0" w:after="160" w:line="280" w:lineRule="auto"/>
        <w:numPr>
          <w:ilvl w:val="0"/>
          <w:numId w:val="13"/>
        </w:numPr>
        <w:widowControl w:val="1"/>
      </w:pPr>
      <w:r>
        <w:rPr>
          <w:rFonts w:ascii="Calibri" w:hAnsi="Calibri" w:eastAsia="Microsoft YaHei"/>
        </w:rPr>
        <w:t>证据清单：工具观察、知识节点、图路径和历史案例引用。</w:t>
      </w:r>
    </w:p>
    <w:p>
      <w:pPr>
        <w:spacing w:before="0" w:after="160" w:line="280" w:lineRule="auto"/>
        <w:numPr>
          <w:ilvl w:val="0"/>
          <w:numId w:val="13"/>
        </w:numPr>
        <w:widowControl w:val="1"/>
      </w:pPr>
      <w:r>
        <w:rPr>
          <w:rFonts w:ascii="Calibri" w:hAnsi="Calibri" w:eastAsia="Microsoft YaHei"/>
        </w:rPr>
        <w:t>修复建议：按执行顺序列出操作、前置条件和预期结果。</w:t>
      </w:r>
    </w:p>
    <w:p>
      <w:pPr>
        <w:spacing w:before="0" w:after="160" w:line="280" w:lineRule="auto"/>
        <w:numPr>
          <w:ilvl w:val="0"/>
          <w:numId w:val="13"/>
        </w:numPr>
        <w:widowControl w:val="1"/>
      </w:pPr>
      <w:r>
        <w:rPr>
          <w:rFonts w:ascii="Calibri" w:hAnsi="Calibri" w:eastAsia="Microsoft YaHei"/>
        </w:rPr>
        <w:t>风险与回滚：标记低/中/高风险，并说明回滚或验证方式。</w:t>
      </w:r>
    </w:p>
    <w:p>
      <w:pPr>
        <w:spacing w:before="0" w:after="160" w:line="280" w:lineRule="auto"/>
        <w:numPr>
          <w:ilvl w:val="0"/>
          <w:numId w:val="13"/>
        </w:numPr>
        <w:widowControl w:val="1"/>
      </w:pPr>
      <w:r>
        <w:rPr>
          <w:rFonts w:ascii="Calibri" w:hAnsi="Calibri" w:eastAsia="Microsoft YaHei"/>
        </w:rPr>
        <w:t>后续检查：证据不足或修复后需要继续验证的事项。</w:t>
      </w:r>
    </w:p>
    <w:p>
      <w:pPr>
        <w:spacing w:before="0" w:after="160" w:line="280" w:lineRule="auto"/>
        <w:numPr>
          <w:ilvl w:val="0"/>
          <w:numId w:val="13"/>
        </w:numPr>
        <w:widowControl w:val="1"/>
      </w:pPr>
      <w:r>
        <w:rPr>
          <w:rFonts w:ascii="Calibri" w:hAnsi="Calibri" w:eastAsia="Microsoft YaHei"/>
        </w:rPr>
        <w:t>相似案例：命中的已确认案例及差异点。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3.3 非功能要求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安全性</w:t>
      </w:r>
      <w:r>
        <w:rPr>
          <w:rFonts w:ascii="Calibri" w:hAnsi="Calibri" w:eastAsia="Microsoft YaHei"/>
        </w:rPr>
        <w:t>：工具只读，敏感配置来自环境变量，日志不记录密钥和完整用户隐私内容。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可复现性</w:t>
      </w:r>
      <w:r>
        <w:rPr>
          <w:rFonts w:ascii="Calibri" w:hAnsi="Calibri" w:eastAsia="Microsoft YaHei"/>
        </w:rPr>
        <w:t xml:space="preserve">：Mock 场景由 </w:t>
      </w:r>
      <w:r>
        <w:rPr>
          <w:rFonts w:ascii="Consolas" w:hAnsi="Consolas" w:eastAsia="Microsoft YaHei"/>
          <w:color w:val="1F4D78"/>
          <w:sz w:val="21"/>
        </w:rPr>
        <w:t>scenario_id</w:t>
      </w:r>
      <w:r>
        <w:rPr>
          <w:rFonts w:ascii="Calibri" w:hAnsi="Calibri" w:eastAsia="Microsoft YaHei"/>
        </w:rPr>
        <w:t xml:space="preserve"> 驱动，固定输入得到稳定工具结果。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可观测性</w:t>
      </w:r>
      <w:r>
        <w:rPr>
          <w:rFonts w:ascii="Calibri" w:hAnsi="Calibri" w:eastAsia="Microsoft YaHei"/>
        </w:rPr>
        <w:t xml:space="preserve">：每次运行生成 </w:t>
      </w:r>
      <w:r>
        <w:rPr>
          <w:rFonts w:ascii="Consolas" w:hAnsi="Consolas" w:eastAsia="Microsoft YaHei"/>
          <w:color w:val="1F4D78"/>
          <w:sz w:val="21"/>
        </w:rPr>
        <w:t>run_id</w:t>
      </w:r>
      <w:r>
        <w:rPr>
          <w:rFonts w:ascii="Calibri" w:hAnsi="Calibri" w:eastAsia="Microsoft YaHei"/>
        </w:rPr>
        <w:t>，记录节点耗时、工具调用、检索路径、模型 token 和错误。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可替换性</w:t>
      </w:r>
      <w:r>
        <w:rPr>
          <w:rFonts w:ascii="Calibri" w:hAnsi="Calibri" w:eastAsia="Microsoft YaHei"/>
        </w:rPr>
        <w:t>：通过统一 LLM/Embedding 接口切换模型，不把供应商 SDK 传播到领域层。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性能目标</w:t>
      </w:r>
      <w:r>
        <w:rPr>
          <w:rFonts w:ascii="Calibri" w:hAnsi="Calibri" w:eastAsia="Microsoft YaHei"/>
        </w:rPr>
        <w:t>：演示模式下端到端 P95 不高于 30 秒；超时后返回已有证据和可继续操作。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成本约束</w:t>
      </w:r>
      <w:r>
        <w:rPr>
          <w:rFonts w:ascii="Calibri" w:hAnsi="Calibri" w:eastAsia="Microsoft YaHei"/>
        </w:rPr>
        <w:t>：限制 ReAct 最多 6 步工具行动、2 跳图扩展和 1 次审计返工，均可配置。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4. 系统架构</w:t>
      </w:r>
    </w:p>
    <w:p>
      <w:pPr>
        <w:keepNext/>
        <w:spacing w:before="120" w:after="40"/>
        <w:jc w:val="center"/>
        <w:widowControl w:val="1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60720" cy="3456432"/>
            <wp:docPr id="1" name="Picture 1" descr="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widowControl w:val="1"/>
      </w:pPr>
      <w:r>
        <w:rPr>
          <w:rFonts w:ascii="Calibri" w:hAnsi="Calibri" w:eastAsia="Microsoft YaHei"/>
        </w:rPr>
        <w:t>图 1  DataOps Troubleshooter 轻量系统架构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4.1 架构说明</w:t>
      </w:r>
    </w:p>
    <w:p>
      <w:pPr>
        <w:widowControl w:val="1"/>
      </w:pPr>
      <w:r>
        <w:rPr>
          <w:rFonts w:ascii="Calibri" w:hAnsi="Calibri" w:eastAsia="Microsoft YaHei"/>
          <w:b/>
        </w:rPr>
        <w:t>接入与展示层</w:t>
      </w:r>
      <w:r>
        <w:rPr>
          <w:rFonts w:ascii="Calibri" w:hAnsi="Calibri" w:eastAsia="Microsoft YaHei"/>
        </w:rPr>
        <w:t>：FastAPI 提供结构化 API；可挂载一个轻量单页 Demo，用于展示会话、事件时间线、GraphRAG 路径和最终报告。</w:t>
      </w:r>
    </w:p>
    <w:p>
      <w:pPr>
        <w:widowControl w:val="1"/>
      </w:pPr>
      <w:r>
        <w:rPr>
          <w:rFonts w:ascii="Calibri" w:hAnsi="Calibri" w:eastAsia="Microsoft YaHei"/>
          <w:b/>
        </w:rPr>
        <w:t>Agent 编排层</w:t>
      </w:r>
      <w:r>
        <w:rPr>
          <w:rFonts w:ascii="Calibri" w:hAnsi="Calibri" w:eastAsia="Microsoft YaHei"/>
        </w:rPr>
        <w:t>：LangGraph 维护状态机。Planner 采用有界 ReAct 行为范式，根据标准化 Observation 更新假设并选择下一项 Action；Auditor 独立完成事实与风险审计。只有 Planner 和 Auditor 是 LLM Agent，输入校验、检索、工具执行、Observation 记录、记忆写入和渲染均为确定性节点。</w:t>
      </w:r>
    </w:p>
    <w:p>
      <w:pPr>
        <w:widowControl w:val="1"/>
      </w:pPr>
      <w:r>
        <w:rPr>
          <w:rFonts w:ascii="Calibri" w:hAnsi="Calibri" w:eastAsia="Microsoft YaHei"/>
          <w:b/>
        </w:rPr>
        <w:t>工具层</w:t>
      </w:r>
      <w:r>
        <w:rPr>
          <w:rFonts w:ascii="Calibri" w:hAnsi="Calibri" w:eastAsia="Microsoft YaHei"/>
        </w:rPr>
        <w:t>：独立本地 MCP Mock 服务暴露 LTS、BDS 和 FlashSync 只读工具，使用合成 Fixture 提供稳定场景和失败注入。</w:t>
      </w:r>
    </w:p>
    <w:p>
      <w:pPr>
        <w:widowControl w:val="1"/>
      </w:pPr>
      <w:r>
        <w:rPr>
          <w:rFonts w:ascii="Calibri" w:hAnsi="Calibri" w:eastAsia="Microsoft YaHei"/>
          <w:b/>
        </w:rPr>
        <w:t>知识与记忆层</w:t>
      </w:r>
      <w:r>
        <w:rPr>
          <w:rFonts w:ascii="Calibri" w:hAnsi="Calibri" w:eastAsia="Microsoft YaHei"/>
        </w:rPr>
        <w:t>：PostgreSQL + pgvector 同时保存知识节点、关系边、向量、历史案例、会话检查点和运行事件。使用关系表与递归查询/应用层遍历实现轻量 GraphRAG，不额外引入图数据库。</w:t>
      </w:r>
    </w:p>
    <w:p>
      <w:pPr>
        <w:widowControl w:val="1"/>
      </w:pPr>
      <w:r>
        <w:rPr>
          <w:rFonts w:ascii="Calibri" w:hAnsi="Calibri" w:eastAsia="Microsoft YaHei"/>
          <w:b/>
        </w:rPr>
        <w:t>模型层</w:t>
      </w:r>
      <w:r>
        <w:rPr>
          <w:rFonts w:ascii="Calibri" w:hAnsi="Calibri" w:eastAsia="Microsoft YaHei"/>
        </w:rPr>
        <w:t>：使用 OpenAI-compatible Chat Model 适配器；Embedding 默认可选本地中文模型或兼容 API，具体供应商由环境配置决定。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4.2 技术选型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550"/>
        <w:gridCol w:w="5110"/>
      </w:tblGrid>
      <w:tr>
        <w:trPr>
          <w:tblHeader w:val="true"/>
        </w:trPr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25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建议技术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选择理由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API / Demo</w:t>
            </w:r>
          </w:p>
        </w:tc>
        <w:tc>
          <w:tcPr>
            <w:tcW w:type="dxa" w:w="25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FastAPI + 可选 Gradio 挂载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API 优先，单进程即可提供可视化演示。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Agent 行为范式</w:t>
            </w:r>
          </w:p>
        </w:tc>
        <w:tc>
          <w:tcPr>
            <w:tcW w:type="dxa" w:w="25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ReAct + Pydantic 结构化决策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将推理决策、工具行动和观察更新形成可测试闭环，避免自由文本驱动工具。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编排</w:t>
            </w:r>
          </w:p>
        </w:tc>
        <w:tc>
          <w:tcPr>
            <w:tcW w:type="dxa" w:w="25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LangGraph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适合有状态循环、条件分支、返工和 checkpoint。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工具协议</w:t>
            </w:r>
          </w:p>
        </w:tc>
        <w:tc>
          <w:tcPr>
            <w:tcW w:type="dxa" w:w="25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MCP Python SDK / FastMCP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展示标准化工具边界，便于独立测试和替换。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数据库</w:t>
            </w:r>
          </w:p>
        </w:tc>
        <w:tc>
          <w:tcPr>
            <w:tcW w:type="dxa" w:w="25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PostgreSQL 16 + pgvector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一套基础设施承载状态、向量、图关系和案例。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ORM / Schema</w:t>
            </w:r>
          </w:p>
        </w:tc>
        <w:tc>
          <w:tcPr>
            <w:tcW w:type="dxa" w:w="25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SQLAlchemy 2.x + Pydantic 2.x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明确持久化与领域边界，支持类型校验。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模型接入</w:t>
            </w:r>
          </w:p>
        </w:tc>
        <w:tc>
          <w:tcPr>
            <w:tcW w:type="dxa" w:w="25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OpenAI-compatible adapter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兼容 GPT、Qwen、DeepSeek 等调用形态。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测试</w:t>
            </w:r>
          </w:p>
        </w:tc>
        <w:tc>
          <w:tcPr>
            <w:tcW w:type="dxa" w:w="25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pytest + pytest-asyncio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覆盖节点、工具、检索、记忆和端到端场景。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交付</w:t>
            </w:r>
          </w:p>
        </w:tc>
        <w:tc>
          <w:tcPr>
            <w:tcW w:type="dxa" w:w="25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Docker Compose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启动 API、MCP Mock 和 PostgreSQL 三个服务。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4.3 推荐代码结构</w:t>
      </w:r>
    </w:p>
    <w:p>
      <w:pPr>
        <w:pStyle w:val="CodeBlock"/>
        <w:shd w:val="clear" w:color="auto" w:fill="F2F4F7"/>
        <w:widowControl w:val="1"/>
      </w:pPr>
      <w:r>
        <w:rPr>
          <w:rFonts w:ascii="Consolas" w:hAnsi="Consolas" w:eastAsia="Microsoft YaHei"/>
          <w:color w:val="344054"/>
          <w:sz w:val="17"/>
        </w:rPr>
        <w:t>app/</w:t>
        <w:br/>
        <w:t xml:space="preserve">  api/                 # FastAPI 入口、路由、依赖和响应模型</w:t>
        <w:br/>
        <w:t xml:space="preserve">    main.py</w:t>
        <w:br/>
        <w:t xml:space="preserve">  agents/              # Planner ReAct、Auditor 节点与版本化 Prompt</w:t>
        <w:br/>
        <w:t xml:space="preserve">    planner.py</w:t>
        <w:br/>
        <w:t xml:space="preserve">    auditor.py</w:t>
        <w:br/>
        <w:t xml:space="preserve">  capabilities/        # 运行时领域能力配置，不是 Codex Skill</w:t>
        <w:br/>
        <w:t xml:space="preserve">    base.py</w:t>
        <w:br/>
        <w:t xml:space="preserve">    registry.py</w:t>
        <w:br/>
        <w:t xml:space="preserve">    troubleshooting.py # 单组件诊断、跨组件链路溯源</w:t>
        <w:br/>
        <w:t xml:space="preserve">    history.py         # 历史案例匹配与差异分析</w:t>
        <w:br/>
        <w:t xml:space="preserve">    reporting.py       # 风险评估、结构化报告约束</w:t>
        <w:br/>
        <w:t xml:space="preserve">  orchestration/       # LangGraph 状态、有界 ReAct 循环和工作流</w:t>
        <w:br/>
        <w:t xml:space="preserve">    state.py</w:t>
        <w:br/>
        <w:t xml:space="preserve">    react_loop.py</w:t>
        <w:br/>
        <w:t xml:space="preserve">    workflow.py</w:t>
        <w:br/>
        <w:t xml:space="preserve">  mcp/                 # MCP 客户端、工具白名单与 Observation 适配</w:t>
        <w:br/>
        <w:t xml:space="preserve">  retrieval/           # vector / graph / hybrid 检索</w:t>
        <w:br/>
        <w:t xml:space="preserve">  memory/              # short_term / long_term 记忆服务</w:t>
        <w:br/>
        <w:t xml:space="preserve">  domain/              # Evidence、Hypothesis、Action、Report 等模型</w:t>
        <w:br/>
        <w:t xml:space="preserve">  persistence/         # SQLAlchemy 模型、仓储和迁移</w:t>
        <w:br/>
        <w:t xml:space="preserve">  core/                # settings、依赖注入和公共配置</w:t>
        <w:br/>
        <w:t xml:space="preserve">  observability/       # 结构化日志、事件和运行指标</w:t>
        <w:br/>
        <w:t>mcp_server/</w:t>
        <w:br/>
        <w:t xml:space="preserve">  tools/               # LTS / BDS / FlashSync Mock MCP 工具</w:t>
        <w:br/>
        <w:t>data/</w:t>
        <w:br/>
        <w:t xml:space="preserve">  fixtures/            # 合成工具返回和异常场景</w:t>
        <w:br/>
        <w:t xml:space="preserve">  knowledge/           # 脱敏知识种子、SOP 和案例</w:t>
        <w:br/>
        <w:t>tests/</w:t>
        <w:br/>
        <w:t xml:space="preserve">  unit/</w:t>
        <w:br/>
        <w:t xml:space="preserve">  integration/</w:t>
        <w:br/>
        <w:t xml:space="preserve">  evals/</w:t>
        <w:br/>
        <w:t>pyproject.toml</w:t>
        <w:br/>
        <w:t>README.md</w:t>
      </w:r>
    </w:p>
    <w:p>
      <w:pPr>
        <w:widowControl w:val="1"/>
      </w:pPr>
      <w:r>
        <w:rPr>
          <w:rFonts w:ascii="Consolas" w:hAnsi="Consolas" w:eastAsia="Microsoft YaHei"/>
          <w:color w:val="1F4D78"/>
          <w:sz w:val="21"/>
        </w:rPr>
        <w:t>app/capabilities/</w:t>
      </w:r>
      <w:r>
        <w:rPr>
          <w:rFonts w:ascii="Calibri" w:hAnsi="Calibri" w:eastAsia="Microsoft YaHei"/>
        </w:rPr>
        <w:t xml:space="preserve"> 借鉴参考方案中的 Agent Skill Library，但只承载可复用的领域约束、Prompt 片段、工具优先级和输出校验，不自行创建 LLM Agent。首版固定五类能力：单组件诊断、跨组件链路溯源、历史案例匹配、风险评估和结构化报告；由路由/Planner 按需选择并组合，避免建设通用动态插件框架。仓库级开发 Skill 仍位于 </w:t>
      </w:r>
      <w:r>
        <w:rPr>
          <w:rFonts w:ascii="Consolas" w:hAnsi="Consolas" w:eastAsia="Microsoft YaHei"/>
          <w:color w:val="1F4D78"/>
          <w:sz w:val="21"/>
        </w:rPr>
        <w:t>.agents/skills/</w:t>
      </w:r>
      <w:r>
        <w:rPr>
          <w:rFonts w:ascii="Calibri" w:hAnsi="Calibri" w:eastAsia="Microsoft YaHei"/>
        </w:rPr>
        <w:t>，两者不要混用。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5. 多 Agent 编排设计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5.1 角色职责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1450"/>
        <w:gridCol w:w="3100"/>
        <w:gridCol w:w="2960"/>
      </w:tblGrid>
      <w:tr>
        <w:trPr>
          <w:tblHeader w:val="true"/>
        </w:trPr>
        <w:tc>
          <w:tcPr>
            <w:tcW w:type="dxa" w:w="1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角色/节点</w:t>
            </w:r>
          </w:p>
        </w:tc>
        <w:tc>
          <w:tcPr>
            <w:tcW w:type="dxa" w:w="14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类型</w:t>
            </w:r>
          </w:p>
        </w:tc>
        <w:tc>
          <w:tcPr>
            <w:tcW w:type="dxa" w:w="31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核心职责</w:t>
            </w:r>
          </w:p>
        </w:tc>
        <w:tc>
          <w:tcPr>
            <w:tcW w:type="dxa" w:w="29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明确边界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Planner ReAct Agent</w:t>
            </w:r>
          </w:p>
        </w:tc>
        <w:tc>
          <w:tcPr>
            <w:tcW w:type="dxa" w:w="14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LLM Agent</w:t>
            </w:r>
          </w:p>
        </w:tc>
        <w:tc>
          <w:tcPr>
            <w:tcW w:type="dxa" w:w="31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拆解问题、维护假设，按 Reason → Action → Observation 循环选择工具、更新证据并生成草稿。</w:t>
            </w:r>
          </w:p>
        </w:tc>
        <w:tc>
          <w:tcPr>
            <w:tcW w:type="dxa" w:w="29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不负责最终放行；不得调用白名单外工具；不得输出或持久化原始思维链。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Auditor Agent</w:t>
            </w:r>
          </w:p>
        </w:tc>
        <w:tc>
          <w:tcPr>
            <w:tcW w:type="dxa" w:w="14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LLM Agent</w:t>
            </w:r>
          </w:p>
        </w:tc>
        <w:tc>
          <w:tcPr>
            <w:tcW w:type="dxa" w:w="31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校验事实支撑、引用一致性、冲突、风险和报告完整性。</w:t>
            </w:r>
          </w:p>
        </w:tc>
        <w:tc>
          <w:tcPr>
            <w:tcW w:type="dxa" w:w="29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不新增事实、不直接修改数据库、不无限返工。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Router / Retriever / Tool Executor</w:t>
            </w:r>
          </w:p>
        </w:tc>
        <w:tc>
          <w:tcPr>
            <w:tcW w:type="dxa" w:w="14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确定性节点</w:t>
            </w:r>
          </w:p>
        </w:tc>
        <w:tc>
          <w:tcPr>
            <w:tcW w:type="dxa" w:w="31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输入规范化、上下文检索、MCP 调用和结果标准化。</w:t>
            </w:r>
          </w:p>
        </w:tc>
        <w:tc>
          <w:tcPr>
            <w:tcW w:type="dxa" w:w="29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不包装成额外 Agent。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Memory Writer / Renderer</w:t>
            </w:r>
          </w:p>
        </w:tc>
        <w:tc>
          <w:tcPr>
            <w:tcW w:type="dxa" w:w="14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确定性节点</w:t>
            </w:r>
          </w:p>
        </w:tc>
        <w:tc>
          <w:tcPr>
            <w:tcW w:type="dxa" w:w="31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暂存案例候选、去重、确认写入和响应渲染。</w:t>
            </w:r>
          </w:p>
        </w:tc>
        <w:tc>
          <w:tcPr>
            <w:tcW w:type="dxa" w:w="29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未通过审计不得写入长期记忆。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5.2 Planner ReAct 契约</w:t>
      </w:r>
    </w:p>
    <w:p>
      <w:pPr>
        <w:widowControl w:val="1"/>
      </w:pPr>
      <w:r>
        <w:rPr>
          <w:rFonts w:ascii="Calibri" w:hAnsi="Calibri" w:eastAsia="Microsoft YaHei"/>
        </w:rPr>
        <w:t>Planner 的每轮行为固定为以下三部分：</w:t>
      </w:r>
    </w:p>
    <w:p>
      <w:pPr>
        <w:spacing w:before="0" w:after="160" w:line="280" w:lineRule="auto"/>
        <w:numPr>
          <w:ilvl w:val="0"/>
          <w:numId w:val="14"/>
        </w:numPr>
        <w:widowControl w:val="1"/>
      </w:pPr>
      <w:r>
        <w:rPr>
          <w:rFonts w:ascii="Calibri" w:hAnsi="Calibri" w:eastAsia="Microsoft YaHei"/>
          <w:b/>
        </w:rPr>
        <w:t>Reason</w:t>
      </w:r>
      <w:r>
        <w:rPr>
          <w:rFonts w:ascii="Calibri" w:hAnsi="Calibri" w:eastAsia="Microsoft YaHei"/>
        </w:rPr>
        <w:t xml:space="preserve">：模型在内部判断当前假设、证据缺口和下一步价值；对外只返回简短 </w:t>
      </w:r>
      <w:r>
        <w:rPr>
          <w:rFonts w:ascii="Consolas" w:hAnsi="Consolas" w:eastAsia="Microsoft YaHei"/>
          <w:color w:val="1F4D78"/>
          <w:sz w:val="21"/>
        </w:rPr>
        <w:t>decision_summary</w:t>
      </w:r>
      <w:r>
        <w:rPr>
          <w:rFonts w:ascii="Calibri" w:hAnsi="Calibri" w:eastAsia="Microsoft YaHei"/>
        </w:rPr>
        <w:t>、假设更新和缺失证据，不返回逐步思维链。</w:t>
      </w:r>
    </w:p>
    <w:p>
      <w:pPr>
        <w:spacing w:before="0" w:after="160" w:line="280" w:lineRule="auto"/>
        <w:numPr>
          <w:ilvl w:val="0"/>
          <w:numId w:val="14"/>
        </w:numPr>
        <w:widowControl w:val="1"/>
      </w:pPr>
      <w:r>
        <w:rPr>
          <w:rFonts w:ascii="Calibri" w:hAnsi="Calibri" w:eastAsia="Microsoft YaHei"/>
          <w:b/>
        </w:rPr>
        <w:t>Action</w:t>
      </w:r>
      <w:r>
        <w:rPr>
          <w:rFonts w:ascii="Calibri" w:hAnsi="Calibri" w:eastAsia="Microsoft YaHei"/>
        </w:rPr>
        <w:t>：返回一个结构化决策：调用白名单 MCP 工具、结束调查或请求用户补充信息。工具名和参数必须通过 Pydantic 校验。</w:t>
      </w:r>
    </w:p>
    <w:p>
      <w:pPr>
        <w:spacing w:before="0" w:after="160" w:line="280" w:lineRule="auto"/>
        <w:numPr>
          <w:ilvl w:val="0"/>
          <w:numId w:val="14"/>
        </w:numPr>
        <w:widowControl w:val="1"/>
      </w:pPr>
      <w:r>
        <w:rPr>
          <w:rFonts w:ascii="Calibri" w:hAnsi="Calibri" w:eastAsia="Microsoft YaHei"/>
          <w:b/>
        </w:rPr>
        <w:t>Observation</w:t>
      </w:r>
      <w:r>
        <w:rPr>
          <w:rFonts w:ascii="Calibri" w:hAnsi="Calibri" w:eastAsia="Microsoft YaHei"/>
        </w:rPr>
        <w:t xml:space="preserve">：确定性工具节点执行 Action，将成功、空结果、超时或错误统一转换为 </w:t>
      </w:r>
      <w:r>
        <w:rPr>
          <w:rFonts w:ascii="Consolas" w:hAnsi="Consolas" w:eastAsia="Microsoft YaHei"/>
          <w:color w:val="1F4D78"/>
          <w:sz w:val="21"/>
        </w:rPr>
        <w:t>Evidence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ToolEvent</w:t>
      </w:r>
      <w:r>
        <w:rPr>
          <w:rFonts w:ascii="Calibri" w:hAnsi="Calibri" w:eastAsia="Microsoft YaHei"/>
        </w:rPr>
        <w:t>，再写回状态供下一轮使用。</w:t>
      </w:r>
    </w:p>
    <w:p>
      <w:pPr>
        <w:widowControl w:val="1"/>
      </w:pPr>
      <w:r>
        <w:rPr>
          <w:rFonts w:ascii="Calibri" w:hAnsi="Calibri" w:eastAsia="Microsoft YaHei"/>
        </w:rPr>
        <w:t>结构化决策至少包含：</w:t>
      </w:r>
      <w:r>
        <w:rPr>
          <w:rFonts w:ascii="Consolas" w:hAnsi="Consolas" w:eastAsia="Microsoft YaHei"/>
          <w:color w:val="1F4D78"/>
          <w:sz w:val="21"/>
        </w:rPr>
        <w:t>status</w:t>
      </w:r>
      <w:r>
        <w:rPr>
          <w:rFonts w:ascii="Calibri" w:hAnsi="Calibri" w:eastAsia="Microsoft YaHei"/>
        </w:rPr>
        <w:t>（</w:t>
      </w:r>
      <w:r>
        <w:rPr>
          <w:rFonts w:ascii="Consolas" w:hAnsi="Consolas" w:eastAsia="Microsoft YaHei"/>
          <w:color w:val="1F4D78"/>
          <w:sz w:val="21"/>
        </w:rPr>
        <w:t>call_tool</w:t>
      </w:r>
      <w:r>
        <w:rPr>
          <w:rFonts w:ascii="Calibri" w:hAnsi="Calibri" w:eastAsia="Microsoft YaHei"/>
        </w:rPr>
        <w:t xml:space="preserve"> / </w:t>
      </w:r>
      <w:r>
        <w:rPr>
          <w:rFonts w:ascii="Consolas" w:hAnsi="Consolas" w:eastAsia="Microsoft YaHei"/>
          <w:color w:val="1F4D78"/>
          <w:sz w:val="21"/>
        </w:rPr>
        <w:t>finish</w:t>
      </w:r>
      <w:r>
        <w:rPr>
          <w:rFonts w:ascii="Calibri" w:hAnsi="Calibri" w:eastAsia="Microsoft YaHei"/>
        </w:rPr>
        <w:t xml:space="preserve"> / </w:t>
      </w:r>
      <w:r>
        <w:rPr>
          <w:rFonts w:ascii="Consolas" w:hAnsi="Consolas" w:eastAsia="Microsoft YaHei"/>
          <w:color w:val="1F4D78"/>
          <w:sz w:val="21"/>
        </w:rPr>
        <w:t>need_user_input</w:t>
      </w:r>
      <w:r>
        <w:rPr>
          <w:rFonts w:ascii="Calibri" w:hAnsi="Calibri" w:eastAsia="Microsoft YaHei"/>
        </w:rPr>
        <w:t>）、</w:t>
      </w:r>
      <w:r>
        <w:rPr>
          <w:rFonts w:ascii="Consolas" w:hAnsi="Consolas" w:eastAsia="Microsoft YaHei"/>
          <w:color w:val="1F4D78"/>
          <w:sz w:val="21"/>
        </w:rPr>
        <w:t>decision_summary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hypothesis_updates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action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evidence_refs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stop_reason</w:t>
      </w:r>
      <w:r>
        <w:rPr>
          <w:rFonts w:ascii="Calibri" w:hAnsi="Calibri" w:eastAsia="Microsoft YaHei"/>
        </w:rPr>
        <w:t xml:space="preserve">。不得要求模型生成工具的 Observation，也不得在状态、日志或 API 中保存完整 </w:t>
      </w:r>
      <w:r>
        <w:rPr>
          <w:rFonts w:ascii="Consolas" w:hAnsi="Consolas" w:eastAsia="Microsoft YaHei"/>
          <w:color w:val="1F4D78"/>
          <w:sz w:val="21"/>
        </w:rPr>
        <w:t>Thought</w:t>
      </w:r>
      <w:r>
        <w:rPr>
          <w:rFonts w:ascii="Calibri" w:hAnsi="Calibri" w:eastAsia="Microsoft YaHei"/>
        </w:rPr>
        <w:t xml:space="preserve"> 文本。</w:t>
      </w:r>
    </w:p>
    <w:p>
      <w:pPr>
        <w:widowControl w:val="1"/>
      </w:pPr>
      <w:r>
        <w:rPr>
          <w:rFonts w:ascii="Calibri" w:hAnsi="Calibri" w:eastAsia="Microsoft YaHei"/>
        </w:rPr>
        <w:t>ReAct 循环默认最多 6 步，并满足以下停止条件之一：证据已支持可审计结论、需要用户补充关键参数、继续调用预期信息增益过低、工具预算或总超时耗尽。除上一次调用为可重试的瞬时错误外，不得使用相同参数重复调用同一工具。</w:t>
      </w:r>
    </w:p>
    <w:p>
      <w:pPr>
        <w:widowControl w:val="1"/>
      </w:pPr>
      <w:r>
        <w:rPr>
          <w:rFonts w:ascii="Calibri" w:hAnsi="Calibri" w:eastAsia="Microsoft YaHei"/>
        </w:rPr>
        <w:t xml:space="preserve">可执行的 Planner Prompt 模板、输出 Schema 和运行时防护见 </w:t>
      </w:r>
      <w:r>
        <w:rPr>
          <w:rFonts w:ascii="Consolas" w:hAnsi="Consolas" w:eastAsia="Microsoft YaHei"/>
          <w:color w:val="1F4D78"/>
          <w:sz w:val="21"/>
        </w:rPr>
        <w:t>docs/prompt-contracts.md</w:t>
      </w:r>
      <w:r>
        <w:rPr>
          <w:rFonts w:ascii="Calibri" w:hAnsi="Calibri" w:eastAsia="Microsoft YaHei"/>
        </w:rPr>
        <w:t xml:space="preserve">。Prompt 必须版本化并纳入 Golden Case 回归，不得把自由文本 </w:t>
      </w:r>
      <w:r>
        <w:rPr>
          <w:rFonts w:ascii="Consolas" w:hAnsi="Consolas" w:eastAsia="Microsoft YaHei"/>
          <w:color w:val="1F4D78"/>
          <w:sz w:val="21"/>
        </w:rPr>
        <w:t>Thought / Action</w:t>
      </w:r>
      <w:r>
        <w:rPr>
          <w:rFonts w:ascii="Calibri" w:hAnsi="Calibri" w:eastAsia="Microsoft YaHei"/>
        </w:rPr>
        <w:t xml:space="preserve"> 解析作为生产工具调用接口。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5.3 状态流转</w:t>
      </w:r>
    </w:p>
    <w:p>
      <w:pPr>
        <w:keepNext/>
        <w:spacing w:before="120" w:after="40"/>
        <w:jc w:val="center"/>
        <w:widowControl w:val="1"/>
      </w:pPr>
      <w:r>
        <w:rPr>
          <w:rFonts w:ascii="Calibri" w:hAnsi="Calibri" w:eastAsia="Microsoft YaHei"/>
        </w:rPr>
        <w:drawing>
          <wp:inline xmlns:a="http://schemas.openxmlformats.org/drawingml/2006/main" xmlns:pic="http://schemas.openxmlformats.org/drawingml/2006/picture">
            <wp:extent cx="5760720" cy="2728762"/>
            <wp:docPr id="2" name="Picture 2" descr="work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widowControl w:val="1"/>
      </w:pPr>
      <w:r>
        <w:rPr>
          <w:rFonts w:ascii="Calibri" w:hAnsi="Calibri" w:eastAsia="Microsoft YaHei"/>
        </w:rPr>
        <w:t>图 2  LangGraph 主流程与审计闭环</w:t>
      </w:r>
    </w:p>
    <w:p>
      <w:pPr>
        <w:widowControl w:val="1"/>
      </w:pPr>
      <w:r>
        <w:rPr>
          <w:rFonts w:ascii="Calibri" w:hAnsi="Calibri" w:eastAsia="Microsoft YaHei"/>
        </w:rPr>
        <w:t>主流程为：校验输入 → 读取会话 → GraphRAG/案例检索 → Planner ReAct 决策 → MCP Action 执行 → Observation 标准化 → Planner 更新假设并继续或停止 → 生成草稿 → Auditor 审计 → 最多一次返工 → 暂存案例记忆 → 返回报告。</w:t>
      </w:r>
    </w:p>
    <w:p>
      <w:pPr>
        <w:widowControl w:val="1"/>
      </w:pPr>
      <w:r>
        <w:rPr>
          <w:rFonts w:ascii="Calibri" w:hAnsi="Calibri" w:eastAsia="Microsoft YaHei"/>
        </w:rPr>
        <w:t xml:space="preserve">Planner 每轮只输出结构化决策：当前假设变化、下一项 Action、参数、预期证据和停止原因。工具执行节点负责真正调用 MCP 并将 Observation 转换为 </w:t>
      </w:r>
      <w:r>
        <w:rPr>
          <w:rFonts w:ascii="Consolas" w:hAnsi="Consolas" w:eastAsia="Microsoft YaHei"/>
          <w:color w:val="1F4D78"/>
          <w:sz w:val="21"/>
        </w:rPr>
        <w:t>Evidence</w:t>
      </w:r>
      <w:r>
        <w:rPr>
          <w:rFonts w:ascii="Calibri" w:hAnsi="Calibri" w:eastAsia="Microsoft YaHei"/>
        </w:rPr>
        <w:t>。当证据充分、达到调用预算或继续调用无价值时，Planner 结束调查。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5.4 审计规则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每项根因、故障链路边和高风险建议必须至少关联一个有效证据。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 xml:space="preserve">证据内容与结论语义不一致时，标记 </w:t>
      </w:r>
      <w:r>
        <w:rPr>
          <w:rFonts w:ascii="Consolas" w:hAnsi="Consolas" w:eastAsia="Microsoft YaHei"/>
          <w:color w:val="1F4D78"/>
          <w:sz w:val="21"/>
        </w:rPr>
        <w:t>unsupported_claim</w:t>
      </w:r>
      <w:r>
        <w:rPr>
          <w:rFonts w:ascii="Calibri" w:hAnsi="Calibri" w:eastAsia="Microsoft YaHei"/>
        </w:rPr>
        <w:t>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实时工具结果与历史案例冲突时，以本次工具观察为优先，并在报告中说明差异。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高风险操作缺少前置检查或回滚提示时，不允许通过。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证据不足时允许输出低置信度或无法判断，不为追求完整报告而编造事实。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首版最多返工一次；二次仍不通过时，返回降级报告和缺失证据清单。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5.5 核心状态字段</w:t>
      </w:r>
    </w:p>
    <w:p>
      <w:pPr>
        <w:widowControl w:val="1"/>
      </w:pPr>
      <w:r>
        <w:rPr>
          <w:rFonts w:ascii="Consolas" w:hAnsi="Consolas" w:eastAsia="Microsoft YaHei"/>
          <w:color w:val="1F4D78"/>
          <w:sz w:val="21"/>
        </w:rPr>
        <w:t>AgentState</w:t>
      </w:r>
      <w:r>
        <w:rPr>
          <w:rFonts w:ascii="Calibri" w:hAnsi="Calibri" w:eastAsia="Microsoft YaHei"/>
        </w:rPr>
        <w:t xml:space="preserve"> 至少包含：</w:t>
      </w:r>
      <w:r>
        <w:rPr>
          <w:rFonts w:ascii="Consolas" w:hAnsi="Consolas" w:eastAsia="Microsoft YaHei"/>
          <w:color w:val="1F4D78"/>
          <w:sz w:val="21"/>
        </w:rPr>
        <w:t>run_id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session_id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user_query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intent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active_capabilities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plan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hypotheses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evidence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tool_events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retrieved_paths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react_step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next_action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observation_refs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stop_reason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draft_report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audit_result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retry_count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memory_candidate</w:t>
      </w:r>
      <w:r>
        <w:rPr>
          <w:rFonts w:ascii="Calibri" w:hAnsi="Calibri" w:eastAsia="Microsoft YaHei"/>
        </w:rPr>
        <w:t xml:space="preserve">。状态中不得包含原始 </w:t>
      </w:r>
      <w:r>
        <w:rPr>
          <w:rFonts w:ascii="Consolas" w:hAnsi="Consolas" w:eastAsia="Microsoft YaHei"/>
          <w:color w:val="1F4D78"/>
          <w:sz w:val="21"/>
        </w:rPr>
        <w:t>reasoning_process</w:t>
      </w:r>
      <w:r>
        <w:rPr>
          <w:rFonts w:ascii="Calibri" w:hAnsi="Calibri" w:eastAsia="Microsoft YaHei"/>
        </w:rPr>
        <w:t xml:space="preserve"> 或完整 </w:t>
      </w:r>
      <w:r>
        <w:rPr>
          <w:rFonts w:ascii="Consolas" w:hAnsi="Consolas" w:eastAsia="Microsoft YaHei"/>
          <w:color w:val="1F4D78"/>
          <w:sz w:val="21"/>
        </w:rPr>
        <w:t>Thought</w:t>
      </w:r>
      <w:r>
        <w:rPr>
          <w:rFonts w:ascii="Calibri" w:hAnsi="Calibri" w:eastAsia="Microsoft YaHei"/>
        </w:rPr>
        <w:t>。</w:t>
      </w:r>
    </w:p>
    <w:p>
      <w:pPr>
        <w:widowControl w:val="1"/>
      </w:pPr>
      <w:r>
        <w:rPr>
          <w:rFonts w:ascii="Calibri" w:hAnsi="Calibri" w:eastAsia="Microsoft YaHei"/>
        </w:rPr>
        <w:t>所有跨节点数据使用 Pydantic 模型传递；工具异常、空结果和超时也必须进入状态，不能仅写日志后吞掉。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6. MCP 工具层设计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6.1 最小工具集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2850"/>
        <w:gridCol w:w="5110"/>
      </w:tblGrid>
      <w:tr>
        <w:trPr>
          <w:tblHeader w:val="true"/>
        </w:trPr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组件</w:t>
            </w:r>
          </w:p>
        </w:tc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工具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主要输出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LTS</w:t>
            </w:r>
          </w:p>
        </w:tc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lts.get_task_status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任务执行状态、触发时间、重试次数和上游就绪情况。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LTS</w:t>
            </w:r>
          </w:p>
        </w:tc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lts.get_task_log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脱敏执行日志、错误码和报错堆栈摘要。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LTS</w:t>
            </w:r>
          </w:p>
        </w:tc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lts.get_dependency_topology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任务上下游依赖、数据集和链路状态。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BDS</w:t>
            </w:r>
          </w:p>
        </w:tc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bds.get_task_status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计算任务运行状态、阶段、资源占用和持续时间。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BDS</w:t>
            </w:r>
          </w:p>
        </w:tc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bds.get_task_log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执行日志、报错信息、性能指标和数据倾斜线索。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BDS</w:t>
            </w:r>
          </w:p>
        </w:tc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bds.get_table_info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表结构、数据量、分区、更新时间和必要的统计信息。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FlashSync</w:t>
            </w:r>
          </w:p>
        </w:tc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flashsync.get_sync_delay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单表同步延迟、吞吐量、位点和积压情况。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FlashSync</w:t>
            </w:r>
          </w:p>
        </w:tc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flashsync.get_sync_log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同步异常日志、错误类型和冲突对象。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FlashSync</w:t>
            </w:r>
          </w:p>
        </w:tc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flashsync.check_consistency</w:t>
            </w:r>
          </w:p>
        </w:tc>
        <w:tc>
          <w:tcPr>
            <w:tcW w:type="dxa" w:w="51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源端与目标端的数据一致性抽检结果及差异摘要。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6.2 统一契约</w:t>
      </w:r>
    </w:p>
    <w:p>
      <w:pPr>
        <w:pStyle w:val="CodeBlock"/>
        <w:shd w:val="clear" w:color="auto" w:fill="F2F4F7"/>
        <w:widowControl w:val="1"/>
      </w:pPr>
      <w:r>
        <w:rPr>
          <w:rFonts w:ascii="Consolas" w:hAnsi="Consolas" w:eastAsia="Microsoft YaHei"/>
          <w:color w:val="344054"/>
          <w:sz w:val="17"/>
        </w:rPr>
        <w:t>{</w:t>
        <w:br/>
        <w:t xml:space="preserve">  "request": {</w:t>
        <w:br/>
        <w:t xml:space="preserve">    "resource_id": "dws_order_report_daily",</w:t>
        <w:br/>
        <w:t xml:space="preserve">    "time_range": {"start": "...", "end": "..."},</w:t>
        <w:br/>
        <w:t xml:space="preserve">    "scenario_id": "cross_chain_pk_conflict",</w:t>
        <w:br/>
        <w:t xml:space="preserve">    "trace_id": "run_xxx"</w:t>
        <w:br/>
        <w:t xml:space="preserve">  },</w:t>
        <w:br/>
        <w:t xml:space="preserve">  "response": {</w:t>
        <w:br/>
        <w:t xml:space="preserve">    "ok": true,</w:t>
        <w:br/>
        <w:t xml:space="preserve">    "data": {},</w:t>
        <w:br/>
        <w:t xml:space="preserve">    "evidence": [{"source_id": "...", "content": "..."}],</w:t>
        <w:br/>
        <w:t xml:space="preserve">    "error_code": null,</w:t>
        <w:br/>
        <w:t xml:space="preserve">    "error_message": null,</w:t>
        <w:br/>
        <w:t xml:space="preserve">    "observed_at": "..."</w:t>
        <w:br/>
        <w:t xml:space="preserve">  }</w:t>
        <w:br/>
        <w:t>}</w:t>
      </w:r>
    </w:p>
    <w:p>
      <w:pPr>
        <w:widowControl w:val="1"/>
      </w:pPr>
      <w:r>
        <w:rPr>
          <w:rFonts w:ascii="Calibri" w:hAnsi="Calibri" w:eastAsia="Microsoft YaHei"/>
        </w:rPr>
        <w:t>Mock 服务必须支持正常、空结果、超时、权限拒绝和服务异常。工具调用需要超时、重试上限和错误分类；Planner 看到的是标准化 Observation，不直接依赖各组件原始字段。工具失败后仅在瞬时错误且预算允许时重试一次；仍失败时可引用知识库给出低置信度参考，但不得将其包装成已由实时工具确认的根因。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7. GraphRAG 设计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7.1 模块定位</w:t>
      </w:r>
    </w:p>
    <w:p>
      <w:pPr>
        <w:widowControl w:val="1"/>
      </w:pPr>
      <w:r>
        <w:rPr>
          <w:rFonts w:ascii="Calibri" w:hAnsi="Calibri" w:eastAsia="Microsoft YaHei"/>
        </w:rPr>
        <w:t>传统向量检索擅长找到“相似文本”，但不天然知道故障如何跨组件传播。GraphRAG 在本项目中承担两项职责：找到与当前现象相关的知识种子；沿显式关系恢复可能的故障链路并向 Agent 提供可引用路径。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7.2 图数据模型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2750"/>
        <w:gridCol w:w="5210"/>
      </w:tblGrid>
      <w:tr>
        <w:trPr>
          <w:tblHeader w:val="true"/>
        </w:trPr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2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类型</w:t>
            </w:r>
          </w:p>
        </w:tc>
        <w:tc>
          <w:tcPr>
            <w:tcW w:type="dxa" w:w="52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示例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节点</w:t>
            </w:r>
          </w:p>
        </w:tc>
        <w:tc>
          <w:tcPr>
            <w:tcW w:type="dxa" w:w="2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component</w:t>
            </w:r>
          </w:p>
        </w:tc>
        <w:tc>
          <w:tcPr>
            <w:tcW w:type="dxa" w:w="52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LTS、BDS、FlashSync。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节点</w:t>
            </w:r>
          </w:p>
        </w:tc>
        <w:tc>
          <w:tcPr>
            <w:tcW w:type="dxa" w:w="2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task</w:t>
            </w:r>
            <w:r>
              <w:rPr>
                <w:rFonts w:ascii="Calibri" w:hAnsi="Calibri" w:eastAsia="Microsoft YaHei"/>
                <w:color w:val="222222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dataset</w:t>
            </w:r>
          </w:p>
        </w:tc>
        <w:tc>
          <w:tcPr>
            <w:tcW w:type="dxa" w:w="52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调度任务、计算作业、源表和目标表。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节点</w:t>
            </w:r>
          </w:p>
        </w:tc>
        <w:tc>
          <w:tcPr>
            <w:tcW w:type="dxa" w:w="2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symptom</w:t>
            </w:r>
          </w:p>
        </w:tc>
        <w:tc>
          <w:tcPr>
            <w:tcW w:type="dxa" w:w="52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任务失败、上游未就绪、同步延迟。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节点</w:t>
            </w:r>
          </w:p>
        </w:tc>
        <w:tc>
          <w:tcPr>
            <w:tcW w:type="dxa" w:w="2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root_cause</w:t>
            </w:r>
          </w:p>
        </w:tc>
        <w:tc>
          <w:tcPr>
            <w:tcW w:type="dxa" w:w="52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主键冲突、资源不足、依赖缺失。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节点</w:t>
            </w:r>
          </w:p>
        </w:tc>
        <w:tc>
          <w:tcPr>
            <w:tcW w:type="dxa" w:w="2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solution</w:t>
            </w:r>
            <w:r>
              <w:rPr>
                <w:rFonts w:ascii="Calibri" w:hAnsi="Calibri" w:eastAsia="Microsoft YaHei"/>
                <w:color w:val="222222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sop</w:t>
            </w:r>
          </w:p>
        </w:tc>
        <w:tc>
          <w:tcPr>
            <w:tcW w:type="dxa" w:w="52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清理冲突、调整资源、补齐依赖。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节点</w:t>
            </w:r>
          </w:p>
        </w:tc>
        <w:tc>
          <w:tcPr>
            <w:tcW w:type="dxa" w:w="2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case</w:t>
            </w:r>
          </w:p>
        </w:tc>
        <w:tc>
          <w:tcPr>
            <w:tcW w:type="dxa" w:w="52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已确认的历史故障案例。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关系</w:t>
            </w:r>
          </w:p>
        </w:tc>
        <w:tc>
          <w:tcPr>
            <w:tcW w:type="dxa" w:w="2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DEPENDS_ON</w:t>
            </w:r>
            <w:r>
              <w:rPr>
                <w:rFonts w:ascii="Calibri" w:hAnsi="Calibri" w:eastAsia="Microsoft YaHei"/>
                <w:color w:val="222222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CONSUMES</w:t>
            </w:r>
            <w:r>
              <w:rPr>
                <w:rFonts w:ascii="Calibri" w:hAnsi="Calibri" w:eastAsia="Microsoft YaHei"/>
                <w:color w:val="222222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PRODUCES</w:t>
            </w:r>
          </w:p>
        </w:tc>
        <w:tc>
          <w:tcPr>
            <w:tcW w:type="dxa" w:w="52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任务和数据之间的上下游关系。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关系</w:t>
            </w:r>
          </w:p>
        </w:tc>
        <w:tc>
          <w:tcPr>
            <w:tcW w:type="dxa" w:w="2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MANIFESTS_AS</w:t>
            </w:r>
            <w:r>
              <w:rPr>
                <w:rFonts w:ascii="Calibri" w:hAnsi="Calibri" w:eastAsia="Microsoft YaHei"/>
                <w:color w:val="222222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CAUSED_BY</w:t>
            </w:r>
            <w:r>
              <w:rPr>
                <w:rFonts w:ascii="Calibri" w:hAnsi="Calibri" w:eastAsia="Microsoft YaHei"/>
                <w:color w:val="222222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RESOLVED_BY</w:t>
            </w:r>
          </w:p>
        </w:tc>
        <w:tc>
          <w:tcPr>
            <w:tcW w:type="dxa" w:w="52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现象、根因和方案之间的知识关系。</w:t>
            </w:r>
          </w:p>
        </w:tc>
      </w:tr>
      <w:tr>
        <w:trPr/>
        <w:tc>
          <w:tcPr>
            <w:tcW w:type="dxa" w:w="14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关系</w:t>
            </w:r>
          </w:p>
        </w:tc>
        <w:tc>
          <w:tcPr>
            <w:tcW w:type="dxa" w:w="2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SIMILAR_TO</w:t>
            </w:r>
          </w:p>
        </w:tc>
        <w:tc>
          <w:tcPr>
            <w:tcW w:type="dxa" w:w="52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历史案例之间的相似关系。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7.3 检索流程</w:t>
      </w:r>
    </w:p>
    <w:p>
      <w:pPr>
        <w:spacing w:before="0" w:after="160" w:line="280" w:lineRule="auto"/>
        <w:numPr>
          <w:ilvl w:val="0"/>
          <w:numId w:val="15"/>
        </w:numPr>
        <w:widowControl w:val="1"/>
      </w:pPr>
      <w:r>
        <w:rPr>
          <w:rFonts w:ascii="Calibri" w:hAnsi="Calibri" w:eastAsia="Microsoft YaHei"/>
        </w:rPr>
        <w:t>将用户描述、当前假设和关键工具观察组合为检索查询。</w:t>
      </w:r>
    </w:p>
    <w:p>
      <w:pPr>
        <w:spacing w:before="0" w:after="160" w:line="280" w:lineRule="auto"/>
        <w:numPr>
          <w:ilvl w:val="0"/>
          <w:numId w:val="15"/>
        </w:numPr>
        <w:widowControl w:val="1"/>
      </w:pPr>
      <w:r>
        <w:rPr>
          <w:rFonts w:ascii="Calibri" w:hAnsi="Calibri" w:eastAsia="Microsoft YaHei"/>
        </w:rPr>
        <w:t>使用 pgvector 语义检索与 PostgreSQL 全文检索分别召回种子节点，保留相似度、关键词命中和来源。</w:t>
      </w:r>
    </w:p>
    <w:p>
      <w:pPr>
        <w:spacing w:before="0" w:after="160" w:line="280" w:lineRule="auto"/>
        <w:numPr>
          <w:ilvl w:val="0"/>
          <w:numId w:val="15"/>
        </w:numPr>
        <w:widowControl w:val="1"/>
      </w:pPr>
      <w:r>
        <w:rPr>
          <w:rFonts w:ascii="Calibri" w:hAnsi="Calibri" w:eastAsia="Microsoft YaHei"/>
        </w:rPr>
        <w:t xml:space="preserve">合并、规范化并去重两路种子，再沿关系白名单扩展 1–2 跳，优先 </w:t>
      </w:r>
      <w:r>
        <w:rPr>
          <w:rFonts w:ascii="Consolas" w:hAnsi="Consolas" w:eastAsia="Microsoft YaHei"/>
          <w:color w:val="1F4D78"/>
          <w:sz w:val="21"/>
        </w:rPr>
        <w:t>DEPENDS_ON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CAUSED_BY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MANIFESTS_AS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1"/>
        </w:rPr>
        <w:t>RESOLVED_BY</w:t>
      </w:r>
      <w:r>
        <w:rPr>
          <w:rFonts w:ascii="Calibri" w:hAnsi="Calibri" w:eastAsia="Microsoft YaHei"/>
        </w:rPr>
        <w:t>。</w:t>
      </w:r>
    </w:p>
    <w:p>
      <w:pPr>
        <w:spacing w:before="0" w:after="160" w:line="280" w:lineRule="auto"/>
        <w:numPr>
          <w:ilvl w:val="0"/>
          <w:numId w:val="15"/>
        </w:numPr>
        <w:widowControl w:val="1"/>
      </w:pPr>
      <w:r>
        <w:rPr>
          <w:rFonts w:ascii="Calibri" w:hAnsi="Calibri" w:eastAsia="Microsoft YaHei"/>
        </w:rPr>
        <w:t>使用可配置混合评分，例如：语义相似度 0.45、全文命中 0.10、路径相关性 0.25、证据可靠性 0.10、案例新鲜度 0.10。</w:t>
      </w:r>
    </w:p>
    <w:p>
      <w:pPr>
        <w:spacing w:before="0" w:after="160" w:line="280" w:lineRule="auto"/>
        <w:numPr>
          <w:ilvl w:val="0"/>
          <w:numId w:val="15"/>
        </w:numPr>
        <w:widowControl w:val="1"/>
      </w:pPr>
      <w:r>
        <w:rPr>
          <w:rFonts w:ascii="Calibri" w:hAnsi="Calibri" w:eastAsia="Microsoft YaHei"/>
        </w:rPr>
        <w:t xml:space="preserve">将节点、边、完整路径、分数和来源组装为 </w:t>
      </w:r>
      <w:r>
        <w:rPr>
          <w:rFonts w:ascii="Consolas" w:hAnsi="Consolas" w:eastAsia="Microsoft YaHei"/>
          <w:color w:val="1F4D78"/>
          <w:sz w:val="21"/>
        </w:rPr>
        <w:t>evidence_bundle</w:t>
      </w:r>
      <w:r>
        <w:rPr>
          <w:rFonts w:ascii="Calibri" w:hAnsi="Calibri" w:eastAsia="Microsoft YaHei"/>
        </w:rPr>
        <w:t>，供 Planner 和 Auditor 使用，并将最终注入上下文控制在必要范围内。</w:t>
      </w:r>
    </w:p>
    <w:p>
      <w:pPr>
        <w:widowControl w:val="1"/>
      </w:pPr>
      <w:r>
        <w:rPr>
          <w:rFonts w:ascii="Calibri" w:hAnsi="Calibri" w:eastAsia="Microsoft YaHei"/>
        </w:rPr>
        <w:t xml:space="preserve">首版知识库采用人工整理的脱敏 JSON/YAML：建议包含 20–30 个典型案例、10 个左右 SOP 和必要的组件/任务关系。允许使用 </w:t>
      </w:r>
      <w:r>
        <w:rPr>
          <w:rFonts w:ascii="Consolas" w:hAnsi="Consolas" w:eastAsia="Microsoft YaHei"/>
          <w:color w:val="1F4D78"/>
          <w:sz w:val="21"/>
        </w:rPr>
        <w:t>docs/prompt-contracts.md</w:t>
      </w:r>
      <w:r>
        <w:rPr>
          <w:rFonts w:ascii="Calibri" w:hAnsi="Calibri" w:eastAsia="Microsoft YaHei"/>
        </w:rPr>
        <w:t xml:space="preserve"> 中的 GraphRAG 实体与关系抽取 Prompt 辅助生成待审核候选，但每个实体和关系必须携带原文 </w:t>
      </w:r>
      <w:r>
        <w:rPr>
          <w:rFonts w:ascii="Consolas" w:hAnsi="Consolas" w:eastAsia="Microsoft YaHei"/>
          <w:color w:val="1F4D78"/>
          <w:sz w:val="21"/>
        </w:rPr>
        <w:t>source_span</w:t>
      </w:r>
      <w:r>
        <w:rPr>
          <w:rFonts w:ascii="Calibri" w:hAnsi="Calibri" w:eastAsia="Microsoft YaHei"/>
        </w:rPr>
        <w:t>，通过 Schema、去重和人工/规则复核后才能入库。暂不建设在线自动实体抽取、社区发现和大规模索引流水线。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7.4 GraphRAG 验收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至少一个跨组件用例返回包含三个组件的关系路径。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 xml:space="preserve">Planner 的故障链路引用具体 </w:t>
      </w:r>
      <w:r>
        <w:rPr>
          <w:rFonts w:ascii="Consolas" w:hAnsi="Consolas" w:eastAsia="Microsoft YaHei"/>
          <w:color w:val="1F4D78"/>
          <w:sz w:val="21"/>
        </w:rPr>
        <w:t>path_id</w:t>
      </w:r>
      <w:r>
        <w:rPr>
          <w:rFonts w:ascii="Calibri" w:hAnsi="Calibri" w:eastAsia="Microsoft YaHei"/>
        </w:rPr>
        <w:t>，而不是只引用相似文档。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删除关键边后，相应用例的链路完整性下降，证明图关系真正参与推理。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评测中对比 vector-only 与 vector+graph，记录根因命中和链路完整性差异。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8. 记忆系统设计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8.1 记忆分层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600"/>
        <w:gridCol w:w="3100"/>
        <w:gridCol w:w="3160"/>
      </w:tblGrid>
      <w:tr>
        <w:trPr>
          <w:tblHeader w:val="true"/>
        </w:trPr>
        <w:tc>
          <w:tcPr>
            <w:tcW w:type="dxa" w:w="15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1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生命周期</w:t>
            </w:r>
          </w:p>
        </w:tc>
        <w:tc>
          <w:tcPr>
            <w:tcW w:type="dxa" w:w="31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31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实现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短期会话记忆</w:t>
            </w:r>
          </w:p>
        </w:tc>
        <w:tc>
          <w:tcPr>
            <w:tcW w:type="dxa" w:w="1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单个会话</w:t>
            </w:r>
          </w:p>
        </w:tc>
        <w:tc>
          <w:tcPr>
            <w:tcW w:type="dxa" w:w="31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用户问题、工具事件、假设、报告和追问上下文。</w:t>
            </w:r>
          </w:p>
        </w:tc>
        <w:tc>
          <w:tcPr>
            <w:tcW w:type="dxa" w:w="31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LangGraph checkpoint 或会话仓储。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长期案例记忆</w:t>
            </w:r>
          </w:p>
        </w:tc>
        <w:tc>
          <w:tcPr>
            <w:tcW w:type="dxa" w:w="1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跨会话</w:t>
            </w:r>
          </w:p>
        </w:tc>
        <w:tc>
          <w:tcPr>
            <w:tcW w:type="dxa" w:w="31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已确认症状、根因、故障路径、方案、证据和标签。</w:t>
            </w:r>
          </w:p>
        </w:tc>
        <w:tc>
          <w:tcPr>
            <w:tcW w:type="dxa" w:w="31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 xml:space="preserve">PostgreSQL + pgvector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case_memories</w:t>
            </w:r>
            <w:r>
              <w:rPr>
                <w:rFonts w:ascii="Calibri" w:hAnsi="Calibri" w:eastAsia="Microsoft YaHei"/>
                <w:color w:val="222222"/>
                <w:sz w:val="18"/>
              </w:rPr>
              <w:t>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8.2 写入流程</w:t>
      </w:r>
    </w:p>
    <w:p>
      <w:pPr>
        <w:spacing w:before="0" w:after="160" w:line="280" w:lineRule="auto"/>
        <w:numPr>
          <w:ilvl w:val="0"/>
          <w:numId w:val="16"/>
        </w:numPr>
        <w:widowControl w:val="1"/>
      </w:pPr>
      <w:r>
        <w:rPr>
          <w:rFonts w:ascii="Calibri" w:hAnsi="Calibri" w:eastAsia="Microsoft YaHei"/>
        </w:rPr>
        <w:t>Auditor 通过后，由确定性节点从最终报告生成结构化案例候选。</w:t>
      </w:r>
    </w:p>
    <w:p>
      <w:pPr>
        <w:spacing w:before="0" w:after="160" w:line="280" w:lineRule="auto"/>
        <w:numPr>
          <w:ilvl w:val="0"/>
          <w:numId w:val="16"/>
        </w:numPr>
        <w:widowControl w:val="1"/>
      </w:pPr>
      <w:r>
        <w:rPr>
          <w:rFonts w:ascii="Calibri" w:hAnsi="Calibri" w:eastAsia="Microsoft YaHei"/>
        </w:rPr>
        <w:t xml:space="preserve">将候选标记为 </w:t>
      </w:r>
      <w:r>
        <w:rPr>
          <w:rFonts w:ascii="Consolas" w:hAnsi="Consolas" w:eastAsia="Microsoft YaHei"/>
          <w:color w:val="1F4D78"/>
          <w:sz w:val="21"/>
        </w:rPr>
        <w:t>pending</w:t>
      </w:r>
      <w:r>
        <w:rPr>
          <w:rFonts w:ascii="Calibri" w:hAnsi="Calibri" w:eastAsia="Microsoft YaHei"/>
        </w:rPr>
        <w:t>，默认等待用户确认；Golden Case 可通过测试配置自动确认。</w:t>
      </w:r>
    </w:p>
    <w:p>
      <w:pPr>
        <w:spacing w:before="0" w:after="160" w:line="280" w:lineRule="auto"/>
        <w:numPr>
          <w:ilvl w:val="0"/>
          <w:numId w:val="16"/>
        </w:numPr>
        <w:widowControl w:val="1"/>
      </w:pPr>
      <w:r>
        <w:rPr>
          <w:rFonts w:ascii="Calibri" w:hAnsi="Calibri" w:eastAsia="Microsoft YaHei"/>
        </w:rPr>
        <w:t>使用组件/根因签名和向量相似度执行去重。</w:t>
      </w:r>
    </w:p>
    <w:p>
      <w:pPr>
        <w:spacing w:before="0" w:after="160" w:line="280" w:lineRule="auto"/>
        <w:numPr>
          <w:ilvl w:val="0"/>
          <w:numId w:val="16"/>
        </w:numPr>
        <w:widowControl w:val="1"/>
      </w:pPr>
      <w:r>
        <w:rPr>
          <w:rFonts w:ascii="Calibri" w:hAnsi="Calibri" w:eastAsia="Microsoft YaHei"/>
        </w:rPr>
        <w:t>命中重复案例时更新出现次数、最近时间和新增证据；未命中时插入新案例。</w:t>
      </w:r>
    </w:p>
    <w:p>
      <w:pPr>
        <w:spacing w:before="0" w:after="160" w:line="280" w:lineRule="auto"/>
        <w:numPr>
          <w:ilvl w:val="0"/>
          <w:numId w:val="16"/>
        </w:numPr>
        <w:widowControl w:val="1"/>
      </w:pPr>
      <w:r>
        <w:rPr>
          <w:rFonts w:ascii="Calibri" w:hAnsi="Calibri" w:eastAsia="Microsoft YaHei"/>
        </w:rPr>
        <w:t xml:space="preserve">将已确认案例同时注册为 GraphRAG 的 </w:t>
      </w:r>
      <w:r>
        <w:rPr>
          <w:rFonts w:ascii="Consolas" w:hAnsi="Consolas" w:eastAsia="Microsoft YaHei"/>
          <w:color w:val="1F4D78"/>
          <w:sz w:val="21"/>
        </w:rPr>
        <w:t>case</w:t>
      </w:r>
      <w:r>
        <w:rPr>
          <w:rFonts w:ascii="Calibri" w:hAnsi="Calibri" w:eastAsia="Microsoft YaHei"/>
        </w:rPr>
        <w:t xml:space="preserve"> 节点，并建立相关关系。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8.3 使用规则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长期记忆只作为参考，实时工具观察的优先级更高。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未确认案例不得参与默认召回。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记忆引用必须携带案例 ID、确认状态、时间和相似度。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支持删除或取消确认，便于修正错误记忆。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不保存模型原始思维链，只保存结构化事实、结论和证据引用。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8.4 历史案例匹配 capability</w:t>
      </w:r>
    </w:p>
    <w:p>
      <w:pPr>
        <w:widowControl w:val="1"/>
      </w:pPr>
      <w:r>
        <w:rPr>
          <w:rFonts w:ascii="Calibri" w:hAnsi="Calibri" w:eastAsia="Microsoft YaHei"/>
        </w:rPr>
        <w:t>历史案例匹配在以下情况按需触发：用户明确询问同类故障；Planner 需要验证当前假设是否有已确认先例；现有工具证据指向一个可复用的症状/根因签名。它不是每轮 ReAct 都强制执行的固定步骤。</w:t>
      </w:r>
    </w:p>
    <w:p>
      <w:pPr>
        <w:widowControl w:val="1"/>
      </w:pPr>
      <w:r>
        <w:rPr>
          <w:rFonts w:ascii="Calibri" w:hAnsi="Calibri" w:eastAsia="Microsoft YaHei"/>
        </w:rPr>
        <w:t xml:space="preserve">输入至少包含当前组件、症状、候选根因、故障路径和关键 Observation；检索结合向量相似度、标签/组件过滤和 </w:t>
      </w:r>
      <w:r>
        <w:rPr>
          <w:rFonts w:ascii="Consolas" w:hAnsi="Consolas" w:eastAsia="Microsoft YaHei"/>
          <w:color w:val="1F4D78"/>
          <w:sz w:val="21"/>
        </w:rPr>
        <w:t>SIMILAR_TO</w:t>
      </w:r>
      <w:r>
        <w:rPr>
          <w:rFonts w:ascii="Calibri" w:hAnsi="Calibri" w:eastAsia="Microsoft YaHei"/>
        </w:rPr>
        <w:t xml:space="preserve"> 关系。输出包含案例 ID、相似度、共同点、差异点、历史处理方案、避坑提示和引用证据。</w:t>
      </w:r>
    </w:p>
    <w:p>
      <w:pPr>
        <w:widowControl w:val="1"/>
      </w:pPr>
      <w:r>
        <w:rPr>
          <w:rFonts w:ascii="Calibri" w:hAnsi="Calibri" w:eastAsia="Microsoft YaHei"/>
        </w:rPr>
        <w:t xml:space="preserve">只有 </w:t>
      </w:r>
      <w:r>
        <w:rPr>
          <w:rFonts w:ascii="Consolas" w:hAnsi="Consolas" w:eastAsia="Microsoft YaHei"/>
          <w:color w:val="1F4D78"/>
          <w:sz w:val="21"/>
        </w:rPr>
        <w:t>confirmed</w:t>
      </w:r>
      <w:r>
        <w:rPr>
          <w:rFonts w:ascii="Calibri" w:hAnsi="Calibri" w:eastAsia="Microsoft YaHei"/>
        </w:rPr>
        <w:t xml:space="preserve"> 案例可进入默认匹配。历史方案仅用于补充参考和风险提示；当历史案例与本次实时 Observation 冲突时，必须突出差异并以本次工具证据为准。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9. API 与数据契约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9.1 API 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方法与路径</w:t>
            </w:r>
          </w:p>
        </w:tc>
        <w:tc>
          <w:tcPr>
            <w:tcW w:type="dxa" w:w="57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用途</w:t>
            </w:r>
          </w:p>
        </w:tc>
      </w:tr>
      <w:tr>
        <w:trPr/>
        <w:tc>
          <w:tcPr>
            <w:tcW w:type="dxa" w:w="3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POST /api/v1/sessions</w:t>
            </w:r>
          </w:p>
        </w:tc>
        <w:tc>
          <w:tcPr>
            <w:tcW w:type="dxa" w:w="57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创建排障会话。</w:t>
            </w:r>
          </w:p>
        </w:tc>
      </w:tr>
      <w:tr>
        <w:trPr/>
        <w:tc>
          <w:tcPr>
            <w:tcW w:type="dxa" w:w="3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POST /api/v1/sessions/{session_id}/messages</w:t>
            </w:r>
          </w:p>
        </w:tc>
        <w:tc>
          <w:tcPr>
            <w:tcW w:type="dxa" w:w="57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 xml:space="preserve">提交故障或追问，返回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run_id</w:t>
            </w:r>
            <w:r>
              <w:rPr>
                <w:rFonts w:ascii="Calibri" w:hAnsi="Calibri" w:eastAsia="Microsoft YaHei"/>
                <w:color w:val="222222"/>
                <w:sz w:val="18"/>
              </w:rPr>
              <w:t>。</w:t>
            </w:r>
          </w:p>
        </w:tc>
      </w:tr>
      <w:tr>
        <w:trPr/>
        <w:tc>
          <w:tcPr>
            <w:tcW w:type="dxa" w:w="3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GET /api/v1/runs/{run_id}</w:t>
            </w:r>
          </w:p>
        </w:tc>
        <w:tc>
          <w:tcPr>
            <w:tcW w:type="dxa" w:w="57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获取当前状态和最终结构化报告。</w:t>
            </w:r>
          </w:p>
        </w:tc>
      </w:tr>
      <w:tr>
        <w:trPr/>
        <w:tc>
          <w:tcPr>
            <w:tcW w:type="dxa" w:w="3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GET /api/v1/runs/{run_id}/events</w:t>
            </w:r>
          </w:p>
        </w:tc>
        <w:tc>
          <w:tcPr>
            <w:tcW w:type="dxa" w:w="57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获取节点、ReAct Action / Observation、检索和审计事件时间线。</w:t>
            </w:r>
          </w:p>
        </w:tc>
      </w:tr>
      <w:tr>
        <w:trPr/>
        <w:tc>
          <w:tcPr>
            <w:tcW w:type="dxa" w:w="3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POST /api/v1/memories/{memory_id}/confirm</w:t>
            </w:r>
          </w:p>
        </w:tc>
        <w:tc>
          <w:tcPr>
            <w:tcW w:type="dxa" w:w="57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确认或拒绝案例记忆。</w:t>
            </w:r>
          </w:p>
        </w:tc>
      </w:tr>
      <w:tr>
        <w:trPr/>
        <w:tc>
          <w:tcPr>
            <w:tcW w:type="dxa" w:w="3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GET /api/v1/memories/search</w:t>
            </w:r>
          </w:p>
        </w:tc>
        <w:tc>
          <w:tcPr>
            <w:tcW w:type="dxa" w:w="57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查询相似的已确认案例。</w:t>
            </w:r>
          </w:p>
        </w:tc>
      </w:tr>
      <w:tr>
        <w:trPr/>
        <w:tc>
          <w:tcPr>
            <w:tcW w:type="dxa" w:w="36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GET /health</w:t>
            </w:r>
          </w:p>
        </w:tc>
        <w:tc>
          <w:tcPr>
            <w:tcW w:type="dxa" w:w="57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检查 API、数据库、MCP 和模型连接。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widowControl w:val="1"/>
      </w:pPr>
      <w:r>
        <w:rPr>
          <w:rFonts w:ascii="Calibri" w:hAnsi="Calibri" w:eastAsia="Microsoft YaHei"/>
        </w:rPr>
        <w:t>首版可使用轮询读取运行状态；只有确实改善演示体验时再增加 SSE，不把实时流式作为核心依赖。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9.2 关键数据表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表</w:t>
            </w:r>
          </w:p>
        </w:tc>
        <w:tc>
          <w:tcPr>
            <w:tcW w:type="dxa" w:w="63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主要字段与用途</w:t>
            </w:r>
          </w:p>
        </w:tc>
      </w:tr>
      <w:tr>
        <w:trPr/>
        <w:tc>
          <w:tcPr>
            <w:tcW w:type="dxa" w:w="3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diagnosis_sessions</w:t>
            </w:r>
          </w:p>
        </w:tc>
        <w:tc>
          <w:tcPr>
            <w:tcW w:type="dxa" w:w="63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会话标识、用户输入摘要、创建和更新时间。</w:t>
            </w:r>
          </w:p>
        </w:tc>
      </w:tr>
      <w:tr>
        <w:trPr/>
        <w:tc>
          <w:tcPr>
            <w:tcW w:type="dxa" w:w="3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agent_runs</w:t>
            </w:r>
            <w:r>
              <w:rPr>
                <w:rFonts w:ascii="Calibri" w:hAnsi="Calibri" w:eastAsia="Microsoft YaHei"/>
                <w:color w:val="222222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run_events</w:t>
            </w:r>
          </w:p>
        </w:tc>
        <w:tc>
          <w:tcPr>
            <w:tcW w:type="dxa" w:w="63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节点状态、耗时、模型使用、工具和错误轨迹。</w:t>
            </w:r>
          </w:p>
        </w:tc>
      </w:tr>
      <w:tr>
        <w:trPr/>
        <w:tc>
          <w:tcPr>
            <w:tcW w:type="dxa" w:w="3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knowledge_nodes</w:t>
            </w:r>
          </w:p>
        </w:tc>
        <w:tc>
          <w:tcPr>
            <w:tcW w:type="dxa" w:w="63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节点类型、内容、embedding、来源和可靠性。</w:t>
            </w:r>
          </w:p>
        </w:tc>
      </w:tr>
      <w:tr>
        <w:trPr/>
        <w:tc>
          <w:tcPr>
            <w:tcW w:type="dxa" w:w="3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knowledge_edges</w:t>
            </w:r>
          </w:p>
        </w:tc>
        <w:tc>
          <w:tcPr>
            <w:tcW w:type="dxa" w:w="63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起点、终点、关系类型、权重和来源。</w:t>
            </w:r>
          </w:p>
        </w:tc>
      </w:tr>
      <w:tr>
        <w:trPr/>
        <w:tc>
          <w:tcPr>
            <w:tcW w:type="dxa" w:w="3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case_memories</w:t>
            </w:r>
          </w:p>
        </w:tc>
        <w:tc>
          <w:tcPr>
            <w:tcW w:type="dxa" w:w="63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结构化案例、确认状态、向量、出现次数和时间。</w:t>
            </w:r>
          </w:p>
        </w:tc>
      </w:tr>
      <w:tr>
        <w:trPr/>
        <w:tc>
          <w:tcPr>
            <w:tcW w:type="dxa" w:w="30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onsolas" w:hAnsi="Consolas" w:eastAsia="Microsoft YaHei"/>
                <w:color w:val="1F4D78"/>
                <w:sz w:val="18"/>
              </w:rPr>
              <w:t>memory_evidence</w:t>
            </w:r>
          </w:p>
        </w:tc>
        <w:tc>
          <w:tcPr>
            <w:tcW w:type="dxa" w:w="63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案例与证据之间的可追溯关联。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10. 评测与质量体系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10.1 Golden Cases</w:t>
      </w:r>
    </w:p>
    <w:p>
      <w:pPr>
        <w:widowControl w:val="1"/>
      </w:pPr>
      <w:r>
        <w:rPr>
          <w:rFonts w:ascii="Calibri" w:hAnsi="Calibri" w:eastAsia="Microsoft YaHei"/>
        </w:rPr>
        <w:t>构建 28 个脱敏且可复现的测试用例：8 个单组件故障、10 个跨组件故障、4 个模糊或证据不足问题、3 个工具异常/证据冲突场景、3 个长期记忆召回场景。</w:t>
      </w:r>
    </w:p>
    <w:p>
      <w:pPr>
        <w:widowControl w:val="1"/>
      </w:pPr>
      <w:r>
        <w:rPr>
          <w:rFonts w:ascii="Calibri" w:hAnsi="Calibri" w:eastAsia="Microsoft YaHei"/>
        </w:rPr>
        <w:t>每个用例标注：预期意图、必要工具、允许的根因集合、必要故障路径、关键证据、风险等级和安全降级行为。评测集进入版本控制，任何提示词、模型或检索变更都能重复运行。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10.2 初始验收目标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1700"/>
        <w:gridCol w:w="4810"/>
      </w:tblGrid>
      <w:tr>
        <w:trPr>
          <w:tblHeader w:val="true"/>
        </w:trPr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目标值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说明</w:t>
            </w:r>
          </w:p>
        </w:tc>
      </w:tr>
      <w:tr>
        <w:trPr/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意图/场景识别准确率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≥ 90%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在 28 个 Golden Cases 上计算。</w:t>
            </w:r>
          </w:p>
        </w:tc>
      </w:tr>
      <w:tr>
        <w:trPr/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根因 Top-1 命中率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≥ 80%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允许预先定义的等价根因表达。</w:t>
            </w:r>
          </w:p>
        </w:tc>
      </w:tr>
      <w:tr>
        <w:trPr/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跨组件链路完整率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≥ 85%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必要节点与边均被识别。</w:t>
            </w:r>
          </w:p>
        </w:tc>
      </w:tr>
      <w:tr>
        <w:trPr/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关键结论引用完整率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100%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根因、链路和高风险建议必须有引用。</w:t>
            </w:r>
          </w:p>
        </w:tc>
      </w:tr>
      <w:tr>
        <w:trPr/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无依据结论率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≤ 5%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由规则和人工抽查联合判断。</w:t>
            </w:r>
          </w:p>
        </w:tc>
      </w:tr>
      <w:tr>
        <w:trPr/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MCP 调用成功率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≥ 95%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不含故意注入的异常场景。</w:t>
            </w:r>
          </w:p>
        </w:tc>
      </w:tr>
      <w:tr>
        <w:trPr/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必要 Action 覆盖率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≥ 90%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Golden Case 预先标注的必要工具行动至少被执行一次。</w:t>
            </w:r>
          </w:p>
        </w:tc>
      </w:tr>
      <w:tr>
        <w:trPr/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无效或重复 Action 率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≤ 10%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无信息增益或同参重复调用占全部工具行动的比例。</w:t>
            </w:r>
          </w:p>
        </w:tc>
      </w:tr>
      <w:tr>
        <w:trPr/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记忆去重正确率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≥ 90%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重复与新案例均纳入测试。</w:t>
            </w:r>
          </w:p>
        </w:tc>
      </w:tr>
      <w:tr>
        <w:trPr/>
        <w:tc>
          <w:tcPr>
            <w:tcW w:type="dxa" w:w="28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端到端 P95</w:t>
            </w:r>
          </w:p>
        </w:tc>
        <w:tc>
          <w:tcPr>
            <w:tcW w:type="dxa" w:w="1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≤ 30 秒</w:t>
            </w:r>
          </w:p>
        </w:tc>
        <w:tc>
          <w:tcPr>
            <w:tcW w:type="dxa" w:w="48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固定演示配置下测量。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widowControl w:val="1"/>
      </w:pPr>
      <w:r>
        <w:rPr>
          <w:rFonts w:ascii="Calibri" w:hAnsi="Calibri" w:eastAsia="Microsoft YaHei"/>
        </w:rPr>
        <w:t>以上均为目标值，不是当前成绩。交付时同时保存模型、提示词、数据集和代码版本；只有实际跑出的结果才能写入项目宣传材料。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10.3 测试分层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单元测试</w:t>
      </w:r>
      <w:r>
        <w:rPr>
          <w:rFonts w:ascii="Calibri" w:hAnsi="Calibri" w:eastAsia="Microsoft YaHei"/>
        </w:rPr>
        <w:t>：ReAct 决策解析、停止条件、重复 Action 拦截、工具结果适配、图扩展、混合评分、证据校验、记忆去重和风险规则。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集成测试</w:t>
      </w:r>
      <w:r>
        <w:rPr>
          <w:rFonts w:ascii="Calibri" w:hAnsi="Calibri" w:eastAsia="Microsoft YaHei"/>
        </w:rPr>
        <w:t>：FastAPI → LangGraph ReAct 循环 → MCP → PostgreSQL 的最小闭环，并覆盖超时、空结果和预算耗尽。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端到端测试</w:t>
      </w:r>
      <w:r>
        <w:rPr>
          <w:rFonts w:ascii="Calibri" w:hAnsi="Calibri" w:eastAsia="Microsoft YaHei"/>
        </w:rPr>
        <w:t>：以主演示场景验证双 Agent、GraphRAG 路径、审计和记忆写入。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消融测试</w:t>
      </w:r>
      <w:r>
        <w:rPr>
          <w:rFonts w:ascii="Calibri" w:hAnsi="Calibri" w:eastAsia="Microsoft YaHei"/>
        </w:rPr>
        <w:t>：比较 vector-only / vector+graph、Auditor off/on、Memory off/on。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  <w:b/>
        </w:rPr>
        <w:t>人工抽查</w:t>
      </w:r>
      <w:r>
        <w:rPr>
          <w:rFonts w:ascii="Calibri" w:hAnsi="Calibri" w:eastAsia="Microsoft YaHei"/>
        </w:rPr>
        <w:t>：检查证据是否真正支持结论、建议是否可执行，以及报告是否过度自信。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11. 开发里程碑</w:t>
      </w:r>
    </w:p>
    <w:p>
      <w:pPr>
        <w:widowControl w:val="1"/>
      </w:pPr>
      <w:r>
        <w:rPr>
          <w:rFonts w:ascii="Calibri" w:hAnsi="Calibri" w:eastAsia="Microsoft YaHei"/>
        </w:rPr>
        <w:t>不按固定天数压缩开发，以可验证的里程碑作为推进依据。每个里程碑只在退出条件满足后进入下一阶段。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里程碑</w:t>
            </w:r>
          </w:p>
        </w:tc>
        <w:tc>
          <w:tcPr>
            <w:tcW w:type="dxa" w:w="33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主要交付</w:t>
            </w:r>
          </w:p>
        </w:tc>
        <w:tc>
          <w:tcPr>
            <w:tcW w:type="dxa" w:w="41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退出条件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M0：契约与数据基线</w:t>
            </w:r>
          </w:p>
        </w:tc>
        <w:tc>
          <w:tcPr>
            <w:tcW w:type="dxa" w:w="33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项目骨架、领域模型、Prompt 契约、Docker Compose、3–5 个合成场景、Golden Case 格式。</w:t>
            </w:r>
          </w:p>
        </w:tc>
        <w:tc>
          <w:tcPr>
            <w:tcW w:type="dxa" w:w="41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干净环境可启动；Fixture 可独立测试；Prompt 输出通过 Schema 校验。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M1：ReAct 双 Agent 工具闭环</w:t>
            </w:r>
          </w:p>
        </w:tc>
        <w:tc>
          <w:tcPr>
            <w:tcW w:type="dxa" w:w="33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FastAPI 会话、LangGraph、Planner ReAct、Auditor、MCP 客户端与最小工具集。</w:t>
            </w:r>
          </w:p>
        </w:tc>
        <w:tc>
          <w:tcPr>
            <w:tcW w:type="dxa" w:w="41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单组件和跨组件各 1 个用例端到端通过；Action / Observation 可追踪；Auditor 能触发一次返工。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M2：GraphRAG</w:t>
            </w:r>
          </w:p>
        </w:tc>
        <w:tc>
          <w:tcPr>
            <w:tcW w:type="dxa" w:w="33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节点/边表、向量与全文双路种子召回、1–2 跳扩展、路径证据和消融测试。</w:t>
            </w:r>
          </w:p>
        </w:tc>
        <w:tc>
          <w:tcPr>
            <w:tcW w:type="dxa" w:w="41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主演示场景引用真实多跳路径；hybrid+graph 对链路完整性有可解释增益。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M3：长期记忆</w:t>
            </w:r>
          </w:p>
        </w:tc>
        <w:tc>
          <w:tcPr>
            <w:tcW w:type="dxa" w:w="33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会话 checkpoint、案例候选、确认、去重、更新、召回与 GraphRAG 融合。</w:t>
            </w:r>
          </w:p>
        </w:tc>
        <w:tc>
          <w:tcPr>
            <w:tcW w:type="dxa" w:w="41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已确认案例可在下一会话命中；错误候选不会污染默认召回。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M4：评测与演示</w:t>
            </w:r>
          </w:p>
        </w:tc>
        <w:tc>
          <w:tcPr>
            <w:tcW w:type="dxa" w:w="33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28 个 Golden Cases、自动评测、单页 Demo、README、架构图和演示脚本。</w:t>
            </w:r>
          </w:p>
        </w:tc>
        <w:tc>
          <w:tcPr>
            <w:tcW w:type="dxa" w:w="416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一条命令完成启动和评测；结果可复现；无真实数据和密钥。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11.1 每个切片的完成定义</w:t>
      </w:r>
    </w:p>
    <w:p>
      <w:pPr>
        <w:widowControl w:val="1"/>
      </w:pPr>
      <w:r>
        <w:rPr>
          <w:rFonts w:ascii="Calibri" w:hAnsi="Calibri" w:eastAsia="Microsoft YaHei"/>
        </w:rPr>
        <w:t>每次 vibe coding 只交付一个可验证垂直切片：先定义用户可见结果和 2–5 条验收条件，再贯通 API、ReAct 决策、Action 执行、Observation 回写、检索/记忆与持久化，最后补齐单元和集成测试。避免一次性生成大量互不连通的文件或抽象层。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12. 风险与控制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700"/>
        <w:gridCol w:w="4910"/>
      </w:tblGrid>
      <w:tr>
        <w:trPr>
          <w:tblHeader w:val="true"/>
        </w:trPr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可能表现</w:t>
            </w:r>
          </w:p>
        </w:tc>
        <w:tc>
          <w:tcPr>
            <w:tcW w:type="dxa" w:w="49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shd w:val="clear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  <w:widowControl w:val="1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控制措施</w:t>
            </w:r>
          </w:p>
        </w:tc>
      </w:tr>
      <w:tr>
        <w:trPr/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范围膨胀</w:t>
            </w:r>
          </w:p>
        </w:tc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Agent 数量增加、引入多套数据库和无关场景。</w:t>
            </w:r>
          </w:p>
        </w:tc>
        <w:tc>
          <w:tcPr>
            <w:tcW w:type="dxa" w:w="49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固定双 Agent、一个主流程、PostgreSQL 单存储和明确非目标。</w:t>
            </w:r>
          </w:p>
        </w:tc>
      </w:tr>
      <w:tr>
        <w:trPr/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ReAct 循环失控</w:t>
            </w:r>
          </w:p>
        </w:tc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重复调用工具、无信息增益仍继续、超时或 token 成本失控。</w:t>
            </w:r>
          </w:p>
        </w:tc>
        <w:tc>
          <w:tcPr>
            <w:tcW w:type="dxa" w:w="49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最大步数、同参去重、工具白名单、总超时、停止原因和预算耗尽降级。</w:t>
            </w:r>
          </w:p>
        </w:tc>
      </w:tr>
      <w:tr>
        <w:trPr/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“伪 GraphRAG”</w:t>
            </w:r>
          </w:p>
        </w:tc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只有向量检索，图关系未参与答案。</w:t>
            </w:r>
          </w:p>
        </w:tc>
        <w:tc>
          <w:tcPr>
            <w:tcW w:type="dxa" w:w="49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path_id</w:t>
            </w:r>
            <w:r>
              <w:rPr>
                <w:rFonts w:ascii="Calibri" w:hAnsi="Calibri" w:eastAsia="Microsoft YaHei"/>
                <w:color w:val="222222"/>
                <w:sz w:val="18"/>
              </w:rPr>
              <w:t>，做删边验证和 vector-only 消融。</w:t>
            </w:r>
          </w:p>
        </w:tc>
      </w:tr>
      <w:tr>
        <w:trPr/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记忆污染</w:t>
            </w:r>
          </w:p>
        </w:tc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错误结论自动写入并影响后续回答。</w:t>
            </w:r>
          </w:p>
        </w:tc>
        <w:tc>
          <w:tcPr>
            <w:tcW w:type="dxa" w:w="49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审计通过、候选暂存、用户确认、去重和可撤销。</w:t>
            </w:r>
          </w:p>
        </w:tc>
      </w:tr>
      <w:tr>
        <w:trPr/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幻觉与过度自信</w:t>
            </w:r>
          </w:p>
        </w:tc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无证据根因、虚构日志、危险建议。</w:t>
            </w:r>
          </w:p>
        </w:tc>
        <w:tc>
          <w:tcPr>
            <w:tcW w:type="dxa" w:w="49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Evidence ID、Auditor、工具白名单、置信度和安全降级。</w:t>
            </w:r>
          </w:p>
        </w:tc>
      </w:tr>
      <w:tr>
        <w:trPr/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指标失真</w:t>
            </w:r>
          </w:p>
        </w:tc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直接沿用未实测的提升百分比。</w:t>
            </w:r>
          </w:p>
        </w:tc>
        <w:tc>
          <w:tcPr>
            <w:tcW w:type="dxa" w:w="49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区分目标值与实测值，保存评测版本和原始结果。</w:t>
            </w:r>
          </w:p>
        </w:tc>
      </w:tr>
      <w:tr>
        <w:trPr/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工作经历泄密</w:t>
            </w:r>
          </w:p>
        </w:tc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真实任务、日志、接口或内部名被公开。</w:t>
            </w:r>
          </w:p>
        </w:tc>
        <w:tc>
          <w:tcPr>
            <w:tcW w:type="dxa" w:w="49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合成 Fixture、脱敏命名、仓库扫描和公开前人工复核。</w:t>
            </w:r>
          </w:p>
        </w:tc>
      </w:tr>
      <w:tr>
        <w:trPr/>
        <w:tc>
          <w:tcPr>
            <w:tcW w:type="dxa" w:w="175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模型锁定</w:t>
            </w:r>
          </w:p>
        </w:tc>
        <w:tc>
          <w:tcPr>
            <w:tcW w:type="dxa" w:w="270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业务代码依赖单一供应商。</w:t>
            </w:r>
          </w:p>
        </w:tc>
        <w:tc>
          <w:tcPr>
            <w:tcW w:type="dxa" w:w="4910"/>
            <w:vAlign w:val="center"/>
            <w:tcBorders>
              <w:top w:val="single" w:sz="5" w:space="0" w:color="D9E1E8"/>
              <w:left w:val="single" w:sz="5" w:space="0" w:color="D9E1E8"/>
              <w:bottom w:val="single" w:sz="5" w:space="0" w:color="D9E1E8"/>
              <w:right w:val="single" w:sz="5" w:space="0" w:color="D9E1E8"/>
              <w:insideH w:val="single" w:sz="5" w:space="0" w:color="D9E1E8"/>
              <w:insideV w:val="single" w:sz="5" w:space="0" w:color="D9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  <w:widowControl w:val="1"/>
            </w:pPr>
            <w:r>
              <w:rPr>
                <w:rFonts w:ascii="Calibri" w:hAnsi="Calibri" w:eastAsia="Microsoft YaHei"/>
                <w:color w:val="222222"/>
                <w:sz w:val="18"/>
              </w:rPr>
              <w:t>统一 Chat/Embedding 适配器，配置化模型和超时。</w:t>
            </w:r>
          </w:p>
        </w:tc>
      </w:tr>
    </w:tbl>
    <w:p>
      <w:pPr>
        <w:spacing w:before="0" w:after="80"/>
        <w:widowControl w:val="1"/>
      </w:pPr>
      <w:r>
        <w:rPr>
          <w:rFonts w:ascii="Calibri" w:hAnsi="Calibri" w:eastAsia="Microsoft YaHei"/>
        </w:rPr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13. 作品集交付与演示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13.1 仓库交付物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清晰的 README：问题背景、架构、快速启动、演示场景、评测结果和限制。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onsolas" w:hAnsi="Consolas" w:eastAsia="Microsoft YaHei"/>
          <w:color w:val="1F4D78"/>
          <w:sz w:val="21"/>
        </w:rPr>
        <w:t>.env.example</w:t>
      </w:r>
      <w:r>
        <w:rPr>
          <w:rFonts w:ascii="Calibri" w:hAnsi="Calibri" w:eastAsia="Microsoft YaHei"/>
        </w:rPr>
        <w:t>、数据库迁移、Docker Compose 和合成数据初始化脚本。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产品设计文档、架构图、核心状态图和 API 示例。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版本化的 Planner ReAct 与 GraphRAG 抽取 Prompt 契约及其 Schema 测试。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单元、集成、端到端和评测用例。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一份由脚本生成的评测报告，明确模型、数据和代码版本。</w:t>
      </w:r>
    </w:p>
    <w:p>
      <w:pPr>
        <w:spacing w:before="0" w:after="160" w:line="280" w:lineRule="auto"/>
        <w:numPr>
          <w:ilvl w:val="0"/>
          <w:numId w:val="10"/>
        </w:numPr>
        <w:widowControl w:val="1"/>
      </w:pPr>
      <w:r>
        <w:rPr>
          <w:rFonts w:ascii="Calibri" w:hAnsi="Calibri" w:eastAsia="Microsoft YaHei"/>
        </w:rPr>
        <w:t>可选的演示 GIF/视频，不替代可运行代码。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13.2 建议演示路径</w:t>
      </w:r>
    </w:p>
    <w:p>
      <w:pPr>
        <w:spacing w:before="0" w:after="160" w:line="280" w:lineRule="auto"/>
        <w:numPr>
          <w:ilvl w:val="0"/>
          <w:numId w:val="17"/>
        </w:numPr>
        <w:widowControl w:val="1"/>
      </w:pPr>
      <w:r>
        <w:rPr>
          <w:rFonts w:ascii="Calibri" w:hAnsi="Calibri" w:eastAsia="Microsoft YaHei"/>
        </w:rPr>
        <w:t>一键启动 API、MCP Mock 和 PostgreSQL。</w:t>
      </w:r>
    </w:p>
    <w:p>
      <w:pPr>
        <w:spacing w:before="0" w:after="160" w:line="280" w:lineRule="auto"/>
        <w:numPr>
          <w:ilvl w:val="0"/>
          <w:numId w:val="17"/>
        </w:numPr>
        <w:widowControl w:val="1"/>
      </w:pPr>
      <w:r>
        <w:rPr>
          <w:rFonts w:ascii="Calibri" w:hAnsi="Calibri" w:eastAsia="Microsoft YaHei"/>
        </w:rPr>
        <w:t>提交跨组件主演示故障，展示 Planner ReAct 的短计划、Action / Observation 时间线和停止原因。</w:t>
      </w:r>
    </w:p>
    <w:p>
      <w:pPr>
        <w:spacing w:before="0" w:after="160" w:line="280" w:lineRule="auto"/>
        <w:numPr>
          <w:ilvl w:val="0"/>
          <w:numId w:val="17"/>
        </w:numPr>
        <w:widowControl w:val="1"/>
      </w:pPr>
      <w:r>
        <w:rPr>
          <w:rFonts w:ascii="Calibri" w:hAnsi="Calibri" w:eastAsia="Microsoft YaHei"/>
        </w:rPr>
        <w:t>展示 GraphRAG 的多跳路径与每项结论的证据引用。</w:t>
      </w:r>
    </w:p>
    <w:p>
      <w:pPr>
        <w:spacing w:before="0" w:after="160" w:line="280" w:lineRule="auto"/>
        <w:numPr>
          <w:ilvl w:val="0"/>
          <w:numId w:val="17"/>
        </w:numPr>
        <w:widowControl w:val="1"/>
      </w:pPr>
      <w:r>
        <w:rPr>
          <w:rFonts w:ascii="Calibri" w:hAnsi="Calibri" w:eastAsia="Microsoft YaHei"/>
        </w:rPr>
        <w:t>展示 Auditor 拦截或修正一个缺少依据的结论。</w:t>
      </w:r>
    </w:p>
    <w:p>
      <w:pPr>
        <w:spacing w:before="0" w:after="160" w:line="280" w:lineRule="auto"/>
        <w:numPr>
          <w:ilvl w:val="0"/>
          <w:numId w:val="17"/>
        </w:numPr>
        <w:widowControl w:val="1"/>
      </w:pPr>
      <w:r>
        <w:rPr>
          <w:rFonts w:ascii="Calibri" w:hAnsi="Calibri" w:eastAsia="Microsoft YaHei"/>
        </w:rPr>
        <w:t>确认保存案例，再提交相似故障展示长期记忆召回。</w:t>
      </w:r>
    </w:p>
    <w:p>
      <w:pPr>
        <w:spacing w:before="0" w:after="160" w:line="280" w:lineRule="auto"/>
        <w:numPr>
          <w:ilvl w:val="0"/>
          <w:numId w:val="17"/>
        </w:numPr>
        <w:widowControl w:val="1"/>
      </w:pPr>
      <w:r>
        <w:rPr>
          <w:rFonts w:ascii="Calibri" w:hAnsi="Calibri" w:eastAsia="Microsoft YaHei"/>
        </w:rPr>
        <w:t>打开评测报告，说明 vector-only 与 vector+graph、Auditor off/on 的差异。</w:t>
      </w:r>
    </w:p>
    <w:p>
      <w:pPr>
        <w:pStyle w:val="Heading2"/>
        <w:widowControl w:val="1"/>
      </w:pPr>
      <w:r>
        <w:rPr>
          <w:rFonts w:ascii="Calibri" w:hAnsi="Calibri" w:eastAsia="Microsoft YaHei"/>
        </w:rPr>
        <w:t>13.3 简历表述原则</w:t>
      </w:r>
    </w:p>
    <w:p>
      <w:pPr>
        <w:widowControl w:val="1"/>
      </w:pPr>
      <w:r>
        <w:rPr>
          <w:rFonts w:ascii="Calibri" w:hAnsi="Calibri" w:eastAsia="Microsoft YaHei"/>
        </w:rPr>
        <w:t xml:space="preserve">优先描述已实现的工程机制和实测结果，例如：“设计并实现基于 LangGraph 的 Planner ReAct / Auditor 双 Agent 排障流程，使用 MCP Mock 工具、pgvector GraphRAG 和受控长期记忆，在 28 条脱敏用例上实现根因 Top-1 </w:t>
      </w:r>
      <w:r>
        <w:rPr>
          <w:rFonts w:ascii="Calibri" w:hAnsi="Calibri" w:eastAsia="Microsoft YaHei"/>
          <w:b/>
        </w:rPr>
        <w:t>[实测值]</w:t>
      </w:r>
      <w:r>
        <w:rPr>
          <w:rFonts w:ascii="Calibri" w:hAnsi="Calibri" w:eastAsia="Microsoft YaHei"/>
        </w:rPr>
        <w:t xml:space="preserve">、关键结论引用完整率 </w:t>
      </w:r>
      <w:r>
        <w:rPr>
          <w:rFonts w:ascii="Calibri" w:hAnsi="Calibri" w:eastAsia="Microsoft YaHei"/>
          <w:b/>
        </w:rPr>
        <w:t>[实测值]</w:t>
      </w:r>
      <w:r>
        <w:rPr>
          <w:rFonts w:ascii="Calibri" w:hAnsi="Calibri" w:eastAsia="Microsoft YaHei"/>
        </w:rPr>
        <w:t>。”</w:t>
      </w:r>
    </w:p>
    <w:p>
      <w:pPr>
        <w:widowControl w:val="1"/>
      </w:pPr>
      <w:r>
        <w:rPr>
          <w:rFonts w:ascii="Calibri" w:hAnsi="Calibri" w:eastAsia="Microsoft YaHei"/>
        </w:rPr>
        <w:t>在评测完成前保留占位或只描述设计，不填写推测数字。</w:t>
      </w:r>
    </w:p>
    <w:p>
      <w:pPr>
        <w:pStyle w:val="Heading1"/>
        <w:widowControl w:val="1"/>
      </w:pPr>
      <w:r>
        <w:rPr>
          <w:rFonts w:ascii="Calibri" w:hAnsi="Calibri" w:eastAsia="Microsoft YaHei"/>
        </w:rPr>
        <w:t>14. 最终验收清单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双 Agent 均有独立提示词、结构化输入输出和可观察运行节点。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Planner 通过有界 ReAct 循环完成 Action / Observation 闭环，能正确停止且不保存或展示原始思维链。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Planner ReAct 与 GraphRAG 实体/关系抽取 Prompt 已版本化，结构化输出和失败路径有测试。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9 个 LTS/BDS/FlashSync 只读工具均通过真实 MCP 协议暴露，可独立测试并留下 trace。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GraphRAG 返回节点、关系、路径和分数，且主用例实际引用图路径。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Auditor 能检测无依据结论、证据冲突和缺少风险提示的建议。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长期记忆支持候选、确认、去重、更新、召回和撤销。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历史案例匹配 capability 能按需返回共同点、差异点、参考方案和避坑提示，且不会覆盖实时证据。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API 返回结构化报告，Demo 展示证据和时间线，不展示原始思维链。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28 个 Golden Cases 可重复运行，目标值与实测值明确区分。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Docker Compose 可从干净环境启动，核心失败场景有测试。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仓库不包含真实生产数据、凭据、内部域名或不可公开信息。</w:t>
      </w:r>
    </w:p>
    <w:p>
      <w:pPr>
        <w:spacing w:before="0" w:after="160" w:line="280" w:lineRule="auto"/>
        <w:numPr>
          <w:ilvl w:val="0"/>
          <w:numId w:val="11"/>
        </w:numPr>
        <w:widowControl w:val="1"/>
      </w:pPr>
      <w:r>
        <w:rPr>
          <w:rFonts w:ascii="Calibri" w:hAnsi="Calibri" w:eastAsia="Microsoft YaHei"/>
        </w:rPr>
        <w:t>README、产品文档、代码和演示口径一致，未实现能力不被描述为已完成。</w:t>
      </w:r>
    </w:p>
    <w:p>
      <w:pPr>
        <w:spacing w:before="160" w:after="200" w:line="269" w:lineRule="auto"/>
        <w:ind w:left="259" w:right="115"/>
        <w:shd w:val="clear" w:color="auto" w:fill="F4F6F9"/>
        <w:pBdr>
          <w:left w:val="single" w:sz="18" w:space="8" w:color="2F7D5B"/>
        </w:pBdr>
        <w:widowControl w:val="1"/>
      </w:pPr>
      <w:r>
        <w:rPr>
          <w:rFonts w:ascii="Calibri" w:hAnsi="Calibri" w:eastAsia="Microsoft YaHei"/>
          <w:b/>
          <w:sz w:val="21"/>
        </w:rPr>
        <w:t>最终产品边界</w:t>
      </w:r>
      <w:r>
        <w:rPr>
          <w:rFonts w:ascii="Calibri" w:hAnsi="Calibri" w:eastAsia="Microsoft YaHei"/>
          <w:sz w:val="21"/>
        </w:rPr>
        <w:t>：这是一个聚焦大数据任务链路故障诊断的轻量 Agent 应用。它以 ReAct、双 Agent、MCP、GraphRAG 和长期记忆构成完整技术闭环，以证据、审计和可复现评测建立可信度；它不追求覆盖所有运维场景，也不承担生产自动化平台职责。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7C"/>
        <w:sz w:val="18"/>
      </w:rPr>
      <w:t xml:space="preserve">v2.0  |  第 </w:t>
    </w:r>
    <w:r>
      <w:rPr>
        <w:rFonts w:ascii="Calibri" w:hAnsi="Calibri" w:eastAsia="Microsoft YaHei"/>
        <w:color w:val="66707C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7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YaHei"/>
        <w:b/>
        <w:color w:val="17365D"/>
        <w:sz w:val="18"/>
      </w:rPr>
      <w:t>DataOps Troubleshooter</w:t>
    </w:r>
    <w:r>
      <w:tab/>
    </w:r>
    <w:r>
      <w:rPr>
        <w:rFonts w:ascii="Calibri" w:hAnsi="Calibri" w:eastAsia="Microsoft YaHei"/>
        <w:color w:val="66707C"/>
        <w:sz w:val="18"/>
      </w:rPr>
      <w:t>产品设计与开发规划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eastAsia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egoe UI Symbol" w:hAnsi="Segoe UI Symbol" w:eastAsia="Segoe UI Symbo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Calibri"/>
      </w:r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66707C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nsolas" w:hAnsi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40" w:after="160"/>
      <w:jc w:val="center"/>
    </w:pPr>
    <w:rPr>
      <w:rFonts w:ascii="Calibri" w:hAnsi="Calibri" w:eastAsia="Microsoft YaHei"/>
      <w:b w:val="0"/>
      <w:bCs/>
      <w:color w:val="66707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basedOn w:val="Normal"/>
    <w:pPr>
      <w:keepNext/>
      <w:spacing w:before="0" w:after="100" w:line="240" w:lineRule="auto"/>
    </w:pPr>
    <w:rPr>
      <w:rFonts w:ascii="Calibri" w:hAnsi="Calibri" w:eastAsia="Microsoft YaHei"/>
      <w:b/>
      <w:color w:val="17365D"/>
      <w:sz w:val="60"/>
    </w:rPr>
  </w:style>
  <w:style w:type="paragraph" w:customStyle="1" w:styleId="CoverSubtitle">
    <w:name w:val="Cover Subtitle"/>
    <w:basedOn w:val="Normal"/>
    <w:pPr>
      <w:keepNext/>
      <w:spacing w:before="0" w:after="320" w:line="240" w:lineRule="auto"/>
    </w:pPr>
    <w:rPr>
      <w:rFonts w:ascii="Calibri" w:hAnsi="Calibri" w:eastAsia="Microsoft YaHei"/>
      <w:b w:val="0"/>
      <w:i w:val="0"/>
      <w:color w:val="66707C"/>
      <w:sz w:val="30"/>
    </w:rPr>
  </w:style>
  <w:style w:type="paragraph" w:customStyle="1" w:styleId="CodeBlock">
    <w:name w:val="Code Block"/>
    <w:pPr>
      <w:spacing w:before="80" w:after="160" w:line="240" w:lineRule="auto"/>
      <w:ind w:left="230" w:right="230"/>
    </w:pPr>
    <w:rPr>
      <w:rFonts w:ascii="Consolas" w:hAnsi="Consolas" w:eastAsia="Microsoft YaHei"/>
      <w:b w:val="0"/>
      <w:color w:val="34405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nsolas" w:hAnsi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icrosoft YaHei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DataOps Troubleshooter 产品设计与开发规划 v2.0</dc:title>
  <dc:subject>轻量化多 Agent 大数据链路智能排障项目</dc:subject>
  <dc:creator>Cui</dc:creator>
  <cp:keywords>Agent, LangGraph, MCP, GraphRAG, long-term memory, DataOps</cp:keywords>
  <dc:description>基于脱敏工作场景设计的个人求职作品集文档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