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备份、恢复与灾难演练手册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DOC-OPS-DR-951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 PostgreSQL、对象存储、配置、Kafka 位点和审计数据的 RPO/RTO、恢复顺序与演练证据。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资产分级</w:t>
      </w:r>
    </w:p>
    <w:p>
      <w:pPr>
        <w:spacing w:after="140" w:line="320"/>
      </w:pPr>
      <w:r>
        <w:t xml:space="preserve">区分控制面事实、任务配置、checkpoint、知识文档、向量和可再生缓存。</w:t>
      </w:r>
    </w:p>
    <w:p>
      <w:pPr>
        <w:spacing w:after="140" w:line="320"/>
      </w:pPr>
      <w:r>
        <w:t xml:space="preserve">输入：输入包括 备份、恢复与灾难演练手册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资产分级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资产分级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资产分级 产生确定状态、无范围泄漏、无重复副作用并可由后续节点复核。</w:t>
      </w:r>
    </w:p>
    <w:p>
      <w:pPr>
        <w:pStyle w:val="Heading2"/>
        <w:keepNext/>
      </w:pPr>
      <w:r>
        <w:t xml:space="preserve">4.2 备份策略</w:t>
      </w:r>
    </w:p>
    <w:p>
      <w:pPr>
        <w:spacing w:after="140" w:line="320"/>
      </w:pPr>
      <w:r>
        <w:t xml:space="preserve">全量、增量、WAL、对象版本和配置快照使用不同保留周期。</w:t>
      </w:r>
    </w:p>
    <w:p>
      <w:pPr>
        <w:spacing w:after="140" w:line="320"/>
      </w:pPr>
      <w:r>
        <w:t xml:space="preserve">输入：输入包括 备份、恢复与灾难演练手册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备份策略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备份策略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备份策略 产生确定状态、无范围泄漏、无重复副作用并可由后续节点复核。</w:t>
      </w:r>
    </w:p>
    <w:p>
      <w:pPr>
        <w:pStyle w:val="Heading2"/>
        <w:keepNext/>
      </w:pPr>
      <w:r>
        <w:t xml:space="preserve">4.3 恢复顺序</w:t>
      </w:r>
    </w:p>
    <w:p>
      <w:pPr>
        <w:spacing w:after="140" w:line="320"/>
      </w:pPr>
      <w:r>
        <w:t xml:space="preserve">先身份与数据库，再 Kafka/对象存储，最后 Java、Python 和 Worker。</w:t>
      </w:r>
    </w:p>
    <w:p>
      <w:pPr>
        <w:spacing w:after="140" w:line="320"/>
      </w:pPr>
      <w:r>
        <w:t xml:space="preserve">输入：输入包括 备份、恢复与灾难演练手册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恢复顺序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恢复顺序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恢复顺序 产生确定状态、无范围泄漏、无重复副作用并可由后续节点复核。</w:t>
      </w:r>
    </w:p>
    <w:p>
      <w:pPr>
        <w:pStyle w:val="Heading2"/>
        <w:keepNext/>
      </w:pPr>
      <w:r>
        <w:t xml:space="preserve">4.4 一致性</w:t>
      </w:r>
    </w:p>
    <w:p>
      <w:pPr>
        <w:spacing w:after="140" w:line="320"/>
      </w:pPr>
      <w:r>
        <w:t xml:space="preserve">恢复点必须使任务、对象台账、outbox 和 checkpoint 相互一致。</w:t>
      </w:r>
    </w:p>
    <w:p>
      <w:pPr>
        <w:spacing w:after="140" w:line="320"/>
      </w:pPr>
      <w:r>
        <w:t xml:space="preserve">输入：输入包括 备份、恢复与灾难演练手册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一致性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一致性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一致性 产生确定状态、无范围泄漏、无重复副作用并可由后续节点复核。</w:t>
      </w:r>
    </w:p>
    <w:p>
      <w:pPr>
        <w:pStyle w:val="Heading2"/>
        <w:keepNext/>
      </w:pPr>
      <w:r>
        <w:t xml:space="preserve">4.5 演练</w:t>
      </w:r>
    </w:p>
    <w:p>
      <w:pPr>
        <w:spacing w:after="140" w:line="320"/>
      </w:pPr>
      <w:r>
        <w:t xml:space="preserve">每季度执行隔离环境恢复，记录实际 RPO/RTO 和失败步骤。</w:t>
      </w:r>
    </w:p>
    <w:p>
      <w:pPr>
        <w:spacing w:after="140" w:line="320"/>
      </w:pPr>
      <w:r>
        <w:t xml:space="preserve">输入：输入包括 备份、恢复与灾难演练手册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演练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演练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演练 产生确定状态、无范围泄漏、无重复副作用并可由后续节点复核。</w:t>
      </w:r>
    </w:p>
    <w:p>
      <w:pPr>
        <w:pStyle w:val="Heading2"/>
        <w:keepNext/>
      </w:pPr>
      <w:r>
        <w:t xml:space="preserve">4.6 验收</w:t>
      </w:r>
    </w:p>
    <w:p>
      <w:pPr>
        <w:spacing w:after="140" w:line="320"/>
      </w:pPr>
      <w:r>
        <w:t xml:space="preserve">使用合成任务、RAG 范围查询和审计链完整性验证。</w:t>
      </w:r>
    </w:p>
    <w:p>
      <w:pPr>
        <w:spacing w:after="140" w:line="320"/>
      </w:pPr>
      <w:r>
        <w:t xml:space="preserve">输入：输入包括 备份、恢复与灾难演练手册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验收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准备，保留 DOC-OPS-DR-951-01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发现，保留 DOC-OPS-DR-951-02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定位，保留 DOC-OPS-DR-951-03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对比，保留 DOC-OPS-DR-951-04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检索，保留 DOC-OPS-DR-951-05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决策，保留 DOC-OPS-DR-951-06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预览，保留 DOC-OPS-DR-951-07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门禁，保留 DOC-OPS-DR-951-08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执行，保留 DOC-OPS-DR-951-09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回执，保留 DOC-OPS-DR-951-10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重跑，保留 DOC-OPS-DR-951-11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预检，保留 DOC-OPS-DR-951-12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监控，保留 DOC-OPS-DR-951-13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收敛，保留 DOC-OPS-DR-951-14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审计，保留 DOC-OPS-DR-951-15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通知，保留 DOC-OPS-DR-951-16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复盘，保留 DOC-OPS-DR-951-17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改进，保留 DOC-OPS-DR-951-18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请求示例：{"tenantId":"10","projectId":"102","traceId":"trace-synthetic-001","objective":"备份、恢复与灾难演练手册","idempotencyKey":"idem-DOC-OPS-DR-951-001"}</w:t>
      </w:r>
    </w:p>
    <w:p>
      <w:pPr>
        <w:pStyle w:val="CodeBlock"/>
      </w:pPr>
      <w:r>
        <w:t xml:space="preserve">证据示例：{"sourceUri":"synthetic://datasmart-govern/manual-backup-disaster-recovery","observedAt":"2026-08-16T02:10:00+08:00","confidence":0.97,"confidenceBasis":"STRUCTURED_FACT","sourceStatus":"COMPLETE"}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事件示例：{"schemaVersion":"datasmart.event.v1","eventId":"evt-DOC-OPS-DR-951-001","traceId":"trace-synthetic-001","node":"RECOVERY_AGENT","state":"SUCCEEDED","occurredAt":"2026-08-16T02:15:00+08:00"}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DOC-OPS-DR-951；独立锚点 tenant-10-project-102:manual-backup-disaster-recovery；文档标识 rag-eval-tenant-10-project-102-manual-backup-disaster-recovery。RAG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DOC-OPS-DR-951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备份、恢复与灾难演练手册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2026-08-15T18:51:39.081Z</dcterms:created>
  <dcterms:modified xsi:type="dcterms:W3CDTF">2026-08-15T18:51:39.081Z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