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版本升级、数据库迁移与回滚手册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DOC-OPS-UPG-962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tenant-20-project-201:manual-upgrade-rollback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rag-eval-tenant-20-project-201-manual-upgrade-rollback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个接口；160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覆盖兼容矩阵、灰度、数据库迁移、事件版本、模型变更、回滚点和发布后验证。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兼容矩阵</w:t>
      </w:r>
    </w:p>
    <w:p>
      <w:pPr>
        <w:spacing w:after="140" w:line="320"/>
      </w:pPr>
      <w:r>
        <w:t xml:space="preserve">确认 JDK、Spring Boot、Kafka、PostgreSQL、Python 和前端合同兼容。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兼容矩阵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兼容矩阵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兼容矩阵 产生确定状态、无范围泄漏、无重复副作用并可由后续节点复核。</w:t>
      </w:r>
    </w:p>
    <w:p>
      <w:pPr>
        <w:pStyle w:val="Heading2"/>
        <w:keepNext/>
      </w:pPr>
      <w:r>
        <w:t xml:space="preserve">4.2 迁移预检</w:t>
      </w:r>
    </w:p>
    <w:p>
      <w:pPr>
        <w:spacing w:after="140" w:line="320"/>
      </w:pPr>
      <w:r>
        <w:t xml:space="preserve">检查向前/向后兼容、锁表风险、磁盘空间和回滚 SQL。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迁移预检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迁移预检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迁移预检 产生确定状态、无范围泄漏、无重复副作用并可由后续节点复核。</w:t>
      </w:r>
    </w:p>
    <w:p>
      <w:pPr>
        <w:pStyle w:val="Heading2"/>
        <w:keepNext/>
      </w:pPr>
      <w:r>
        <w:t xml:space="preserve">4.3 灰度发布</w:t>
      </w:r>
    </w:p>
    <w:p>
      <w:pPr>
        <w:spacing w:after="140" w:line="320"/>
      </w:pPr>
      <w:r>
        <w:t xml:space="preserve">先只读流量和合成任务，再逐步扩大租户范围。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灰度发布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灰度发布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灰度发布 产生确定状态、无范围泄漏、无重复副作用并可由后续节点复核。</w:t>
      </w:r>
    </w:p>
    <w:p>
      <w:pPr>
        <w:pStyle w:val="Heading2"/>
        <w:keepNext/>
      </w:pPr>
      <w:r>
        <w:t xml:space="preserve">4.4 事件版本</w:t>
      </w:r>
    </w:p>
    <w:p>
      <w:pPr>
        <w:spacing w:after="140" w:line="320"/>
      </w:pPr>
      <w:r>
        <w:t xml:space="preserve">生产者先兼容旧消费者，消费者再升级，最后清理旧字段。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事件版本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事件版本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事件版本 产生确定状态、无范围泄漏、无重复副作用并可由后续节点复核。</w:t>
      </w:r>
    </w:p>
    <w:p>
      <w:pPr>
        <w:pStyle w:val="Heading2"/>
        <w:keepNext/>
      </w:pPr>
      <w:r>
        <w:t xml:space="preserve">4.5 模型变更</w:t>
      </w:r>
    </w:p>
    <w:p>
      <w:pPr>
        <w:spacing w:after="140" w:line="320"/>
      </w:pPr>
      <w:r>
        <w:t xml:space="preserve">Embedding 模型升级使用新版本索引并可双读比较。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模型变更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模型变更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模型变更 产生确定状态、无范围泄漏、无重复副作用并可由后续节点复核。</w:t>
      </w:r>
    </w:p>
    <w:p>
      <w:pPr>
        <w:pStyle w:val="Heading2"/>
        <w:keepNext/>
      </w:pPr>
      <w:r>
        <w:t xml:space="preserve">4.6 回滚</w:t>
      </w:r>
    </w:p>
    <w:p>
      <w:pPr>
        <w:spacing w:after="140" w:line="320"/>
      </w:pPr>
      <w:r>
        <w:t xml:space="preserve">应用、配置、schema 和索引分别定义触发条件与验证。</w:t>
      </w:r>
    </w:p>
    <w:p>
      <w:pPr>
        <w:spacing w:after="140" w:line="320"/>
      </w:pPr>
      <w:r>
        <w:t xml:space="preserve">输入：输入包括 版本升级、数据库迁移与回滚手册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回滚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回滚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DOC-OPS-UPG-962。</w:t>
      </w:r>
    </w:p>
    <w:p>
      <w:pPr>
        <w:spacing w:after="140" w:line="320"/>
      </w:pPr>
      <w:r>
        <w:t xml:space="preserve">验收：验收要求 回滚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准备，保留 DOC-OPS-UPG-962-01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发现，保留 DOC-OPS-UPG-962-02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定位，保留 DOC-OPS-UPG-962-03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对比，保留 DOC-OPS-UPG-962-04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检索，保留 DOC-OPS-UPG-962-05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决策，保留 DOC-OPS-UPG-962-06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预览，保留 DOC-OPS-UPG-962-07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门禁，保留 DOC-OPS-UPG-962-08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执行，保留 DOC-OPS-UPG-962-09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回执，保留 DOC-OPS-UPG-962-10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重跑，保留 DOC-OPS-UPG-962-11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预检，保留 DOC-OPS-UPG-962-12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监控，保留 DOC-OPS-UPG-962-13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收敛，保留 DOC-OPS-UPG-962-14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审计，保留 DOC-OPS-UPG-962-15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通知，保留 DOC-OPS-UPG-962-16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复盘，保留 DOC-OPS-UPG-962-17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围绕“版本升级、数据库迁移与回滚手册”执行 改进，保留 DOC-OPS-UPG-962-18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组件运维检查清单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指标/查询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关联标识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处置原则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请求率、4xx/5xx、鉴权延迟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 与 routeId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先隔离入口异常再检查下游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Management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调度延迟、运行状态、版本冲突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 与 configVersion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核对调度锁和任务版本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规划延迟、ToolPlan、审计失败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 与 durableFactId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区分模型、门禁和持久化故障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AI Runtime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模型延迟、图节点、checkpoint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 与 turnId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 Provider 与 LangGraph 状态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Broker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under-replicated、磁盘、吞吐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 与 brokerId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先确认集群健康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Consumer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lag、rebalance、处理时延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与 partition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隔离坏消息后再扩容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NEW/DELIVERED/FAILED 数量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 与 aggregateId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重投未交付事件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新增速率与错误分布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originalTopic 与 reasonCode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永久错误人工处置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连接、元数据、版本能力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datasourceId 与 connectorId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刷新元数据或恢复端点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Sync Worker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rows/s、dirty、checkpoint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 与 objectId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按对象定位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连接、锁、慢查询、WAL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与 queryId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避免长事务和锁等待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pgvector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维度、模型、索引命中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 与 dimension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检查条件索引和范围谓词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命中率、内存、过期、连接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key namespace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只清理可再生缓存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MinIO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对象错误、容量、版本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bucket 与 objectRef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保留审计和引用对象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Provider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429、5xx、p95、缺项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与 model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有界退避或显式降级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批次、维度、延迟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vectorVersion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禁止维度漂移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候选数、缺项、分数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与 candidateCount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 fail-closed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连接数、重连、事件积压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 与 lastEventId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快照补偿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抓取失败与规则错误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与 instance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恢复监控可信度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Alertmanager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通知失败与静默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alertname 与 receiver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检查路由和抑制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磁盘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使用率、inode、增长率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volume 与 mount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清理可再生文件或扩容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证书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有效期与握手错误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issuer 与 endpoint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按变更流程轮换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最近成功、大小、恢复测试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backupId 与 restorePoint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失败立即升级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缺失事件、哈希链、保留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auditId 与 traceId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禁止无审计副作用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任务失败、运维与事故案例（160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请求示例：{"tenantId":"20","projectId":"201","traceId":"trace-synthetic-001","objective":"版本升级、数据库迁移与回滚手册","idempotencyKey":"idem-DOC-OPS-UPG-962-001"}</w:t>
      </w:r>
    </w:p>
    <w:p>
      <w:pPr>
        <w:pStyle w:val="CodeBlock"/>
      </w:pPr>
      <w:r>
        <w:t xml:space="preserve">证据示例：{"sourceUri":"synthetic://datasmart-govern/manual-upgrade-rollback","observedAt":"2026-08-16T02:10:00+08:00","confidence":0.97,"confidenceBasis":"STRUCTURED_FACT","sourceStatus":"COMPLETE"}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事件示例：{"schemaVersion":"datasmart.event.v1","eventId":"evt-DOC-OPS-UPG-962-001","traceId":"trace-synthetic-001","node":"RECOVERY_AGENT","state":"SUCCEEDED","occurredAt":"2026-08-16T02:15:00+08:00"}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DOC-OPS-UPG-962；独立锚点 tenant-20-project-201:manual-upgrade-rollback；文档标识 rag-eval-tenant-20-project-201-manual-upgrade-rollback。RAG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DOC-OPS-UPG-962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版本升级、数据库迁移与回滚手册</dc:title>
  <dc:creator>DataSmart Govern</dc:creator>
  <dc:description>纯合成中文 RAG 异构评测资料</dc:description>
  <cp:lastModifiedBy>Un-named</cp:lastModifiedBy>
  <cp:revision>1</cp:revision>
  <dcterms:created xsi:type="dcterms:W3CDTF">2026-08-15T18:51:44.586Z</dcterms:created>
  <dcterms:modified xsi:type="dcterms:W3CDTF">2026-08-15T18:51:44.586Z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