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安全、审批与自治边界手册</w:t>
      </w:r>
    </w:p>
    <w:p>
      <w:pPr>
        <w:pStyle w:val="DocumentSubtitle"/>
      </w:pPr>
      <w:r>
        <w:t xml:space="preserve">DataSmart Govern 合成 RAG 评测资料 | 全局产品基线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文档类型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安全与审批手册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全局产品基线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DOC-SEC-829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global:manual-security-approval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rag-eval-global-manual-security-approval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主题记录数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140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内容摘要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首次批准定义可自治的任务、对象、动作、参数和循环上限，模型不能自行扩大授权盒。</w:t>
            </w:r>
          </w:p>
        </w:tc>
      </w:tr>
    </w:tbl>
    <w:p>
      <w:pPr>
        <w:pStyle w:val="Heading1"/>
        <w:keepNext/>
      </w:pPr>
      <w:r>
        <w:t xml:space="preserve">1. 安全模型</w:t>
      </w:r>
    </w:p>
    <w:p>
      <w:pPr>
        <w:spacing w:after="120" w:line="300"/>
      </w:pPr>
      <w:r>
        <w:t xml:space="preserve">首次批准定义可自治的任务、对象、动作、参数和循环上限，模型不能自行扩大授权盒。 模型只能建议动作，授权事实始终由 Gateway、permission-admin 和业务服务控制面共同确认。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控制层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负责内容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不负责内容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认证、可信上下文、路由动作授权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业务对象最终范围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permission-admin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角色、策略、数据范围和审批事实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执行任务副作用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业务服务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对象可见性、状态机与业务约束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替代身份中心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 Runtime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计划、工具门禁和审计关联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自行批准或扩大授权</w:t>
            </w:r>
          </w:p>
        </w:tc>
      </w:tr>
    </w:tbl>
    <w:p>
      <w:pPr>
        <w:pStyle w:val="Heading1"/>
        <w:keepNext/>
      </w:pPr>
      <w:r>
        <w:t xml:space="preserve">2. 策略目录（140 项）</w:t>
      </w:r>
    </w:p>
    <w:p>
      <w:pPr>
        <w:pStyle w:val="Heading2"/>
        <w:keepNext/>
      </w:pPr>
      <w:r>
        <w:t xml:space="preserve">2.1 1. 身份认证策略（平台级）</w:t>
      </w:r>
    </w:p>
    <w:p>
      <w:pPr>
        <w:spacing w:after="120" w:line="300"/>
      </w:pPr>
      <w:r>
        <w:t xml:space="preserve">策略编号：SEC-0001</w:t>
      </w:r>
    </w:p>
    <w:p>
      <w:pPr>
        <w:spacing w:after="120" w:line="300"/>
      </w:pPr>
      <w:r>
        <w:t xml:space="preserve">策略域：身份认证</w:t>
      </w:r>
    </w:p>
    <w:p>
      <w:pPr>
        <w:spacing w:after="120" w:line="300"/>
      </w:pPr>
      <w:r>
        <w:t xml:space="preserve">适用主体：ORDINARY_USER</w:t>
      </w:r>
    </w:p>
    <w:p>
      <w:pPr>
        <w:spacing w:after="120" w:line="300"/>
      </w:pPr>
      <w:r>
        <w:t xml:space="preserve">受保护对象：平台级 身份认证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审批要求：请求主体与批准主体分离，批准绑定用途、范围和有效期。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2.2 2. 会话策略（租户级）</w:t>
      </w:r>
    </w:p>
    <w:p>
      <w:pPr>
        <w:spacing w:after="120" w:line="300"/>
      </w:pPr>
      <w:r>
        <w:t xml:space="preserve">策略编号：SEC-0002</w:t>
      </w:r>
    </w:p>
    <w:p>
      <w:pPr>
        <w:spacing w:after="120" w:line="300"/>
      </w:pPr>
      <w:r>
        <w:t xml:space="preserve">策略域：会话</w:t>
      </w:r>
    </w:p>
    <w:p>
      <w:pPr>
        <w:spacing w:after="120" w:line="300"/>
      </w:pPr>
      <w:r>
        <w:t xml:space="preserve">适用主体：PROJECT_OWNER</w:t>
      </w:r>
    </w:p>
    <w:p>
      <w:pPr>
        <w:spacing w:after="120" w:line="300"/>
      </w:pPr>
      <w:r>
        <w:t xml:space="preserve">受保护对象：租户级 会话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2.3 3. 服务身份策略（项目级）</w:t>
      </w:r>
    </w:p>
    <w:p>
      <w:pPr>
        <w:spacing w:after="120" w:line="300"/>
      </w:pPr>
      <w:r>
        <w:t xml:space="preserve">策略编号：SEC-0003</w:t>
      </w:r>
    </w:p>
    <w:p>
      <w:pPr>
        <w:spacing w:after="120" w:line="300"/>
      </w:pPr>
      <w:r>
        <w:t xml:space="preserve">策略域：服务身份</w:t>
      </w:r>
    </w:p>
    <w:p>
      <w:pPr>
        <w:spacing w:after="120" w:line="300"/>
      </w:pPr>
      <w:r>
        <w:t xml:space="preserve">适用主体：OPERATOR</w:t>
      </w:r>
    </w:p>
    <w:p>
      <w:pPr>
        <w:spacing w:after="120" w:line="300"/>
      </w:pPr>
      <w:r>
        <w:t xml:space="preserve">受保护对象：项目级 服务身份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2.4 4. 租户隔离策略（资源级）</w:t>
      </w:r>
    </w:p>
    <w:p>
      <w:pPr>
        <w:spacing w:after="120" w:line="300"/>
      </w:pPr>
      <w:r>
        <w:t xml:space="preserve">策略编号：SEC-0004</w:t>
      </w:r>
    </w:p>
    <w:p>
      <w:pPr>
        <w:spacing w:after="120" w:line="300"/>
      </w:pPr>
      <w:r>
        <w:t xml:space="preserve">策略域：租户隔离</w:t>
      </w:r>
    </w:p>
    <w:p>
      <w:pPr>
        <w:spacing w:after="120" w:line="300"/>
      </w:pPr>
      <w:r>
        <w:t xml:space="preserve">适用主体：AUDITOR</w:t>
      </w:r>
    </w:p>
    <w:p>
      <w:pPr>
        <w:spacing w:after="120" w:line="300"/>
      </w:pPr>
      <w:r>
        <w:t xml:space="preserve">受保护对象：资源级 租户隔离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2.5 5. 项目范围策略（操作级）</w:t>
      </w:r>
    </w:p>
    <w:p>
      <w:pPr>
        <w:spacing w:after="120" w:line="300"/>
      </w:pPr>
      <w:r>
        <w:t xml:space="preserve">策略编号：SEC-0005</w:t>
      </w:r>
    </w:p>
    <w:p>
      <w:pPr>
        <w:spacing w:after="120" w:line="300"/>
      </w:pPr>
      <w:r>
        <w:t xml:space="preserve">策略域：项目范围</w:t>
      </w:r>
    </w:p>
    <w:p>
      <w:pPr>
        <w:spacing w:after="120" w:line="300"/>
      </w:pPr>
      <w:r>
        <w:t xml:space="preserve">适用主体：TENANT_ADMINISTRATOR</w:t>
      </w:r>
    </w:p>
    <w:p>
      <w:pPr>
        <w:spacing w:after="120" w:line="300"/>
      </w:pPr>
      <w:r>
        <w:t xml:space="preserve">受保护对象：操作级 项目范围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审批要求：请求主体与批准主体分离，批准绑定用途、范围和有效期。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2.6 6. 资源动作策略（平台级）</w:t>
      </w:r>
    </w:p>
    <w:p>
      <w:pPr>
        <w:spacing w:after="120" w:line="300"/>
      </w:pPr>
      <w:r>
        <w:t xml:space="preserve">策略编号：SEC-0006</w:t>
      </w:r>
    </w:p>
    <w:p>
      <w:pPr>
        <w:spacing w:after="120" w:line="300"/>
      </w:pPr>
      <w:r>
        <w:t xml:space="preserve">策略域：资源动作</w:t>
      </w:r>
    </w:p>
    <w:p>
      <w:pPr>
        <w:spacing w:after="120" w:line="300"/>
      </w:pPr>
      <w:r>
        <w:t xml:space="preserve">适用主体：PLATFORM_ADMINISTRATOR</w:t>
      </w:r>
    </w:p>
    <w:p>
      <w:pPr>
        <w:spacing w:after="120" w:line="300"/>
      </w:pPr>
      <w:r>
        <w:t xml:space="preserve">受保护对象：平台级 资源动作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2.7 7. 数据范围策略（租户级）</w:t>
      </w:r>
    </w:p>
    <w:p>
      <w:pPr>
        <w:spacing w:after="120" w:line="300"/>
      </w:pPr>
      <w:r>
        <w:t xml:space="preserve">策略编号：SEC-0007</w:t>
      </w:r>
    </w:p>
    <w:p>
      <w:pPr>
        <w:spacing w:after="120" w:line="300"/>
      </w:pPr>
      <w:r>
        <w:t xml:space="preserve">策略域：数据范围</w:t>
      </w:r>
    </w:p>
    <w:p>
      <w:pPr>
        <w:spacing w:after="120" w:line="300"/>
      </w:pPr>
      <w:r>
        <w:t xml:space="preserve">适用主体：SERVICE_ACCOUNT</w:t>
      </w:r>
    </w:p>
    <w:p>
      <w:pPr>
        <w:spacing w:after="120" w:line="300"/>
      </w:pPr>
      <w:r>
        <w:t xml:space="preserve">受保护对象：租户级 数据范围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2.8 8. 请求主体策略（项目级）</w:t>
      </w:r>
    </w:p>
    <w:p>
      <w:pPr>
        <w:spacing w:after="120" w:line="300"/>
      </w:pPr>
      <w:r>
        <w:t xml:space="preserve">策略编号：SEC-0008</w:t>
      </w:r>
    </w:p>
    <w:p>
      <w:pPr>
        <w:spacing w:after="120" w:line="300"/>
      </w:pPr>
      <w:r>
        <w:t xml:space="preserve">策略域：请求主体</w:t>
      </w:r>
    </w:p>
    <w:p>
      <w:pPr>
        <w:spacing w:after="120" w:line="300"/>
      </w:pPr>
      <w:r>
        <w:t xml:space="preserve">适用主体：ORDINARY_USER</w:t>
      </w:r>
    </w:p>
    <w:p>
      <w:pPr>
        <w:spacing w:after="120" w:line="300"/>
      </w:pPr>
      <w:r>
        <w:t xml:space="preserve">受保护对象：项目级 请求主体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2.9 9. 批准主体策略（资源级）</w:t>
      </w:r>
    </w:p>
    <w:p>
      <w:pPr>
        <w:spacing w:after="120" w:line="300"/>
      </w:pPr>
      <w:r>
        <w:t xml:space="preserve">策略编号：SEC-0009</w:t>
      </w:r>
    </w:p>
    <w:p>
      <w:pPr>
        <w:spacing w:after="120" w:line="300"/>
      </w:pPr>
      <w:r>
        <w:t xml:space="preserve">策略域：批准主体</w:t>
      </w:r>
    </w:p>
    <w:p>
      <w:pPr>
        <w:spacing w:after="120" w:line="300"/>
      </w:pPr>
      <w:r>
        <w:t xml:space="preserve">适用主体：PROJECT_OWNER</w:t>
      </w:r>
    </w:p>
    <w:p>
      <w:pPr>
        <w:spacing w:after="120" w:line="300"/>
      </w:pPr>
      <w:r>
        <w:t xml:space="preserve">受保护对象：资源级 批准主体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审批要求：请求主体与批准主体分离，批准绑定用途、范围和有效期。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2.10 10. 首次授权盒策略（操作级）</w:t>
      </w:r>
    </w:p>
    <w:p>
      <w:pPr>
        <w:spacing w:after="120" w:line="300"/>
      </w:pPr>
      <w:r>
        <w:t xml:space="preserve">策略编号：SEC-0010</w:t>
      </w:r>
    </w:p>
    <w:p>
      <w:pPr>
        <w:spacing w:after="120" w:line="300"/>
      </w:pPr>
      <w:r>
        <w:t xml:space="preserve">策略域：首次授权盒</w:t>
      </w:r>
    </w:p>
    <w:p>
      <w:pPr>
        <w:spacing w:after="120" w:line="300"/>
      </w:pPr>
      <w:r>
        <w:t xml:space="preserve">适用主体：OPERATOR</w:t>
      </w:r>
    </w:p>
    <w:p>
      <w:pPr>
        <w:spacing w:after="120" w:line="300"/>
      </w:pPr>
      <w:r>
        <w:t xml:space="preserve">受保护对象：操作级 首次授权盒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2.11 11. 高风险动作策略（平台级）</w:t>
      </w:r>
    </w:p>
    <w:p>
      <w:pPr>
        <w:spacing w:after="120" w:line="300"/>
      </w:pPr>
      <w:r>
        <w:t xml:space="preserve">策略编号：SEC-0011</w:t>
      </w:r>
    </w:p>
    <w:p>
      <w:pPr>
        <w:spacing w:after="120" w:line="300"/>
      </w:pPr>
      <w:r>
        <w:t xml:space="preserve">策略域：高风险动作</w:t>
      </w:r>
    </w:p>
    <w:p>
      <w:pPr>
        <w:spacing w:after="120" w:line="300"/>
      </w:pPr>
      <w:r>
        <w:t xml:space="preserve">适用主体：AUDITOR</w:t>
      </w:r>
    </w:p>
    <w:p>
      <w:pPr>
        <w:spacing w:after="120" w:line="300"/>
      </w:pPr>
      <w:r>
        <w:t xml:space="preserve">受保护对象：平台级 高风险动作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2.12 12. 凭据引用策略（租户级）</w:t>
      </w:r>
    </w:p>
    <w:p>
      <w:pPr>
        <w:spacing w:after="120" w:line="300"/>
      </w:pPr>
      <w:r>
        <w:t xml:space="preserve">策略编号：SEC-0012</w:t>
      </w:r>
    </w:p>
    <w:p>
      <w:pPr>
        <w:spacing w:after="120" w:line="300"/>
      </w:pPr>
      <w:r>
        <w:t xml:space="preserve">策略域：凭据引用</w:t>
      </w:r>
    </w:p>
    <w:p>
      <w:pPr>
        <w:spacing w:after="120" w:line="300"/>
      </w:pPr>
      <w:r>
        <w:t xml:space="preserve">适用主体：TENANT_ADMINISTRATOR</w:t>
      </w:r>
    </w:p>
    <w:p>
      <w:pPr>
        <w:spacing w:after="120" w:line="300"/>
      </w:pPr>
      <w:r>
        <w:t xml:space="preserve">受保护对象：租户级 凭据引用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2.13 13. 日志脱敏策略（项目级）</w:t>
      </w:r>
    </w:p>
    <w:p>
      <w:pPr>
        <w:spacing w:after="120" w:line="300"/>
      </w:pPr>
      <w:r>
        <w:t xml:space="preserve">策略编号：SEC-0013</w:t>
      </w:r>
    </w:p>
    <w:p>
      <w:pPr>
        <w:spacing w:after="120" w:line="300"/>
      </w:pPr>
      <w:r>
        <w:t xml:space="preserve">策略域：日志脱敏</w:t>
      </w:r>
    </w:p>
    <w:p>
      <w:pPr>
        <w:spacing w:after="120" w:line="300"/>
      </w:pPr>
      <w:r>
        <w:t xml:space="preserve">适用主体：PLATFORM_ADMINISTRATOR</w:t>
      </w:r>
    </w:p>
    <w:p>
      <w:pPr>
        <w:spacing w:after="120" w:line="300"/>
      </w:pPr>
      <w:r>
        <w:t xml:space="preserve">受保护对象：项目级 日志脱敏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审批要求：请求主体与批准主体分离，批准绑定用途、范围和有效期。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2.14 14. 导出控制策略（资源级）</w:t>
      </w:r>
    </w:p>
    <w:p>
      <w:pPr>
        <w:spacing w:after="120" w:line="300"/>
      </w:pPr>
      <w:r>
        <w:t xml:space="preserve">策略编号：SEC-0014</w:t>
      </w:r>
    </w:p>
    <w:p>
      <w:pPr>
        <w:spacing w:after="120" w:line="300"/>
      </w:pPr>
      <w:r>
        <w:t xml:space="preserve">策略域：导出控制</w:t>
      </w:r>
    </w:p>
    <w:p>
      <w:pPr>
        <w:spacing w:after="120" w:line="300"/>
      </w:pPr>
      <w:r>
        <w:t xml:space="preserve">适用主体：SERVICE_ACCOUNT</w:t>
      </w:r>
    </w:p>
    <w:p>
      <w:pPr>
        <w:spacing w:after="120" w:line="300"/>
      </w:pPr>
      <w:r>
        <w:t xml:space="preserve">受保护对象：资源级 导出控制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2.15 15. RAG 范围策略（操作级）</w:t>
      </w:r>
    </w:p>
    <w:p>
      <w:pPr>
        <w:spacing w:after="120" w:line="300"/>
      </w:pPr>
      <w:r>
        <w:t xml:space="preserve">策略编号：SEC-0015</w:t>
      </w:r>
    </w:p>
    <w:p>
      <w:pPr>
        <w:spacing w:after="120" w:line="300"/>
      </w:pPr>
      <w:r>
        <w:t xml:space="preserve">策略域：RAG 范围</w:t>
      </w:r>
    </w:p>
    <w:p>
      <w:pPr>
        <w:spacing w:after="120" w:line="300"/>
      </w:pPr>
      <w:r>
        <w:t xml:space="preserve">适用主体：ORDINARY_USER</w:t>
      </w:r>
    </w:p>
    <w:p>
      <w:pPr>
        <w:spacing w:after="120" w:line="300"/>
      </w:pPr>
      <w:r>
        <w:t xml:space="preserve">受保护对象：操作级 RAG 范围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2.16 16. 模型 Provider策略（平台级）</w:t>
      </w:r>
    </w:p>
    <w:p>
      <w:pPr>
        <w:spacing w:after="120" w:line="300"/>
      </w:pPr>
      <w:r>
        <w:t xml:space="preserve">策略编号：SEC-0016</w:t>
      </w:r>
    </w:p>
    <w:p>
      <w:pPr>
        <w:spacing w:after="120" w:line="300"/>
      </w:pPr>
      <w:r>
        <w:t xml:space="preserve">策略域：模型 Provider</w:t>
      </w:r>
    </w:p>
    <w:p>
      <w:pPr>
        <w:spacing w:after="120" w:line="300"/>
      </w:pPr>
      <w:r>
        <w:t xml:space="preserve">适用主体：PROJECT_OWNER</w:t>
      </w:r>
    </w:p>
    <w:p>
      <w:pPr>
        <w:spacing w:after="120" w:line="300"/>
      </w:pPr>
      <w:r>
        <w:t xml:space="preserve">受保护对象：平台级 模型 Provider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2.17 17. 内部 API策略（租户级）</w:t>
      </w:r>
    </w:p>
    <w:p>
      <w:pPr>
        <w:spacing w:after="120" w:line="300"/>
      </w:pPr>
      <w:r>
        <w:t xml:space="preserve">策略编号：SEC-0017</w:t>
      </w:r>
    </w:p>
    <w:p>
      <w:pPr>
        <w:spacing w:after="120" w:line="300"/>
      </w:pPr>
      <w:r>
        <w:t xml:space="preserve">策略域：内部 API</w:t>
      </w:r>
    </w:p>
    <w:p>
      <w:pPr>
        <w:spacing w:after="120" w:line="300"/>
      </w:pPr>
      <w:r>
        <w:t xml:space="preserve">适用主体：OPERATOR</w:t>
      </w:r>
    </w:p>
    <w:p>
      <w:pPr>
        <w:spacing w:after="120" w:line="300"/>
      </w:pPr>
      <w:r>
        <w:t xml:space="preserve">受保护对象：租户级 内部 API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审批要求：请求主体与批准主体分离，批准绑定用途、范围和有效期。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2.18 18. WebSocket策略（项目级）</w:t>
      </w:r>
    </w:p>
    <w:p>
      <w:pPr>
        <w:spacing w:after="120" w:line="300"/>
      </w:pPr>
      <w:r>
        <w:t xml:space="preserve">策略编号：SEC-0018</w:t>
      </w:r>
    </w:p>
    <w:p>
      <w:pPr>
        <w:spacing w:after="120" w:line="300"/>
      </w:pPr>
      <w:r>
        <w:t xml:space="preserve">策略域：WebSocket</w:t>
      </w:r>
    </w:p>
    <w:p>
      <w:pPr>
        <w:spacing w:after="120" w:line="300"/>
      </w:pPr>
      <w:r>
        <w:t xml:space="preserve">适用主体：AUDITOR</w:t>
      </w:r>
    </w:p>
    <w:p>
      <w:pPr>
        <w:spacing w:after="120" w:line="300"/>
      </w:pPr>
      <w:r>
        <w:t xml:space="preserve">受保护对象：项目级 WebSocket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2.19 19. 审计保留策略（资源级）</w:t>
      </w:r>
    </w:p>
    <w:p>
      <w:pPr>
        <w:spacing w:after="120" w:line="300"/>
      </w:pPr>
      <w:r>
        <w:t xml:space="preserve">策略编号：SEC-0019</w:t>
      </w:r>
    </w:p>
    <w:p>
      <w:pPr>
        <w:spacing w:after="120" w:line="300"/>
      </w:pPr>
      <w:r>
        <w:t xml:space="preserve">策略域：审计保留</w:t>
      </w:r>
    </w:p>
    <w:p>
      <w:pPr>
        <w:spacing w:after="120" w:line="300"/>
      </w:pPr>
      <w:r>
        <w:t xml:space="preserve">适用主体：TENANT_ADMINISTRATOR</w:t>
      </w:r>
    </w:p>
    <w:p>
      <w:pPr>
        <w:spacing w:after="120" w:line="300"/>
      </w:pPr>
      <w:r>
        <w:t xml:space="preserve">受保护对象：资源级 审计保留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2.20 20. 权限复核策略（操作级）</w:t>
      </w:r>
    </w:p>
    <w:p>
      <w:pPr>
        <w:spacing w:after="120" w:line="300"/>
      </w:pPr>
      <w:r>
        <w:t xml:space="preserve">策略编号：SEC-0020</w:t>
      </w:r>
    </w:p>
    <w:p>
      <w:pPr>
        <w:spacing w:after="120" w:line="300"/>
      </w:pPr>
      <w:r>
        <w:t xml:space="preserve">策略域：权限复核</w:t>
      </w:r>
    </w:p>
    <w:p>
      <w:pPr>
        <w:spacing w:after="120" w:line="300"/>
      </w:pPr>
      <w:r>
        <w:t xml:space="preserve">适用主体：PLATFORM_ADMINISTRATOR</w:t>
      </w:r>
    </w:p>
    <w:p>
      <w:pPr>
        <w:spacing w:after="120" w:line="300"/>
      </w:pPr>
      <w:r>
        <w:t xml:space="preserve">受保护对象：操作级 权限复核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2.21 21. 身份认证策略（平台级）</w:t>
      </w:r>
    </w:p>
    <w:p>
      <w:pPr>
        <w:spacing w:after="120" w:line="300"/>
      </w:pPr>
      <w:r>
        <w:t xml:space="preserve">策略编号：SEC-0021</w:t>
      </w:r>
    </w:p>
    <w:p>
      <w:pPr>
        <w:spacing w:after="120" w:line="300"/>
      </w:pPr>
      <w:r>
        <w:t xml:space="preserve">策略域：身份认证</w:t>
      </w:r>
    </w:p>
    <w:p>
      <w:pPr>
        <w:spacing w:after="120" w:line="300"/>
      </w:pPr>
      <w:r>
        <w:t xml:space="preserve">适用主体：SERVICE_ACCOUNT</w:t>
      </w:r>
    </w:p>
    <w:p>
      <w:pPr>
        <w:spacing w:after="120" w:line="300"/>
      </w:pPr>
      <w:r>
        <w:t xml:space="preserve">受保护对象：平台级 身份认证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审批要求：请求主体与批准主体分离，批准绑定用途、范围和有效期。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2.22 22. 会话策略（租户级）</w:t>
      </w:r>
    </w:p>
    <w:p>
      <w:pPr>
        <w:spacing w:after="120" w:line="300"/>
      </w:pPr>
      <w:r>
        <w:t xml:space="preserve">策略编号：SEC-0022</w:t>
      </w:r>
    </w:p>
    <w:p>
      <w:pPr>
        <w:spacing w:after="120" w:line="300"/>
      </w:pPr>
      <w:r>
        <w:t xml:space="preserve">策略域：会话</w:t>
      </w:r>
    </w:p>
    <w:p>
      <w:pPr>
        <w:spacing w:after="120" w:line="300"/>
      </w:pPr>
      <w:r>
        <w:t xml:space="preserve">适用主体：ORDINARY_USER</w:t>
      </w:r>
    </w:p>
    <w:p>
      <w:pPr>
        <w:spacing w:after="120" w:line="300"/>
      </w:pPr>
      <w:r>
        <w:t xml:space="preserve">受保护对象：租户级 会话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2.23 23. 服务身份策略（项目级）</w:t>
      </w:r>
    </w:p>
    <w:p>
      <w:pPr>
        <w:spacing w:after="120" w:line="300"/>
      </w:pPr>
      <w:r>
        <w:t xml:space="preserve">策略编号：SEC-0023</w:t>
      </w:r>
    </w:p>
    <w:p>
      <w:pPr>
        <w:spacing w:after="120" w:line="300"/>
      </w:pPr>
      <w:r>
        <w:t xml:space="preserve">策略域：服务身份</w:t>
      </w:r>
    </w:p>
    <w:p>
      <w:pPr>
        <w:spacing w:after="120" w:line="300"/>
      </w:pPr>
      <w:r>
        <w:t xml:space="preserve">适用主体：PROJECT_OWNER</w:t>
      </w:r>
    </w:p>
    <w:p>
      <w:pPr>
        <w:spacing w:after="120" w:line="300"/>
      </w:pPr>
      <w:r>
        <w:t xml:space="preserve">受保护对象：项目级 服务身份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2.24 24. 租户隔离策略（资源级）</w:t>
      </w:r>
    </w:p>
    <w:p>
      <w:pPr>
        <w:spacing w:after="120" w:line="300"/>
      </w:pPr>
      <w:r>
        <w:t xml:space="preserve">策略编号：SEC-0024</w:t>
      </w:r>
    </w:p>
    <w:p>
      <w:pPr>
        <w:spacing w:after="120" w:line="300"/>
      </w:pPr>
      <w:r>
        <w:t xml:space="preserve">策略域：租户隔离</w:t>
      </w:r>
    </w:p>
    <w:p>
      <w:pPr>
        <w:spacing w:after="120" w:line="300"/>
      </w:pPr>
      <w:r>
        <w:t xml:space="preserve">适用主体：OPERATOR</w:t>
      </w:r>
    </w:p>
    <w:p>
      <w:pPr>
        <w:spacing w:after="120" w:line="300"/>
      </w:pPr>
      <w:r>
        <w:t xml:space="preserve">受保护对象：资源级 租户隔离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2.25 25. 项目范围策略（操作级）</w:t>
      </w:r>
    </w:p>
    <w:p>
      <w:pPr>
        <w:spacing w:after="120" w:line="300"/>
      </w:pPr>
      <w:r>
        <w:t xml:space="preserve">策略编号：SEC-0025</w:t>
      </w:r>
    </w:p>
    <w:p>
      <w:pPr>
        <w:spacing w:after="120" w:line="300"/>
      </w:pPr>
      <w:r>
        <w:t xml:space="preserve">策略域：项目范围</w:t>
      </w:r>
    </w:p>
    <w:p>
      <w:pPr>
        <w:spacing w:after="120" w:line="300"/>
      </w:pPr>
      <w:r>
        <w:t xml:space="preserve">适用主体：AUDITOR</w:t>
      </w:r>
    </w:p>
    <w:p>
      <w:pPr>
        <w:spacing w:after="120" w:line="300"/>
      </w:pPr>
      <w:r>
        <w:t xml:space="preserve">受保护对象：操作级 项目范围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审批要求：请求主体与批准主体分离，批准绑定用途、范围和有效期。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2.26 26. 资源动作策略（平台级）</w:t>
      </w:r>
    </w:p>
    <w:p>
      <w:pPr>
        <w:spacing w:after="120" w:line="300"/>
      </w:pPr>
      <w:r>
        <w:t xml:space="preserve">策略编号：SEC-0026</w:t>
      </w:r>
    </w:p>
    <w:p>
      <w:pPr>
        <w:spacing w:after="120" w:line="300"/>
      </w:pPr>
      <w:r>
        <w:t xml:space="preserve">策略域：资源动作</w:t>
      </w:r>
    </w:p>
    <w:p>
      <w:pPr>
        <w:spacing w:after="120" w:line="300"/>
      </w:pPr>
      <w:r>
        <w:t xml:space="preserve">适用主体：TENANT_ADMINISTRATOR</w:t>
      </w:r>
    </w:p>
    <w:p>
      <w:pPr>
        <w:spacing w:after="120" w:line="300"/>
      </w:pPr>
      <w:r>
        <w:t xml:space="preserve">受保护对象：平台级 资源动作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2.27 27. 数据范围策略（租户级）</w:t>
      </w:r>
    </w:p>
    <w:p>
      <w:pPr>
        <w:spacing w:after="120" w:line="300"/>
      </w:pPr>
      <w:r>
        <w:t xml:space="preserve">策略编号：SEC-0027</w:t>
      </w:r>
    </w:p>
    <w:p>
      <w:pPr>
        <w:spacing w:after="120" w:line="300"/>
      </w:pPr>
      <w:r>
        <w:t xml:space="preserve">策略域：数据范围</w:t>
      </w:r>
    </w:p>
    <w:p>
      <w:pPr>
        <w:spacing w:after="120" w:line="300"/>
      </w:pPr>
      <w:r>
        <w:t xml:space="preserve">适用主体：PLATFORM_ADMINISTRATOR</w:t>
      </w:r>
    </w:p>
    <w:p>
      <w:pPr>
        <w:spacing w:after="120" w:line="300"/>
      </w:pPr>
      <w:r>
        <w:t xml:space="preserve">受保护对象：租户级 数据范围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2.28 28. 请求主体策略（项目级）</w:t>
      </w:r>
    </w:p>
    <w:p>
      <w:pPr>
        <w:spacing w:after="120" w:line="300"/>
      </w:pPr>
      <w:r>
        <w:t xml:space="preserve">策略编号：SEC-0028</w:t>
      </w:r>
    </w:p>
    <w:p>
      <w:pPr>
        <w:spacing w:after="120" w:line="300"/>
      </w:pPr>
      <w:r>
        <w:t xml:space="preserve">策略域：请求主体</w:t>
      </w:r>
    </w:p>
    <w:p>
      <w:pPr>
        <w:spacing w:after="120" w:line="300"/>
      </w:pPr>
      <w:r>
        <w:t xml:space="preserve">适用主体：SERVICE_ACCOUNT</w:t>
      </w:r>
    </w:p>
    <w:p>
      <w:pPr>
        <w:spacing w:after="120" w:line="300"/>
      </w:pPr>
      <w:r>
        <w:t xml:space="preserve">受保护对象：项目级 请求主体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2.29 29. 批准主体策略（资源级）</w:t>
      </w:r>
    </w:p>
    <w:p>
      <w:pPr>
        <w:spacing w:after="120" w:line="300"/>
      </w:pPr>
      <w:r>
        <w:t xml:space="preserve">策略编号：SEC-0029</w:t>
      </w:r>
    </w:p>
    <w:p>
      <w:pPr>
        <w:spacing w:after="120" w:line="300"/>
      </w:pPr>
      <w:r>
        <w:t xml:space="preserve">策略域：批准主体</w:t>
      </w:r>
    </w:p>
    <w:p>
      <w:pPr>
        <w:spacing w:after="120" w:line="300"/>
      </w:pPr>
      <w:r>
        <w:t xml:space="preserve">适用主体：ORDINARY_USER</w:t>
      </w:r>
    </w:p>
    <w:p>
      <w:pPr>
        <w:spacing w:after="120" w:line="300"/>
      </w:pPr>
      <w:r>
        <w:t xml:space="preserve">受保护对象：资源级 批准主体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审批要求：请求主体与批准主体分离，批准绑定用途、范围和有效期。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2.30 30. 首次授权盒策略（操作级）</w:t>
      </w:r>
    </w:p>
    <w:p>
      <w:pPr>
        <w:spacing w:after="120" w:line="300"/>
      </w:pPr>
      <w:r>
        <w:t xml:space="preserve">策略编号：SEC-0030</w:t>
      </w:r>
    </w:p>
    <w:p>
      <w:pPr>
        <w:spacing w:after="120" w:line="300"/>
      </w:pPr>
      <w:r>
        <w:t xml:space="preserve">策略域：首次授权盒</w:t>
      </w:r>
    </w:p>
    <w:p>
      <w:pPr>
        <w:spacing w:after="120" w:line="300"/>
      </w:pPr>
      <w:r>
        <w:t xml:space="preserve">适用主体：PROJECT_OWNER</w:t>
      </w:r>
    </w:p>
    <w:p>
      <w:pPr>
        <w:spacing w:after="120" w:line="300"/>
      </w:pPr>
      <w:r>
        <w:t xml:space="preserve">受保护对象：操作级 首次授权盒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2.31 31. 高风险动作策略（平台级）</w:t>
      </w:r>
    </w:p>
    <w:p>
      <w:pPr>
        <w:spacing w:after="120" w:line="300"/>
      </w:pPr>
      <w:r>
        <w:t xml:space="preserve">策略编号：SEC-0031</w:t>
      </w:r>
    </w:p>
    <w:p>
      <w:pPr>
        <w:spacing w:after="120" w:line="300"/>
      </w:pPr>
      <w:r>
        <w:t xml:space="preserve">策略域：高风险动作</w:t>
      </w:r>
    </w:p>
    <w:p>
      <w:pPr>
        <w:spacing w:after="120" w:line="300"/>
      </w:pPr>
      <w:r>
        <w:t xml:space="preserve">适用主体：OPERATOR</w:t>
      </w:r>
    </w:p>
    <w:p>
      <w:pPr>
        <w:spacing w:after="120" w:line="300"/>
      </w:pPr>
      <w:r>
        <w:t xml:space="preserve">受保护对象：平台级 高风险动作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2.32 32. 凭据引用策略（租户级）</w:t>
      </w:r>
    </w:p>
    <w:p>
      <w:pPr>
        <w:spacing w:after="120" w:line="300"/>
      </w:pPr>
      <w:r>
        <w:t xml:space="preserve">策略编号：SEC-0032</w:t>
      </w:r>
    </w:p>
    <w:p>
      <w:pPr>
        <w:spacing w:after="120" w:line="300"/>
      </w:pPr>
      <w:r>
        <w:t xml:space="preserve">策略域：凭据引用</w:t>
      </w:r>
    </w:p>
    <w:p>
      <w:pPr>
        <w:spacing w:after="120" w:line="300"/>
      </w:pPr>
      <w:r>
        <w:t xml:space="preserve">适用主体：AUDITOR</w:t>
      </w:r>
    </w:p>
    <w:p>
      <w:pPr>
        <w:spacing w:after="120" w:line="300"/>
      </w:pPr>
      <w:r>
        <w:t xml:space="preserve">受保护对象：租户级 凭据引用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2.33 33. 日志脱敏策略（项目级）</w:t>
      </w:r>
    </w:p>
    <w:p>
      <w:pPr>
        <w:spacing w:after="120" w:line="300"/>
      </w:pPr>
      <w:r>
        <w:t xml:space="preserve">策略编号：SEC-0033</w:t>
      </w:r>
    </w:p>
    <w:p>
      <w:pPr>
        <w:spacing w:after="120" w:line="300"/>
      </w:pPr>
      <w:r>
        <w:t xml:space="preserve">策略域：日志脱敏</w:t>
      </w:r>
    </w:p>
    <w:p>
      <w:pPr>
        <w:spacing w:after="120" w:line="300"/>
      </w:pPr>
      <w:r>
        <w:t xml:space="preserve">适用主体：TENANT_ADMINISTRATOR</w:t>
      </w:r>
    </w:p>
    <w:p>
      <w:pPr>
        <w:spacing w:after="120" w:line="300"/>
      </w:pPr>
      <w:r>
        <w:t xml:space="preserve">受保护对象：项目级 日志脱敏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审批要求：请求主体与批准主体分离，批准绑定用途、范围和有效期。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2.34 34. 导出控制策略（资源级）</w:t>
      </w:r>
    </w:p>
    <w:p>
      <w:pPr>
        <w:spacing w:after="120" w:line="300"/>
      </w:pPr>
      <w:r>
        <w:t xml:space="preserve">策略编号：SEC-0034</w:t>
      </w:r>
    </w:p>
    <w:p>
      <w:pPr>
        <w:spacing w:after="120" w:line="300"/>
      </w:pPr>
      <w:r>
        <w:t xml:space="preserve">策略域：导出控制</w:t>
      </w:r>
    </w:p>
    <w:p>
      <w:pPr>
        <w:spacing w:after="120" w:line="300"/>
      </w:pPr>
      <w:r>
        <w:t xml:space="preserve">适用主体：PLATFORM_ADMINISTRATOR</w:t>
      </w:r>
    </w:p>
    <w:p>
      <w:pPr>
        <w:spacing w:after="120" w:line="300"/>
      </w:pPr>
      <w:r>
        <w:t xml:space="preserve">受保护对象：资源级 导出控制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2.35 35. RAG 范围策略（操作级）</w:t>
      </w:r>
    </w:p>
    <w:p>
      <w:pPr>
        <w:spacing w:after="120" w:line="300"/>
      </w:pPr>
      <w:r>
        <w:t xml:space="preserve">策略编号：SEC-0035</w:t>
      </w:r>
    </w:p>
    <w:p>
      <w:pPr>
        <w:spacing w:after="120" w:line="300"/>
      </w:pPr>
      <w:r>
        <w:t xml:space="preserve">策略域：RAG 范围</w:t>
      </w:r>
    </w:p>
    <w:p>
      <w:pPr>
        <w:spacing w:after="120" w:line="300"/>
      </w:pPr>
      <w:r>
        <w:t xml:space="preserve">适用主体：SERVICE_ACCOUNT</w:t>
      </w:r>
    </w:p>
    <w:p>
      <w:pPr>
        <w:spacing w:after="120" w:line="300"/>
      </w:pPr>
      <w:r>
        <w:t xml:space="preserve">受保护对象：操作级 RAG 范围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2.36 36. 模型 Provider策略（平台级）</w:t>
      </w:r>
    </w:p>
    <w:p>
      <w:pPr>
        <w:spacing w:after="120" w:line="300"/>
      </w:pPr>
      <w:r>
        <w:t xml:space="preserve">策略编号：SEC-0036</w:t>
      </w:r>
    </w:p>
    <w:p>
      <w:pPr>
        <w:spacing w:after="120" w:line="300"/>
      </w:pPr>
      <w:r>
        <w:t xml:space="preserve">策略域：模型 Provider</w:t>
      </w:r>
    </w:p>
    <w:p>
      <w:pPr>
        <w:spacing w:after="120" w:line="300"/>
      </w:pPr>
      <w:r>
        <w:t xml:space="preserve">适用主体：ORDINARY_USER</w:t>
      </w:r>
    </w:p>
    <w:p>
      <w:pPr>
        <w:spacing w:after="120" w:line="300"/>
      </w:pPr>
      <w:r>
        <w:t xml:space="preserve">受保护对象：平台级 模型 Provider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2.37 37. 内部 API策略（租户级）</w:t>
      </w:r>
    </w:p>
    <w:p>
      <w:pPr>
        <w:spacing w:after="120" w:line="300"/>
      </w:pPr>
      <w:r>
        <w:t xml:space="preserve">策略编号：SEC-0037</w:t>
      </w:r>
    </w:p>
    <w:p>
      <w:pPr>
        <w:spacing w:after="120" w:line="300"/>
      </w:pPr>
      <w:r>
        <w:t xml:space="preserve">策略域：内部 API</w:t>
      </w:r>
    </w:p>
    <w:p>
      <w:pPr>
        <w:spacing w:after="120" w:line="300"/>
      </w:pPr>
      <w:r>
        <w:t xml:space="preserve">适用主体：PROJECT_OWNER</w:t>
      </w:r>
    </w:p>
    <w:p>
      <w:pPr>
        <w:spacing w:after="120" w:line="300"/>
      </w:pPr>
      <w:r>
        <w:t xml:space="preserve">受保护对象：租户级 内部 API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审批要求：请求主体与批准主体分离，批准绑定用途、范围和有效期。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2.38 38. WebSocket策略（项目级）</w:t>
      </w:r>
    </w:p>
    <w:p>
      <w:pPr>
        <w:spacing w:after="120" w:line="300"/>
      </w:pPr>
      <w:r>
        <w:t xml:space="preserve">策略编号：SEC-0038</w:t>
      </w:r>
    </w:p>
    <w:p>
      <w:pPr>
        <w:spacing w:after="120" w:line="300"/>
      </w:pPr>
      <w:r>
        <w:t xml:space="preserve">策略域：WebSocket</w:t>
      </w:r>
    </w:p>
    <w:p>
      <w:pPr>
        <w:spacing w:after="120" w:line="300"/>
      </w:pPr>
      <w:r>
        <w:t xml:space="preserve">适用主体：OPERATOR</w:t>
      </w:r>
    </w:p>
    <w:p>
      <w:pPr>
        <w:spacing w:after="120" w:line="300"/>
      </w:pPr>
      <w:r>
        <w:t xml:space="preserve">受保护对象：项目级 WebSocket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2.39 39. 审计保留策略（资源级）</w:t>
      </w:r>
    </w:p>
    <w:p>
      <w:pPr>
        <w:spacing w:after="120" w:line="300"/>
      </w:pPr>
      <w:r>
        <w:t xml:space="preserve">策略编号：SEC-0039</w:t>
      </w:r>
    </w:p>
    <w:p>
      <w:pPr>
        <w:spacing w:after="120" w:line="300"/>
      </w:pPr>
      <w:r>
        <w:t xml:space="preserve">策略域：审计保留</w:t>
      </w:r>
    </w:p>
    <w:p>
      <w:pPr>
        <w:spacing w:after="120" w:line="300"/>
      </w:pPr>
      <w:r>
        <w:t xml:space="preserve">适用主体：AUDITOR</w:t>
      </w:r>
    </w:p>
    <w:p>
      <w:pPr>
        <w:spacing w:after="120" w:line="300"/>
      </w:pPr>
      <w:r>
        <w:t xml:space="preserve">受保护对象：资源级 审计保留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2.40 40. 权限复核策略（操作级）</w:t>
      </w:r>
    </w:p>
    <w:p>
      <w:pPr>
        <w:spacing w:after="120" w:line="300"/>
      </w:pPr>
      <w:r>
        <w:t xml:space="preserve">策略编号：SEC-0040</w:t>
      </w:r>
    </w:p>
    <w:p>
      <w:pPr>
        <w:spacing w:after="120" w:line="300"/>
      </w:pPr>
      <w:r>
        <w:t xml:space="preserve">策略域：权限复核</w:t>
      </w:r>
    </w:p>
    <w:p>
      <w:pPr>
        <w:spacing w:after="120" w:line="300"/>
      </w:pPr>
      <w:r>
        <w:t xml:space="preserve">适用主体：TENANT_ADMINISTRATOR</w:t>
      </w:r>
    </w:p>
    <w:p>
      <w:pPr>
        <w:spacing w:after="120" w:line="300"/>
      </w:pPr>
      <w:r>
        <w:t xml:space="preserve">受保护对象：操作级 权限复核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2.41 41. 身份认证策略（平台级）</w:t>
      </w:r>
    </w:p>
    <w:p>
      <w:pPr>
        <w:spacing w:after="120" w:line="300"/>
      </w:pPr>
      <w:r>
        <w:t xml:space="preserve">策略编号：SEC-0041</w:t>
      </w:r>
    </w:p>
    <w:p>
      <w:pPr>
        <w:spacing w:after="120" w:line="300"/>
      </w:pPr>
      <w:r>
        <w:t xml:space="preserve">策略域：身份认证</w:t>
      </w:r>
    </w:p>
    <w:p>
      <w:pPr>
        <w:spacing w:after="120" w:line="300"/>
      </w:pPr>
      <w:r>
        <w:t xml:space="preserve">适用主体：PLATFORM_ADMINISTRATOR</w:t>
      </w:r>
    </w:p>
    <w:p>
      <w:pPr>
        <w:spacing w:after="120" w:line="300"/>
      </w:pPr>
      <w:r>
        <w:t xml:space="preserve">受保护对象：平台级 身份认证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审批要求：请求主体与批准主体分离，批准绑定用途、范围和有效期。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2.42 42. 会话策略（租户级）</w:t>
      </w:r>
    </w:p>
    <w:p>
      <w:pPr>
        <w:spacing w:after="120" w:line="300"/>
      </w:pPr>
      <w:r>
        <w:t xml:space="preserve">策略编号：SEC-0042</w:t>
      </w:r>
    </w:p>
    <w:p>
      <w:pPr>
        <w:spacing w:after="120" w:line="300"/>
      </w:pPr>
      <w:r>
        <w:t xml:space="preserve">策略域：会话</w:t>
      </w:r>
    </w:p>
    <w:p>
      <w:pPr>
        <w:spacing w:after="120" w:line="300"/>
      </w:pPr>
      <w:r>
        <w:t xml:space="preserve">适用主体：SERVICE_ACCOUNT</w:t>
      </w:r>
    </w:p>
    <w:p>
      <w:pPr>
        <w:spacing w:after="120" w:line="300"/>
      </w:pPr>
      <w:r>
        <w:t xml:space="preserve">受保护对象：租户级 会话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2.43 43. 服务身份策略（项目级）</w:t>
      </w:r>
    </w:p>
    <w:p>
      <w:pPr>
        <w:spacing w:after="120" w:line="300"/>
      </w:pPr>
      <w:r>
        <w:t xml:space="preserve">策略编号：SEC-0043</w:t>
      </w:r>
    </w:p>
    <w:p>
      <w:pPr>
        <w:spacing w:after="120" w:line="300"/>
      </w:pPr>
      <w:r>
        <w:t xml:space="preserve">策略域：服务身份</w:t>
      </w:r>
    </w:p>
    <w:p>
      <w:pPr>
        <w:spacing w:after="120" w:line="300"/>
      </w:pPr>
      <w:r>
        <w:t xml:space="preserve">适用主体：ORDINARY_USER</w:t>
      </w:r>
    </w:p>
    <w:p>
      <w:pPr>
        <w:spacing w:after="120" w:line="300"/>
      </w:pPr>
      <w:r>
        <w:t xml:space="preserve">受保护对象：项目级 服务身份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2.44 44. 租户隔离策略（资源级）</w:t>
      </w:r>
    </w:p>
    <w:p>
      <w:pPr>
        <w:spacing w:after="120" w:line="300"/>
      </w:pPr>
      <w:r>
        <w:t xml:space="preserve">策略编号：SEC-0044</w:t>
      </w:r>
    </w:p>
    <w:p>
      <w:pPr>
        <w:spacing w:after="120" w:line="300"/>
      </w:pPr>
      <w:r>
        <w:t xml:space="preserve">策略域：租户隔离</w:t>
      </w:r>
    </w:p>
    <w:p>
      <w:pPr>
        <w:spacing w:after="120" w:line="300"/>
      </w:pPr>
      <w:r>
        <w:t xml:space="preserve">适用主体：PROJECT_OWNER</w:t>
      </w:r>
    </w:p>
    <w:p>
      <w:pPr>
        <w:spacing w:after="120" w:line="300"/>
      </w:pPr>
      <w:r>
        <w:t xml:space="preserve">受保护对象：资源级 租户隔离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2.45 45. 项目范围策略（操作级）</w:t>
      </w:r>
    </w:p>
    <w:p>
      <w:pPr>
        <w:spacing w:after="120" w:line="300"/>
      </w:pPr>
      <w:r>
        <w:t xml:space="preserve">策略编号：SEC-0045</w:t>
      </w:r>
    </w:p>
    <w:p>
      <w:pPr>
        <w:spacing w:after="120" w:line="300"/>
      </w:pPr>
      <w:r>
        <w:t xml:space="preserve">策略域：项目范围</w:t>
      </w:r>
    </w:p>
    <w:p>
      <w:pPr>
        <w:spacing w:after="120" w:line="300"/>
      </w:pPr>
      <w:r>
        <w:t xml:space="preserve">适用主体：OPERATOR</w:t>
      </w:r>
    </w:p>
    <w:p>
      <w:pPr>
        <w:spacing w:after="120" w:line="300"/>
      </w:pPr>
      <w:r>
        <w:t xml:space="preserve">受保护对象：操作级 项目范围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审批要求：请求主体与批准主体分离，批准绑定用途、范围和有效期。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2.46 46. 资源动作策略（平台级）</w:t>
      </w:r>
    </w:p>
    <w:p>
      <w:pPr>
        <w:spacing w:after="120" w:line="300"/>
      </w:pPr>
      <w:r>
        <w:t xml:space="preserve">策略编号：SEC-0046</w:t>
      </w:r>
    </w:p>
    <w:p>
      <w:pPr>
        <w:spacing w:after="120" w:line="300"/>
      </w:pPr>
      <w:r>
        <w:t xml:space="preserve">策略域：资源动作</w:t>
      </w:r>
    </w:p>
    <w:p>
      <w:pPr>
        <w:spacing w:after="120" w:line="300"/>
      </w:pPr>
      <w:r>
        <w:t xml:space="preserve">适用主体：AUDITOR</w:t>
      </w:r>
    </w:p>
    <w:p>
      <w:pPr>
        <w:spacing w:after="120" w:line="300"/>
      </w:pPr>
      <w:r>
        <w:t xml:space="preserve">受保护对象：平台级 资源动作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2.47 47. 数据范围策略（租户级）</w:t>
      </w:r>
    </w:p>
    <w:p>
      <w:pPr>
        <w:spacing w:after="120" w:line="300"/>
      </w:pPr>
      <w:r>
        <w:t xml:space="preserve">策略编号：SEC-0047</w:t>
      </w:r>
    </w:p>
    <w:p>
      <w:pPr>
        <w:spacing w:after="120" w:line="300"/>
      </w:pPr>
      <w:r>
        <w:t xml:space="preserve">策略域：数据范围</w:t>
      </w:r>
    </w:p>
    <w:p>
      <w:pPr>
        <w:spacing w:after="120" w:line="300"/>
      </w:pPr>
      <w:r>
        <w:t xml:space="preserve">适用主体：TENANT_ADMINISTRATOR</w:t>
      </w:r>
    </w:p>
    <w:p>
      <w:pPr>
        <w:spacing w:after="120" w:line="300"/>
      </w:pPr>
      <w:r>
        <w:t xml:space="preserve">受保护对象：租户级 数据范围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2.48 48. 请求主体策略（项目级）</w:t>
      </w:r>
    </w:p>
    <w:p>
      <w:pPr>
        <w:spacing w:after="120" w:line="300"/>
      </w:pPr>
      <w:r>
        <w:t xml:space="preserve">策略编号：SEC-0048</w:t>
      </w:r>
    </w:p>
    <w:p>
      <w:pPr>
        <w:spacing w:after="120" w:line="300"/>
      </w:pPr>
      <w:r>
        <w:t xml:space="preserve">策略域：请求主体</w:t>
      </w:r>
    </w:p>
    <w:p>
      <w:pPr>
        <w:spacing w:after="120" w:line="300"/>
      </w:pPr>
      <w:r>
        <w:t xml:space="preserve">适用主体：PLATFORM_ADMINISTRATOR</w:t>
      </w:r>
    </w:p>
    <w:p>
      <w:pPr>
        <w:spacing w:after="120" w:line="300"/>
      </w:pPr>
      <w:r>
        <w:t xml:space="preserve">受保护对象：项目级 请求主体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2.49 49. 批准主体策略（资源级）</w:t>
      </w:r>
    </w:p>
    <w:p>
      <w:pPr>
        <w:spacing w:after="120" w:line="300"/>
      </w:pPr>
      <w:r>
        <w:t xml:space="preserve">策略编号：SEC-0049</w:t>
      </w:r>
    </w:p>
    <w:p>
      <w:pPr>
        <w:spacing w:after="120" w:line="300"/>
      </w:pPr>
      <w:r>
        <w:t xml:space="preserve">策略域：批准主体</w:t>
      </w:r>
    </w:p>
    <w:p>
      <w:pPr>
        <w:spacing w:after="120" w:line="300"/>
      </w:pPr>
      <w:r>
        <w:t xml:space="preserve">适用主体：SERVICE_ACCOUNT</w:t>
      </w:r>
    </w:p>
    <w:p>
      <w:pPr>
        <w:spacing w:after="120" w:line="300"/>
      </w:pPr>
      <w:r>
        <w:t xml:space="preserve">受保护对象：资源级 批准主体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审批要求：请求主体与批准主体分离，批准绑定用途、范围和有效期。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2.50 50. 首次授权盒策略（操作级）</w:t>
      </w:r>
    </w:p>
    <w:p>
      <w:pPr>
        <w:spacing w:after="120" w:line="300"/>
      </w:pPr>
      <w:r>
        <w:t xml:space="preserve">策略编号：SEC-0050</w:t>
      </w:r>
    </w:p>
    <w:p>
      <w:pPr>
        <w:spacing w:after="120" w:line="300"/>
      </w:pPr>
      <w:r>
        <w:t xml:space="preserve">策略域：首次授权盒</w:t>
      </w:r>
    </w:p>
    <w:p>
      <w:pPr>
        <w:spacing w:after="120" w:line="300"/>
      </w:pPr>
      <w:r>
        <w:t xml:space="preserve">适用主体：ORDINARY_USER</w:t>
      </w:r>
    </w:p>
    <w:p>
      <w:pPr>
        <w:spacing w:after="120" w:line="300"/>
      </w:pPr>
      <w:r>
        <w:t xml:space="preserve">受保护对象：操作级 首次授权盒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2.51 51. 高风险动作策略（平台级）</w:t>
      </w:r>
    </w:p>
    <w:p>
      <w:pPr>
        <w:spacing w:after="120" w:line="300"/>
      </w:pPr>
      <w:r>
        <w:t xml:space="preserve">策略编号：SEC-0051</w:t>
      </w:r>
    </w:p>
    <w:p>
      <w:pPr>
        <w:spacing w:after="120" w:line="300"/>
      </w:pPr>
      <w:r>
        <w:t xml:space="preserve">策略域：高风险动作</w:t>
      </w:r>
    </w:p>
    <w:p>
      <w:pPr>
        <w:spacing w:after="120" w:line="300"/>
      </w:pPr>
      <w:r>
        <w:t xml:space="preserve">适用主体：PROJECT_OWNER</w:t>
      </w:r>
    </w:p>
    <w:p>
      <w:pPr>
        <w:spacing w:after="120" w:line="300"/>
      </w:pPr>
      <w:r>
        <w:t xml:space="preserve">受保护对象：平台级 高风险动作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2.52 52. 凭据引用策略（租户级）</w:t>
      </w:r>
    </w:p>
    <w:p>
      <w:pPr>
        <w:spacing w:after="120" w:line="300"/>
      </w:pPr>
      <w:r>
        <w:t xml:space="preserve">策略编号：SEC-0052</w:t>
      </w:r>
    </w:p>
    <w:p>
      <w:pPr>
        <w:spacing w:after="120" w:line="300"/>
      </w:pPr>
      <w:r>
        <w:t xml:space="preserve">策略域：凭据引用</w:t>
      </w:r>
    </w:p>
    <w:p>
      <w:pPr>
        <w:spacing w:after="120" w:line="300"/>
      </w:pPr>
      <w:r>
        <w:t xml:space="preserve">适用主体：OPERATOR</w:t>
      </w:r>
    </w:p>
    <w:p>
      <w:pPr>
        <w:spacing w:after="120" w:line="300"/>
      </w:pPr>
      <w:r>
        <w:t xml:space="preserve">受保护对象：租户级 凭据引用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2.53 53. 日志脱敏策略（项目级）</w:t>
      </w:r>
    </w:p>
    <w:p>
      <w:pPr>
        <w:spacing w:after="120" w:line="300"/>
      </w:pPr>
      <w:r>
        <w:t xml:space="preserve">策略编号：SEC-0053</w:t>
      </w:r>
    </w:p>
    <w:p>
      <w:pPr>
        <w:spacing w:after="120" w:line="300"/>
      </w:pPr>
      <w:r>
        <w:t xml:space="preserve">策略域：日志脱敏</w:t>
      </w:r>
    </w:p>
    <w:p>
      <w:pPr>
        <w:spacing w:after="120" w:line="300"/>
      </w:pPr>
      <w:r>
        <w:t xml:space="preserve">适用主体：AUDITOR</w:t>
      </w:r>
    </w:p>
    <w:p>
      <w:pPr>
        <w:spacing w:after="120" w:line="300"/>
      </w:pPr>
      <w:r>
        <w:t xml:space="preserve">受保护对象：项目级 日志脱敏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审批要求：请求主体与批准主体分离，批准绑定用途、范围和有效期。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2.54 54. 导出控制策略（资源级）</w:t>
      </w:r>
    </w:p>
    <w:p>
      <w:pPr>
        <w:spacing w:after="120" w:line="300"/>
      </w:pPr>
      <w:r>
        <w:t xml:space="preserve">策略编号：SEC-0054</w:t>
      </w:r>
    </w:p>
    <w:p>
      <w:pPr>
        <w:spacing w:after="120" w:line="300"/>
      </w:pPr>
      <w:r>
        <w:t xml:space="preserve">策略域：导出控制</w:t>
      </w:r>
    </w:p>
    <w:p>
      <w:pPr>
        <w:spacing w:after="120" w:line="300"/>
      </w:pPr>
      <w:r>
        <w:t xml:space="preserve">适用主体：TENANT_ADMINISTRATOR</w:t>
      </w:r>
    </w:p>
    <w:p>
      <w:pPr>
        <w:spacing w:after="120" w:line="300"/>
      </w:pPr>
      <w:r>
        <w:t xml:space="preserve">受保护对象：资源级 导出控制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2.55 55. RAG 范围策略（操作级）</w:t>
      </w:r>
    </w:p>
    <w:p>
      <w:pPr>
        <w:spacing w:after="120" w:line="300"/>
      </w:pPr>
      <w:r>
        <w:t xml:space="preserve">策略编号：SEC-0055</w:t>
      </w:r>
    </w:p>
    <w:p>
      <w:pPr>
        <w:spacing w:after="120" w:line="300"/>
      </w:pPr>
      <w:r>
        <w:t xml:space="preserve">策略域：RAG 范围</w:t>
      </w:r>
    </w:p>
    <w:p>
      <w:pPr>
        <w:spacing w:after="120" w:line="300"/>
      </w:pPr>
      <w:r>
        <w:t xml:space="preserve">适用主体：PLATFORM_ADMINISTRATOR</w:t>
      </w:r>
    </w:p>
    <w:p>
      <w:pPr>
        <w:spacing w:after="120" w:line="300"/>
      </w:pPr>
      <w:r>
        <w:t xml:space="preserve">受保护对象：操作级 RAG 范围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2.56 56. 模型 Provider策略（平台级）</w:t>
      </w:r>
    </w:p>
    <w:p>
      <w:pPr>
        <w:spacing w:after="120" w:line="300"/>
      </w:pPr>
      <w:r>
        <w:t xml:space="preserve">策略编号：SEC-0056</w:t>
      </w:r>
    </w:p>
    <w:p>
      <w:pPr>
        <w:spacing w:after="120" w:line="300"/>
      </w:pPr>
      <w:r>
        <w:t xml:space="preserve">策略域：模型 Provider</w:t>
      </w:r>
    </w:p>
    <w:p>
      <w:pPr>
        <w:spacing w:after="120" w:line="300"/>
      </w:pPr>
      <w:r>
        <w:t xml:space="preserve">适用主体：SERVICE_ACCOUNT</w:t>
      </w:r>
    </w:p>
    <w:p>
      <w:pPr>
        <w:spacing w:after="120" w:line="300"/>
      </w:pPr>
      <w:r>
        <w:t xml:space="preserve">受保护对象：平台级 模型 Provider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2.57 57. 内部 API策略（租户级）</w:t>
      </w:r>
    </w:p>
    <w:p>
      <w:pPr>
        <w:spacing w:after="120" w:line="300"/>
      </w:pPr>
      <w:r>
        <w:t xml:space="preserve">策略编号：SEC-0057</w:t>
      </w:r>
    </w:p>
    <w:p>
      <w:pPr>
        <w:spacing w:after="120" w:line="300"/>
      </w:pPr>
      <w:r>
        <w:t xml:space="preserve">策略域：内部 API</w:t>
      </w:r>
    </w:p>
    <w:p>
      <w:pPr>
        <w:spacing w:after="120" w:line="300"/>
      </w:pPr>
      <w:r>
        <w:t xml:space="preserve">适用主体：ORDINARY_USER</w:t>
      </w:r>
    </w:p>
    <w:p>
      <w:pPr>
        <w:spacing w:after="120" w:line="300"/>
      </w:pPr>
      <w:r>
        <w:t xml:space="preserve">受保护对象：租户级 内部 API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审批要求：请求主体与批准主体分离，批准绑定用途、范围和有效期。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2.58 58. WebSocket策略（项目级）</w:t>
      </w:r>
    </w:p>
    <w:p>
      <w:pPr>
        <w:spacing w:after="120" w:line="300"/>
      </w:pPr>
      <w:r>
        <w:t xml:space="preserve">策略编号：SEC-0058</w:t>
      </w:r>
    </w:p>
    <w:p>
      <w:pPr>
        <w:spacing w:after="120" w:line="300"/>
      </w:pPr>
      <w:r>
        <w:t xml:space="preserve">策略域：WebSocket</w:t>
      </w:r>
    </w:p>
    <w:p>
      <w:pPr>
        <w:spacing w:after="120" w:line="300"/>
      </w:pPr>
      <w:r>
        <w:t xml:space="preserve">适用主体：PROJECT_OWNER</w:t>
      </w:r>
    </w:p>
    <w:p>
      <w:pPr>
        <w:spacing w:after="120" w:line="300"/>
      </w:pPr>
      <w:r>
        <w:t xml:space="preserve">受保护对象：项目级 WebSocket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2.59 59. 审计保留策略（资源级）</w:t>
      </w:r>
    </w:p>
    <w:p>
      <w:pPr>
        <w:spacing w:after="120" w:line="300"/>
      </w:pPr>
      <w:r>
        <w:t xml:space="preserve">策略编号：SEC-0059</w:t>
      </w:r>
    </w:p>
    <w:p>
      <w:pPr>
        <w:spacing w:after="120" w:line="300"/>
      </w:pPr>
      <w:r>
        <w:t xml:space="preserve">策略域：审计保留</w:t>
      </w:r>
    </w:p>
    <w:p>
      <w:pPr>
        <w:spacing w:after="120" w:line="300"/>
      </w:pPr>
      <w:r>
        <w:t xml:space="preserve">适用主体：OPERATOR</w:t>
      </w:r>
    </w:p>
    <w:p>
      <w:pPr>
        <w:spacing w:after="120" w:line="300"/>
      </w:pPr>
      <w:r>
        <w:t xml:space="preserve">受保护对象：资源级 审计保留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2.60 60. 权限复核策略（操作级）</w:t>
      </w:r>
    </w:p>
    <w:p>
      <w:pPr>
        <w:spacing w:after="120" w:line="300"/>
      </w:pPr>
      <w:r>
        <w:t xml:space="preserve">策略编号：SEC-0060</w:t>
      </w:r>
    </w:p>
    <w:p>
      <w:pPr>
        <w:spacing w:after="120" w:line="300"/>
      </w:pPr>
      <w:r>
        <w:t xml:space="preserve">策略域：权限复核</w:t>
      </w:r>
    </w:p>
    <w:p>
      <w:pPr>
        <w:spacing w:after="120" w:line="300"/>
      </w:pPr>
      <w:r>
        <w:t xml:space="preserve">适用主体：AUDITOR</w:t>
      </w:r>
    </w:p>
    <w:p>
      <w:pPr>
        <w:spacing w:after="120" w:line="300"/>
      </w:pPr>
      <w:r>
        <w:t xml:space="preserve">受保护对象：操作级 权限复核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2.61 61. 身份认证策略（平台级）</w:t>
      </w:r>
    </w:p>
    <w:p>
      <w:pPr>
        <w:spacing w:after="120" w:line="300"/>
      </w:pPr>
      <w:r>
        <w:t xml:space="preserve">策略编号：SEC-0061</w:t>
      </w:r>
    </w:p>
    <w:p>
      <w:pPr>
        <w:spacing w:after="120" w:line="300"/>
      </w:pPr>
      <w:r>
        <w:t xml:space="preserve">策略域：身份认证</w:t>
      </w:r>
    </w:p>
    <w:p>
      <w:pPr>
        <w:spacing w:after="120" w:line="300"/>
      </w:pPr>
      <w:r>
        <w:t xml:space="preserve">适用主体：TENANT_ADMINISTRATOR</w:t>
      </w:r>
    </w:p>
    <w:p>
      <w:pPr>
        <w:spacing w:after="120" w:line="300"/>
      </w:pPr>
      <w:r>
        <w:t xml:space="preserve">受保护对象：平台级 身份认证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审批要求：请求主体与批准主体分离，批准绑定用途、范围和有效期。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2.62 62. 会话策略（租户级）</w:t>
      </w:r>
    </w:p>
    <w:p>
      <w:pPr>
        <w:spacing w:after="120" w:line="300"/>
      </w:pPr>
      <w:r>
        <w:t xml:space="preserve">策略编号：SEC-0062</w:t>
      </w:r>
    </w:p>
    <w:p>
      <w:pPr>
        <w:spacing w:after="120" w:line="300"/>
      </w:pPr>
      <w:r>
        <w:t xml:space="preserve">策略域：会话</w:t>
      </w:r>
    </w:p>
    <w:p>
      <w:pPr>
        <w:spacing w:after="120" w:line="300"/>
      </w:pPr>
      <w:r>
        <w:t xml:space="preserve">适用主体：PLATFORM_ADMINISTRATOR</w:t>
      </w:r>
    </w:p>
    <w:p>
      <w:pPr>
        <w:spacing w:after="120" w:line="300"/>
      </w:pPr>
      <w:r>
        <w:t xml:space="preserve">受保护对象：租户级 会话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2.63 63. 服务身份策略（项目级）</w:t>
      </w:r>
    </w:p>
    <w:p>
      <w:pPr>
        <w:spacing w:after="120" w:line="300"/>
      </w:pPr>
      <w:r>
        <w:t xml:space="preserve">策略编号：SEC-0063</w:t>
      </w:r>
    </w:p>
    <w:p>
      <w:pPr>
        <w:spacing w:after="120" w:line="300"/>
      </w:pPr>
      <w:r>
        <w:t xml:space="preserve">策略域：服务身份</w:t>
      </w:r>
    </w:p>
    <w:p>
      <w:pPr>
        <w:spacing w:after="120" w:line="300"/>
      </w:pPr>
      <w:r>
        <w:t xml:space="preserve">适用主体：SERVICE_ACCOUNT</w:t>
      </w:r>
    </w:p>
    <w:p>
      <w:pPr>
        <w:spacing w:after="120" w:line="300"/>
      </w:pPr>
      <w:r>
        <w:t xml:space="preserve">受保护对象：项目级 服务身份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2.64 64. 租户隔离策略（资源级）</w:t>
      </w:r>
    </w:p>
    <w:p>
      <w:pPr>
        <w:spacing w:after="120" w:line="300"/>
      </w:pPr>
      <w:r>
        <w:t xml:space="preserve">策略编号：SEC-0064</w:t>
      </w:r>
    </w:p>
    <w:p>
      <w:pPr>
        <w:spacing w:after="120" w:line="300"/>
      </w:pPr>
      <w:r>
        <w:t xml:space="preserve">策略域：租户隔离</w:t>
      </w:r>
    </w:p>
    <w:p>
      <w:pPr>
        <w:spacing w:after="120" w:line="300"/>
      </w:pPr>
      <w:r>
        <w:t xml:space="preserve">适用主体：ORDINARY_USER</w:t>
      </w:r>
    </w:p>
    <w:p>
      <w:pPr>
        <w:spacing w:after="120" w:line="300"/>
      </w:pPr>
      <w:r>
        <w:t xml:space="preserve">受保护对象：资源级 租户隔离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2.65 65. 项目范围策略（操作级）</w:t>
      </w:r>
    </w:p>
    <w:p>
      <w:pPr>
        <w:spacing w:after="120" w:line="300"/>
      </w:pPr>
      <w:r>
        <w:t xml:space="preserve">策略编号：SEC-0065</w:t>
      </w:r>
    </w:p>
    <w:p>
      <w:pPr>
        <w:spacing w:after="120" w:line="300"/>
      </w:pPr>
      <w:r>
        <w:t xml:space="preserve">策略域：项目范围</w:t>
      </w:r>
    </w:p>
    <w:p>
      <w:pPr>
        <w:spacing w:after="120" w:line="300"/>
      </w:pPr>
      <w:r>
        <w:t xml:space="preserve">适用主体：PROJECT_OWNER</w:t>
      </w:r>
    </w:p>
    <w:p>
      <w:pPr>
        <w:spacing w:after="120" w:line="300"/>
      </w:pPr>
      <w:r>
        <w:t xml:space="preserve">受保护对象：操作级 项目范围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审批要求：请求主体与批准主体分离，批准绑定用途、范围和有效期。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2.66 66. 资源动作策略（平台级）</w:t>
      </w:r>
    </w:p>
    <w:p>
      <w:pPr>
        <w:spacing w:after="120" w:line="300"/>
      </w:pPr>
      <w:r>
        <w:t xml:space="preserve">策略编号：SEC-0066</w:t>
      </w:r>
    </w:p>
    <w:p>
      <w:pPr>
        <w:spacing w:after="120" w:line="300"/>
      </w:pPr>
      <w:r>
        <w:t xml:space="preserve">策略域：资源动作</w:t>
      </w:r>
    </w:p>
    <w:p>
      <w:pPr>
        <w:spacing w:after="120" w:line="300"/>
      </w:pPr>
      <w:r>
        <w:t xml:space="preserve">适用主体：OPERATOR</w:t>
      </w:r>
    </w:p>
    <w:p>
      <w:pPr>
        <w:spacing w:after="120" w:line="300"/>
      </w:pPr>
      <w:r>
        <w:t xml:space="preserve">受保护对象：平台级 资源动作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2.67 67. 数据范围策略（租户级）</w:t>
      </w:r>
    </w:p>
    <w:p>
      <w:pPr>
        <w:spacing w:after="120" w:line="300"/>
      </w:pPr>
      <w:r>
        <w:t xml:space="preserve">策略编号：SEC-0067</w:t>
      </w:r>
    </w:p>
    <w:p>
      <w:pPr>
        <w:spacing w:after="120" w:line="300"/>
      </w:pPr>
      <w:r>
        <w:t xml:space="preserve">策略域：数据范围</w:t>
      </w:r>
    </w:p>
    <w:p>
      <w:pPr>
        <w:spacing w:after="120" w:line="300"/>
      </w:pPr>
      <w:r>
        <w:t xml:space="preserve">适用主体：AUDITOR</w:t>
      </w:r>
    </w:p>
    <w:p>
      <w:pPr>
        <w:spacing w:after="120" w:line="300"/>
      </w:pPr>
      <w:r>
        <w:t xml:space="preserve">受保护对象：租户级 数据范围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2.68 68. 请求主体策略（项目级）</w:t>
      </w:r>
    </w:p>
    <w:p>
      <w:pPr>
        <w:spacing w:after="120" w:line="300"/>
      </w:pPr>
      <w:r>
        <w:t xml:space="preserve">策略编号：SEC-0068</w:t>
      </w:r>
    </w:p>
    <w:p>
      <w:pPr>
        <w:spacing w:after="120" w:line="300"/>
      </w:pPr>
      <w:r>
        <w:t xml:space="preserve">策略域：请求主体</w:t>
      </w:r>
    </w:p>
    <w:p>
      <w:pPr>
        <w:spacing w:after="120" w:line="300"/>
      </w:pPr>
      <w:r>
        <w:t xml:space="preserve">适用主体：TENANT_ADMINISTRATOR</w:t>
      </w:r>
    </w:p>
    <w:p>
      <w:pPr>
        <w:spacing w:after="120" w:line="300"/>
      </w:pPr>
      <w:r>
        <w:t xml:space="preserve">受保护对象：项目级 请求主体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2.69 69. 批准主体策略（资源级）</w:t>
      </w:r>
    </w:p>
    <w:p>
      <w:pPr>
        <w:spacing w:after="120" w:line="300"/>
      </w:pPr>
      <w:r>
        <w:t xml:space="preserve">策略编号：SEC-0069</w:t>
      </w:r>
    </w:p>
    <w:p>
      <w:pPr>
        <w:spacing w:after="120" w:line="300"/>
      </w:pPr>
      <w:r>
        <w:t xml:space="preserve">策略域：批准主体</w:t>
      </w:r>
    </w:p>
    <w:p>
      <w:pPr>
        <w:spacing w:after="120" w:line="300"/>
      </w:pPr>
      <w:r>
        <w:t xml:space="preserve">适用主体：PLATFORM_ADMINISTRATOR</w:t>
      </w:r>
    </w:p>
    <w:p>
      <w:pPr>
        <w:spacing w:after="120" w:line="300"/>
      </w:pPr>
      <w:r>
        <w:t xml:space="preserve">受保护对象：资源级 批准主体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审批要求：请求主体与批准主体分离，批准绑定用途、范围和有效期。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2.70 70. 首次授权盒策略（操作级）</w:t>
      </w:r>
    </w:p>
    <w:p>
      <w:pPr>
        <w:spacing w:after="120" w:line="300"/>
      </w:pPr>
      <w:r>
        <w:t xml:space="preserve">策略编号：SEC-0070</w:t>
      </w:r>
    </w:p>
    <w:p>
      <w:pPr>
        <w:spacing w:after="120" w:line="300"/>
      </w:pPr>
      <w:r>
        <w:t xml:space="preserve">策略域：首次授权盒</w:t>
      </w:r>
    </w:p>
    <w:p>
      <w:pPr>
        <w:spacing w:after="120" w:line="300"/>
      </w:pPr>
      <w:r>
        <w:t xml:space="preserve">适用主体：SERVICE_ACCOUNT</w:t>
      </w:r>
    </w:p>
    <w:p>
      <w:pPr>
        <w:spacing w:after="120" w:line="300"/>
      </w:pPr>
      <w:r>
        <w:t xml:space="preserve">受保护对象：操作级 首次授权盒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2.71 71. 高风险动作策略（平台级）</w:t>
      </w:r>
    </w:p>
    <w:p>
      <w:pPr>
        <w:spacing w:after="120" w:line="300"/>
      </w:pPr>
      <w:r>
        <w:t xml:space="preserve">策略编号：SEC-0071</w:t>
      </w:r>
    </w:p>
    <w:p>
      <w:pPr>
        <w:spacing w:after="120" w:line="300"/>
      </w:pPr>
      <w:r>
        <w:t xml:space="preserve">策略域：高风险动作</w:t>
      </w:r>
    </w:p>
    <w:p>
      <w:pPr>
        <w:spacing w:after="120" w:line="300"/>
      </w:pPr>
      <w:r>
        <w:t xml:space="preserve">适用主体：ORDINARY_USER</w:t>
      </w:r>
    </w:p>
    <w:p>
      <w:pPr>
        <w:spacing w:after="120" w:line="300"/>
      </w:pPr>
      <w:r>
        <w:t xml:space="preserve">受保护对象：平台级 高风险动作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2.72 72. 凭据引用策略（租户级）</w:t>
      </w:r>
    </w:p>
    <w:p>
      <w:pPr>
        <w:spacing w:after="120" w:line="300"/>
      </w:pPr>
      <w:r>
        <w:t xml:space="preserve">策略编号：SEC-0072</w:t>
      </w:r>
    </w:p>
    <w:p>
      <w:pPr>
        <w:spacing w:after="120" w:line="300"/>
      </w:pPr>
      <w:r>
        <w:t xml:space="preserve">策略域：凭据引用</w:t>
      </w:r>
    </w:p>
    <w:p>
      <w:pPr>
        <w:spacing w:after="120" w:line="300"/>
      </w:pPr>
      <w:r>
        <w:t xml:space="preserve">适用主体：PROJECT_OWNER</w:t>
      </w:r>
    </w:p>
    <w:p>
      <w:pPr>
        <w:spacing w:after="120" w:line="300"/>
      </w:pPr>
      <w:r>
        <w:t xml:space="preserve">受保护对象：租户级 凭据引用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2.73 73. 日志脱敏策略（项目级）</w:t>
      </w:r>
    </w:p>
    <w:p>
      <w:pPr>
        <w:spacing w:after="120" w:line="300"/>
      </w:pPr>
      <w:r>
        <w:t xml:space="preserve">策略编号：SEC-0073</w:t>
      </w:r>
    </w:p>
    <w:p>
      <w:pPr>
        <w:spacing w:after="120" w:line="300"/>
      </w:pPr>
      <w:r>
        <w:t xml:space="preserve">策略域：日志脱敏</w:t>
      </w:r>
    </w:p>
    <w:p>
      <w:pPr>
        <w:spacing w:after="120" w:line="300"/>
      </w:pPr>
      <w:r>
        <w:t xml:space="preserve">适用主体：OPERATOR</w:t>
      </w:r>
    </w:p>
    <w:p>
      <w:pPr>
        <w:spacing w:after="120" w:line="300"/>
      </w:pPr>
      <w:r>
        <w:t xml:space="preserve">受保护对象：项目级 日志脱敏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审批要求：请求主体与批准主体分离，批准绑定用途、范围和有效期。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2.74 74. 导出控制策略（资源级）</w:t>
      </w:r>
    </w:p>
    <w:p>
      <w:pPr>
        <w:spacing w:after="120" w:line="300"/>
      </w:pPr>
      <w:r>
        <w:t xml:space="preserve">策略编号：SEC-0074</w:t>
      </w:r>
    </w:p>
    <w:p>
      <w:pPr>
        <w:spacing w:after="120" w:line="300"/>
      </w:pPr>
      <w:r>
        <w:t xml:space="preserve">策略域：导出控制</w:t>
      </w:r>
    </w:p>
    <w:p>
      <w:pPr>
        <w:spacing w:after="120" w:line="300"/>
      </w:pPr>
      <w:r>
        <w:t xml:space="preserve">适用主体：AUDITOR</w:t>
      </w:r>
    </w:p>
    <w:p>
      <w:pPr>
        <w:spacing w:after="120" w:line="300"/>
      </w:pPr>
      <w:r>
        <w:t xml:space="preserve">受保护对象：资源级 导出控制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2.75 75. RAG 范围策略（操作级）</w:t>
      </w:r>
    </w:p>
    <w:p>
      <w:pPr>
        <w:spacing w:after="120" w:line="300"/>
      </w:pPr>
      <w:r>
        <w:t xml:space="preserve">策略编号：SEC-0075</w:t>
      </w:r>
    </w:p>
    <w:p>
      <w:pPr>
        <w:spacing w:after="120" w:line="300"/>
      </w:pPr>
      <w:r>
        <w:t xml:space="preserve">策略域：RAG 范围</w:t>
      </w:r>
    </w:p>
    <w:p>
      <w:pPr>
        <w:spacing w:after="120" w:line="300"/>
      </w:pPr>
      <w:r>
        <w:t xml:space="preserve">适用主体：TENANT_ADMINISTRATOR</w:t>
      </w:r>
    </w:p>
    <w:p>
      <w:pPr>
        <w:spacing w:after="120" w:line="300"/>
      </w:pPr>
      <w:r>
        <w:t xml:space="preserve">受保护对象：操作级 RAG 范围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2.76 76. 模型 Provider策略（平台级）</w:t>
      </w:r>
    </w:p>
    <w:p>
      <w:pPr>
        <w:spacing w:after="120" w:line="300"/>
      </w:pPr>
      <w:r>
        <w:t xml:space="preserve">策略编号：SEC-0076</w:t>
      </w:r>
    </w:p>
    <w:p>
      <w:pPr>
        <w:spacing w:after="120" w:line="300"/>
      </w:pPr>
      <w:r>
        <w:t xml:space="preserve">策略域：模型 Provider</w:t>
      </w:r>
    </w:p>
    <w:p>
      <w:pPr>
        <w:spacing w:after="120" w:line="300"/>
      </w:pPr>
      <w:r>
        <w:t xml:space="preserve">适用主体：PLATFORM_ADMINISTRATOR</w:t>
      </w:r>
    </w:p>
    <w:p>
      <w:pPr>
        <w:spacing w:after="120" w:line="300"/>
      </w:pPr>
      <w:r>
        <w:t xml:space="preserve">受保护对象：平台级 模型 Provider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2.77 77. 内部 API策略（租户级）</w:t>
      </w:r>
    </w:p>
    <w:p>
      <w:pPr>
        <w:spacing w:after="120" w:line="300"/>
      </w:pPr>
      <w:r>
        <w:t xml:space="preserve">策略编号：SEC-0077</w:t>
      </w:r>
    </w:p>
    <w:p>
      <w:pPr>
        <w:spacing w:after="120" w:line="300"/>
      </w:pPr>
      <w:r>
        <w:t xml:space="preserve">策略域：内部 API</w:t>
      </w:r>
    </w:p>
    <w:p>
      <w:pPr>
        <w:spacing w:after="120" w:line="300"/>
      </w:pPr>
      <w:r>
        <w:t xml:space="preserve">适用主体：SERVICE_ACCOUNT</w:t>
      </w:r>
    </w:p>
    <w:p>
      <w:pPr>
        <w:spacing w:after="120" w:line="300"/>
      </w:pPr>
      <w:r>
        <w:t xml:space="preserve">受保护对象：租户级 内部 API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审批要求：请求主体与批准主体分离，批准绑定用途、范围和有效期。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2.78 78. WebSocket策略（项目级）</w:t>
      </w:r>
    </w:p>
    <w:p>
      <w:pPr>
        <w:spacing w:after="120" w:line="300"/>
      </w:pPr>
      <w:r>
        <w:t xml:space="preserve">策略编号：SEC-0078</w:t>
      </w:r>
    </w:p>
    <w:p>
      <w:pPr>
        <w:spacing w:after="120" w:line="300"/>
      </w:pPr>
      <w:r>
        <w:t xml:space="preserve">策略域：WebSocket</w:t>
      </w:r>
    </w:p>
    <w:p>
      <w:pPr>
        <w:spacing w:after="120" w:line="300"/>
      </w:pPr>
      <w:r>
        <w:t xml:space="preserve">适用主体：ORDINARY_USER</w:t>
      </w:r>
    </w:p>
    <w:p>
      <w:pPr>
        <w:spacing w:after="120" w:line="300"/>
      </w:pPr>
      <w:r>
        <w:t xml:space="preserve">受保护对象：项目级 WebSocket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2.79 79. 审计保留策略（资源级）</w:t>
      </w:r>
    </w:p>
    <w:p>
      <w:pPr>
        <w:spacing w:after="120" w:line="300"/>
      </w:pPr>
      <w:r>
        <w:t xml:space="preserve">策略编号：SEC-0079</w:t>
      </w:r>
    </w:p>
    <w:p>
      <w:pPr>
        <w:spacing w:after="120" w:line="300"/>
      </w:pPr>
      <w:r>
        <w:t xml:space="preserve">策略域：审计保留</w:t>
      </w:r>
    </w:p>
    <w:p>
      <w:pPr>
        <w:spacing w:after="120" w:line="300"/>
      </w:pPr>
      <w:r>
        <w:t xml:space="preserve">适用主体：PROJECT_OWNER</w:t>
      </w:r>
    </w:p>
    <w:p>
      <w:pPr>
        <w:spacing w:after="120" w:line="300"/>
      </w:pPr>
      <w:r>
        <w:t xml:space="preserve">受保护对象：资源级 审计保留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2.80 80. 权限复核策略（操作级）</w:t>
      </w:r>
    </w:p>
    <w:p>
      <w:pPr>
        <w:spacing w:after="120" w:line="300"/>
      </w:pPr>
      <w:r>
        <w:t xml:space="preserve">策略编号：SEC-0080</w:t>
      </w:r>
    </w:p>
    <w:p>
      <w:pPr>
        <w:spacing w:after="120" w:line="300"/>
      </w:pPr>
      <w:r>
        <w:t xml:space="preserve">策略域：权限复核</w:t>
      </w:r>
    </w:p>
    <w:p>
      <w:pPr>
        <w:spacing w:after="120" w:line="300"/>
      </w:pPr>
      <w:r>
        <w:t xml:space="preserve">适用主体：OPERATOR</w:t>
      </w:r>
    </w:p>
    <w:p>
      <w:pPr>
        <w:spacing w:after="120" w:line="300"/>
      </w:pPr>
      <w:r>
        <w:t xml:space="preserve">受保护对象：操作级 权限复核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2.81 81. 身份认证策略（平台级）</w:t>
      </w:r>
    </w:p>
    <w:p>
      <w:pPr>
        <w:spacing w:after="120" w:line="300"/>
      </w:pPr>
      <w:r>
        <w:t xml:space="preserve">策略编号：SEC-0081</w:t>
      </w:r>
    </w:p>
    <w:p>
      <w:pPr>
        <w:spacing w:after="120" w:line="300"/>
      </w:pPr>
      <w:r>
        <w:t xml:space="preserve">策略域：身份认证</w:t>
      </w:r>
    </w:p>
    <w:p>
      <w:pPr>
        <w:spacing w:after="120" w:line="300"/>
      </w:pPr>
      <w:r>
        <w:t xml:space="preserve">适用主体：AUDITOR</w:t>
      </w:r>
    </w:p>
    <w:p>
      <w:pPr>
        <w:spacing w:after="120" w:line="300"/>
      </w:pPr>
      <w:r>
        <w:t xml:space="preserve">受保护对象：平台级 身份认证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审批要求：请求主体与批准主体分离，批准绑定用途、范围和有效期。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2.82 82. 会话策略（租户级）</w:t>
      </w:r>
    </w:p>
    <w:p>
      <w:pPr>
        <w:spacing w:after="120" w:line="300"/>
      </w:pPr>
      <w:r>
        <w:t xml:space="preserve">策略编号：SEC-0082</w:t>
      </w:r>
    </w:p>
    <w:p>
      <w:pPr>
        <w:spacing w:after="120" w:line="300"/>
      </w:pPr>
      <w:r>
        <w:t xml:space="preserve">策略域：会话</w:t>
      </w:r>
    </w:p>
    <w:p>
      <w:pPr>
        <w:spacing w:after="120" w:line="300"/>
      </w:pPr>
      <w:r>
        <w:t xml:space="preserve">适用主体：TENANT_ADMINISTRATOR</w:t>
      </w:r>
    </w:p>
    <w:p>
      <w:pPr>
        <w:spacing w:after="120" w:line="300"/>
      </w:pPr>
      <w:r>
        <w:t xml:space="preserve">受保护对象：租户级 会话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2.83 83. 服务身份策略（项目级）</w:t>
      </w:r>
    </w:p>
    <w:p>
      <w:pPr>
        <w:spacing w:after="120" w:line="300"/>
      </w:pPr>
      <w:r>
        <w:t xml:space="preserve">策略编号：SEC-0083</w:t>
      </w:r>
    </w:p>
    <w:p>
      <w:pPr>
        <w:spacing w:after="120" w:line="300"/>
      </w:pPr>
      <w:r>
        <w:t xml:space="preserve">策略域：服务身份</w:t>
      </w:r>
    </w:p>
    <w:p>
      <w:pPr>
        <w:spacing w:after="120" w:line="300"/>
      </w:pPr>
      <w:r>
        <w:t xml:space="preserve">适用主体：PLATFORM_ADMINISTRATOR</w:t>
      </w:r>
    </w:p>
    <w:p>
      <w:pPr>
        <w:spacing w:after="120" w:line="300"/>
      </w:pPr>
      <w:r>
        <w:t xml:space="preserve">受保护对象：项目级 服务身份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2.84 84. 租户隔离策略（资源级）</w:t>
      </w:r>
    </w:p>
    <w:p>
      <w:pPr>
        <w:spacing w:after="120" w:line="300"/>
      </w:pPr>
      <w:r>
        <w:t xml:space="preserve">策略编号：SEC-0084</w:t>
      </w:r>
    </w:p>
    <w:p>
      <w:pPr>
        <w:spacing w:after="120" w:line="300"/>
      </w:pPr>
      <w:r>
        <w:t xml:space="preserve">策略域：租户隔离</w:t>
      </w:r>
    </w:p>
    <w:p>
      <w:pPr>
        <w:spacing w:after="120" w:line="300"/>
      </w:pPr>
      <w:r>
        <w:t xml:space="preserve">适用主体：SERVICE_ACCOUNT</w:t>
      </w:r>
    </w:p>
    <w:p>
      <w:pPr>
        <w:spacing w:after="120" w:line="300"/>
      </w:pPr>
      <w:r>
        <w:t xml:space="preserve">受保护对象：资源级 租户隔离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2.85 85. 项目范围策略（操作级）</w:t>
      </w:r>
    </w:p>
    <w:p>
      <w:pPr>
        <w:spacing w:after="120" w:line="300"/>
      </w:pPr>
      <w:r>
        <w:t xml:space="preserve">策略编号：SEC-0085</w:t>
      </w:r>
    </w:p>
    <w:p>
      <w:pPr>
        <w:spacing w:after="120" w:line="300"/>
      </w:pPr>
      <w:r>
        <w:t xml:space="preserve">策略域：项目范围</w:t>
      </w:r>
    </w:p>
    <w:p>
      <w:pPr>
        <w:spacing w:after="120" w:line="300"/>
      </w:pPr>
      <w:r>
        <w:t xml:space="preserve">适用主体：ORDINARY_USER</w:t>
      </w:r>
    </w:p>
    <w:p>
      <w:pPr>
        <w:spacing w:after="120" w:line="300"/>
      </w:pPr>
      <w:r>
        <w:t xml:space="preserve">受保护对象：操作级 项目范围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审批要求：请求主体与批准主体分离，批准绑定用途、范围和有效期。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2.86 86. 资源动作策略（平台级）</w:t>
      </w:r>
    </w:p>
    <w:p>
      <w:pPr>
        <w:spacing w:after="120" w:line="300"/>
      </w:pPr>
      <w:r>
        <w:t xml:space="preserve">策略编号：SEC-0086</w:t>
      </w:r>
    </w:p>
    <w:p>
      <w:pPr>
        <w:spacing w:after="120" w:line="300"/>
      </w:pPr>
      <w:r>
        <w:t xml:space="preserve">策略域：资源动作</w:t>
      </w:r>
    </w:p>
    <w:p>
      <w:pPr>
        <w:spacing w:after="120" w:line="300"/>
      </w:pPr>
      <w:r>
        <w:t xml:space="preserve">适用主体：PROJECT_OWNER</w:t>
      </w:r>
    </w:p>
    <w:p>
      <w:pPr>
        <w:spacing w:after="120" w:line="300"/>
      </w:pPr>
      <w:r>
        <w:t xml:space="preserve">受保护对象：平台级 资源动作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2.87 87. 数据范围策略（租户级）</w:t>
      </w:r>
    </w:p>
    <w:p>
      <w:pPr>
        <w:spacing w:after="120" w:line="300"/>
      </w:pPr>
      <w:r>
        <w:t xml:space="preserve">策略编号：SEC-0087</w:t>
      </w:r>
    </w:p>
    <w:p>
      <w:pPr>
        <w:spacing w:after="120" w:line="300"/>
      </w:pPr>
      <w:r>
        <w:t xml:space="preserve">策略域：数据范围</w:t>
      </w:r>
    </w:p>
    <w:p>
      <w:pPr>
        <w:spacing w:after="120" w:line="300"/>
      </w:pPr>
      <w:r>
        <w:t xml:space="preserve">适用主体：OPERATOR</w:t>
      </w:r>
    </w:p>
    <w:p>
      <w:pPr>
        <w:spacing w:after="120" w:line="300"/>
      </w:pPr>
      <w:r>
        <w:t xml:space="preserve">受保护对象：租户级 数据范围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2.88 88. 请求主体策略（项目级）</w:t>
      </w:r>
    </w:p>
    <w:p>
      <w:pPr>
        <w:spacing w:after="120" w:line="300"/>
      </w:pPr>
      <w:r>
        <w:t xml:space="preserve">策略编号：SEC-0088</w:t>
      </w:r>
    </w:p>
    <w:p>
      <w:pPr>
        <w:spacing w:after="120" w:line="300"/>
      </w:pPr>
      <w:r>
        <w:t xml:space="preserve">策略域：请求主体</w:t>
      </w:r>
    </w:p>
    <w:p>
      <w:pPr>
        <w:spacing w:after="120" w:line="300"/>
      </w:pPr>
      <w:r>
        <w:t xml:space="preserve">适用主体：AUDITOR</w:t>
      </w:r>
    </w:p>
    <w:p>
      <w:pPr>
        <w:spacing w:after="120" w:line="300"/>
      </w:pPr>
      <w:r>
        <w:t xml:space="preserve">受保护对象：项目级 请求主体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2.89 89. 批准主体策略（资源级）</w:t>
      </w:r>
    </w:p>
    <w:p>
      <w:pPr>
        <w:spacing w:after="120" w:line="300"/>
      </w:pPr>
      <w:r>
        <w:t xml:space="preserve">策略编号：SEC-0089</w:t>
      </w:r>
    </w:p>
    <w:p>
      <w:pPr>
        <w:spacing w:after="120" w:line="300"/>
      </w:pPr>
      <w:r>
        <w:t xml:space="preserve">策略域：批准主体</w:t>
      </w:r>
    </w:p>
    <w:p>
      <w:pPr>
        <w:spacing w:after="120" w:line="300"/>
      </w:pPr>
      <w:r>
        <w:t xml:space="preserve">适用主体：TENANT_ADMINISTRATOR</w:t>
      </w:r>
    </w:p>
    <w:p>
      <w:pPr>
        <w:spacing w:after="120" w:line="300"/>
      </w:pPr>
      <w:r>
        <w:t xml:space="preserve">受保护对象：资源级 批准主体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审批要求：请求主体与批准主体分离，批准绑定用途、范围和有效期。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2.90 90. 首次授权盒策略（操作级）</w:t>
      </w:r>
    </w:p>
    <w:p>
      <w:pPr>
        <w:spacing w:after="120" w:line="300"/>
      </w:pPr>
      <w:r>
        <w:t xml:space="preserve">策略编号：SEC-0090</w:t>
      </w:r>
    </w:p>
    <w:p>
      <w:pPr>
        <w:spacing w:after="120" w:line="300"/>
      </w:pPr>
      <w:r>
        <w:t xml:space="preserve">策略域：首次授权盒</w:t>
      </w:r>
    </w:p>
    <w:p>
      <w:pPr>
        <w:spacing w:after="120" w:line="300"/>
      </w:pPr>
      <w:r>
        <w:t xml:space="preserve">适用主体：PLATFORM_ADMINISTRATOR</w:t>
      </w:r>
    </w:p>
    <w:p>
      <w:pPr>
        <w:spacing w:after="120" w:line="300"/>
      </w:pPr>
      <w:r>
        <w:t xml:space="preserve">受保护对象：操作级 首次授权盒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2.91 91. 高风险动作策略（平台级）</w:t>
      </w:r>
    </w:p>
    <w:p>
      <w:pPr>
        <w:spacing w:after="120" w:line="300"/>
      </w:pPr>
      <w:r>
        <w:t xml:space="preserve">策略编号：SEC-0091</w:t>
      </w:r>
    </w:p>
    <w:p>
      <w:pPr>
        <w:spacing w:after="120" w:line="300"/>
      </w:pPr>
      <w:r>
        <w:t xml:space="preserve">策略域：高风险动作</w:t>
      </w:r>
    </w:p>
    <w:p>
      <w:pPr>
        <w:spacing w:after="120" w:line="300"/>
      </w:pPr>
      <w:r>
        <w:t xml:space="preserve">适用主体：SERVICE_ACCOUNT</w:t>
      </w:r>
    </w:p>
    <w:p>
      <w:pPr>
        <w:spacing w:after="120" w:line="300"/>
      </w:pPr>
      <w:r>
        <w:t xml:space="preserve">受保护对象：平台级 高风险动作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2.92 92. 凭据引用策略（租户级）</w:t>
      </w:r>
    </w:p>
    <w:p>
      <w:pPr>
        <w:spacing w:after="120" w:line="300"/>
      </w:pPr>
      <w:r>
        <w:t xml:space="preserve">策略编号：SEC-0092</w:t>
      </w:r>
    </w:p>
    <w:p>
      <w:pPr>
        <w:spacing w:after="120" w:line="300"/>
      </w:pPr>
      <w:r>
        <w:t xml:space="preserve">策略域：凭据引用</w:t>
      </w:r>
    </w:p>
    <w:p>
      <w:pPr>
        <w:spacing w:after="120" w:line="300"/>
      </w:pPr>
      <w:r>
        <w:t xml:space="preserve">适用主体：ORDINARY_USER</w:t>
      </w:r>
    </w:p>
    <w:p>
      <w:pPr>
        <w:spacing w:after="120" w:line="300"/>
      </w:pPr>
      <w:r>
        <w:t xml:space="preserve">受保护对象：租户级 凭据引用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2.93 93. 日志脱敏策略（项目级）</w:t>
      </w:r>
    </w:p>
    <w:p>
      <w:pPr>
        <w:spacing w:after="120" w:line="300"/>
      </w:pPr>
      <w:r>
        <w:t xml:space="preserve">策略编号：SEC-0093</w:t>
      </w:r>
    </w:p>
    <w:p>
      <w:pPr>
        <w:spacing w:after="120" w:line="300"/>
      </w:pPr>
      <w:r>
        <w:t xml:space="preserve">策略域：日志脱敏</w:t>
      </w:r>
    </w:p>
    <w:p>
      <w:pPr>
        <w:spacing w:after="120" w:line="300"/>
      </w:pPr>
      <w:r>
        <w:t xml:space="preserve">适用主体：PROJECT_OWNER</w:t>
      </w:r>
    </w:p>
    <w:p>
      <w:pPr>
        <w:spacing w:after="120" w:line="300"/>
      </w:pPr>
      <w:r>
        <w:t xml:space="preserve">受保护对象：项目级 日志脱敏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审批要求：请求主体与批准主体分离，批准绑定用途、范围和有效期。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2.94 94. 导出控制策略（资源级）</w:t>
      </w:r>
    </w:p>
    <w:p>
      <w:pPr>
        <w:spacing w:after="120" w:line="300"/>
      </w:pPr>
      <w:r>
        <w:t xml:space="preserve">策略编号：SEC-0094</w:t>
      </w:r>
    </w:p>
    <w:p>
      <w:pPr>
        <w:spacing w:after="120" w:line="300"/>
      </w:pPr>
      <w:r>
        <w:t xml:space="preserve">策略域：导出控制</w:t>
      </w:r>
    </w:p>
    <w:p>
      <w:pPr>
        <w:spacing w:after="120" w:line="300"/>
      </w:pPr>
      <w:r>
        <w:t xml:space="preserve">适用主体：OPERATOR</w:t>
      </w:r>
    </w:p>
    <w:p>
      <w:pPr>
        <w:spacing w:after="120" w:line="300"/>
      </w:pPr>
      <w:r>
        <w:t xml:space="preserve">受保护对象：资源级 导出控制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2.95 95. RAG 范围策略（操作级）</w:t>
      </w:r>
    </w:p>
    <w:p>
      <w:pPr>
        <w:spacing w:after="120" w:line="300"/>
      </w:pPr>
      <w:r>
        <w:t xml:space="preserve">策略编号：SEC-0095</w:t>
      </w:r>
    </w:p>
    <w:p>
      <w:pPr>
        <w:spacing w:after="120" w:line="300"/>
      </w:pPr>
      <w:r>
        <w:t xml:space="preserve">策略域：RAG 范围</w:t>
      </w:r>
    </w:p>
    <w:p>
      <w:pPr>
        <w:spacing w:after="120" w:line="300"/>
      </w:pPr>
      <w:r>
        <w:t xml:space="preserve">适用主体：AUDITOR</w:t>
      </w:r>
    </w:p>
    <w:p>
      <w:pPr>
        <w:spacing w:after="120" w:line="300"/>
      </w:pPr>
      <w:r>
        <w:t xml:space="preserve">受保护对象：操作级 RAG 范围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2.96 96. 模型 Provider策略（平台级）</w:t>
      </w:r>
    </w:p>
    <w:p>
      <w:pPr>
        <w:spacing w:after="120" w:line="300"/>
      </w:pPr>
      <w:r>
        <w:t xml:space="preserve">策略编号：SEC-0096</w:t>
      </w:r>
    </w:p>
    <w:p>
      <w:pPr>
        <w:spacing w:after="120" w:line="300"/>
      </w:pPr>
      <w:r>
        <w:t xml:space="preserve">策略域：模型 Provider</w:t>
      </w:r>
    </w:p>
    <w:p>
      <w:pPr>
        <w:spacing w:after="120" w:line="300"/>
      </w:pPr>
      <w:r>
        <w:t xml:space="preserve">适用主体：TENANT_ADMINISTRATOR</w:t>
      </w:r>
    </w:p>
    <w:p>
      <w:pPr>
        <w:spacing w:after="120" w:line="300"/>
      </w:pPr>
      <w:r>
        <w:t xml:space="preserve">受保护对象：平台级 模型 Provider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2.97 97. 内部 API策略（租户级）</w:t>
      </w:r>
    </w:p>
    <w:p>
      <w:pPr>
        <w:spacing w:after="120" w:line="300"/>
      </w:pPr>
      <w:r>
        <w:t xml:space="preserve">策略编号：SEC-0097</w:t>
      </w:r>
    </w:p>
    <w:p>
      <w:pPr>
        <w:spacing w:after="120" w:line="300"/>
      </w:pPr>
      <w:r>
        <w:t xml:space="preserve">策略域：内部 API</w:t>
      </w:r>
    </w:p>
    <w:p>
      <w:pPr>
        <w:spacing w:after="120" w:line="300"/>
      </w:pPr>
      <w:r>
        <w:t xml:space="preserve">适用主体：PLATFORM_ADMINISTRATOR</w:t>
      </w:r>
    </w:p>
    <w:p>
      <w:pPr>
        <w:spacing w:after="120" w:line="300"/>
      </w:pPr>
      <w:r>
        <w:t xml:space="preserve">受保护对象：租户级 内部 API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审批要求：请求主体与批准主体分离，批准绑定用途、范围和有效期。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2.98 98. WebSocket策略（项目级）</w:t>
      </w:r>
    </w:p>
    <w:p>
      <w:pPr>
        <w:spacing w:after="120" w:line="300"/>
      </w:pPr>
      <w:r>
        <w:t xml:space="preserve">策略编号：SEC-0098</w:t>
      </w:r>
    </w:p>
    <w:p>
      <w:pPr>
        <w:spacing w:after="120" w:line="300"/>
      </w:pPr>
      <w:r>
        <w:t xml:space="preserve">策略域：WebSocket</w:t>
      </w:r>
    </w:p>
    <w:p>
      <w:pPr>
        <w:spacing w:after="120" w:line="300"/>
      </w:pPr>
      <w:r>
        <w:t xml:space="preserve">适用主体：SERVICE_ACCOUNT</w:t>
      </w:r>
    </w:p>
    <w:p>
      <w:pPr>
        <w:spacing w:after="120" w:line="300"/>
      </w:pPr>
      <w:r>
        <w:t xml:space="preserve">受保护对象：项目级 WebSocket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2.99 99. 审计保留策略（资源级）</w:t>
      </w:r>
    </w:p>
    <w:p>
      <w:pPr>
        <w:spacing w:after="120" w:line="300"/>
      </w:pPr>
      <w:r>
        <w:t xml:space="preserve">策略编号：SEC-0099</w:t>
      </w:r>
    </w:p>
    <w:p>
      <w:pPr>
        <w:spacing w:after="120" w:line="300"/>
      </w:pPr>
      <w:r>
        <w:t xml:space="preserve">策略域：审计保留</w:t>
      </w:r>
    </w:p>
    <w:p>
      <w:pPr>
        <w:spacing w:after="120" w:line="300"/>
      </w:pPr>
      <w:r>
        <w:t xml:space="preserve">适用主体：ORDINARY_USER</w:t>
      </w:r>
    </w:p>
    <w:p>
      <w:pPr>
        <w:spacing w:after="120" w:line="300"/>
      </w:pPr>
      <w:r>
        <w:t xml:space="preserve">受保护对象：资源级 审计保留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2.100 100. 权限复核策略（操作级）</w:t>
      </w:r>
    </w:p>
    <w:p>
      <w:pPr>
        <w:spacing w:after="120" w:line="300"/>
      </w:pPr>
      <w:r>
        <w:t xml:space="preserve">策略编号：SEC-0100</w:t>
      </w:r>
    </w:p>
    <w:p>
      <w:pPr>
        <w:spacing w:after="120" w:line="300"/>
      </w:pPr>
      <w:r>
        <w:t xml:space="preserve">策略域：权限复核</w:t>
      </w:r>
    </w:p>
    <w:p>
      <w:pPr>
        <w:spacing w:after="120" w:line="300"/>
      </w:pPr>
      <w:r>
        <w:t xml:space="preserve">适用主体：PROJECT_OWNER</w:t>
      </w:r>
    </w:p>
    <w:p>
      <w:pPr>
        <w:spacing w:after="120" w:line="300"/>
      </w:pPr>
      <w:r>
        <w:t xml:space="preserve">受保护对象：操作级 权限复核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2.101 101. 身份认证策略（平台级）</w:t>
      </w:r>
    </w:p>
    <w:p>
      <w:pPr>
        <w:spacing w:after="120" w:line="300"/>
      </w:pPr>
      <w:r>
        <w:t xml:space="preserve">策略编号：SEC-0101</w:t>
      </w:r>
    </w:p>
    <w:p>
      <w:pPr>
        <w:spacing w:after="120" w:line="300"/>
      </w:pPr>
      <w:r>
        <w:t xml:space="preserve">策略域：身份认证</w:t>
      </w:r>
    </w:p>
    <w:p>
      <w:pPr>
        <w:spacing w:after="120" w:line="300"/>
      </w:pPr>
      <w:r>
        <w:t xml:space="preserve">适用主体：OPERATOR</w:t>
      </w:r>
    </w:p>
    <w:p>
      <w:pPr>
        <w:spacing w:after="120" w:line="300"/>
      </w:pPr>
      <w:r>
        <w:t xml:space="preserve">受保护对象：平台级 身份认证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审批要求：请求主体与批准主体分离，批准绑定用途、范围和有效期。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2.102 102. 会话策略（租户级）</w:t>
      </w:r>
    </w:p>
    <w:p>
      <w:pPr>
        <w:spacing w:after="120" w:line="300"/>
      </w:pPr>
      <w:r>
        <w:t xml:space="preserve">策略编号：SEC-0102</w:t>
      </w:r>
    </w:p>
    <w:p>
      <w:pPr>
        <w:spacing w:after="120" w:line="300"/>
      </w:pPr>
      <w:r>
        <w:t xml:space="preserve">策略域：会话</w:t>
      </w:r>
    </w:p>
    <w:p>
      <w:pPr>
        <w:spacing w:after="120" w:line="300"/>
      </w:pPr>
      <w:r>
        <w:t xml:space="preserve">适用主体：AUDITOR</w:t>
      </w:r>
    </w:p>
    <w:p>
      <w:pPr>
        <w:spacing w:after="120" w:line="300"/>
      </w:pPr>
      <w:r>
        <w:t xml:space="preserve">受保护对象：租户级 会话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2.103 103. 服务身份策略（项目级）</w:t>
      </w:r>
    </w:p>
    <w:p>
      <w:pPr>
        <w:spacing w:after="120" w:line="300"/>
      </w:pPr>
      <w:r>
        <w:t xml:space="preserve">策略编号：SEC-0103</w:t>
      </w:r>
    </w:p>
    <w:p>
      <w:pPr>
        <w:spacing w:after="120" w:line="300"/>
      </w:pPr>
      <w:r>
        <w:t xml:space="preserve">策略域：服务身份</w:t>
      </w:r>
    </w:p>
    <w:p>
      <w:pPr>
        <w:spacing w:after="120" w:line="300"/>
      </w:pPr>
      <w:r>
        <w:t xml:space="preserve">适用主体：TENANT_ADMINISTRATOR</w:t>
      </w:r>
    </w:p>
    <w:p>
      <w:pPr>
        <w:spacing w:after="120" w:line="300"/>
      </w:pPr>
      <w:r>
        <w:t xml:space="preserve">受保护对象：项目级 服务身份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2.104 104. 租户隔离策略（资源级）</w:t>
      </w:r>
    </w:p>
    <w:p>
      <w:pPr>
        <w:spacing w:after="120" w:line="300"/>
      </w:pPr>
      <w:r>
        <w:t xml:space="preserve">策略编号：SEC-0104</w:t>
      </w:r>
    </w:p>
    <w:p>
      <w:pPr>
        <w:spacing w:after="120" w:line="300"/>
      </w:pPr>
      <w:r>
        <w:t xml:space="preserve">策略域：租户隔离</w:t>
      </w:r>
    </w:p>
    <w:p>
      <w:pPr>
        <w:spacing w:after="120" w:line="300"/>
      </w:pPr>
      <w:r>
        <w:t xml:space="preserve">适用主体：PLATFORM_ADMINISTRATOR</w:t>
      </w:r>
    </w:p>
    <w:p>
      <w:pPr>
        <w:spacing w:after="120" w:line="300"/>
      </w:pPr>
      <w:r>
        <w:t xml:space="preserve">受保护对象：资源级 租户隔离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2.105 105. 项目范围策略（操作级）</w:t>
      </w:r>
    </w:p>
    <w:p>
      <w:pPr>
        <w:spacing w:after="120" w:line="300"/>
      </w:pPr>
      <w:r>
        <w:t xml:space="preserve">策略编号：SEC-0105</w:t>
      </w:r>
    </w:p>
    <w:p>
      <w:pPr>
        <w:spacing w:after="120" w:line="300"/>
      </w:pPr>
      <w:r>
        <w:t xml:space="preserve">策略域：项目范围</w:t>
      </w:r>
    </w:p>
    <w:p>
      <w:pPr>
        <w:spacing w:after="120" w:line="300"/>
      </w:pPr>
      <w:r>
        <w:t xml:space="preserve">适用主体：SERVICE_ACCOUNT</w:t>
      </w:r>
    </w:p>
    <w:p>
      <w:pPr>
        <w:spacing w:after="120" w:line="300"/>
      </w:pPr>
      <w:r>
        <w:t xml:space="preserve">受保护对象：操作级 项目范围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审批要求：请求主体与批准主体分离，批准绑定用途、范围和有效期。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2.106 106. 资源动作策略（平台级）</w:t>
      </w:r>
    </w:p>
    <w:p>
      <w:pPr>
        <w:spacing w:after="120" w:line="300"/>
      </w:pPr>
      <w:r>
        <w:t xml:space="preserve">策略编号：SEC-0106</w:t>
      </w:r>
    </w:p>
    <w:p>
      <w:pPr>
        <w:spacing w:after="120" w:line="300"/>
      </w:pPr>
      <w:r>
        <w:t xml:space="preserve">策略域：资源动作</w:t>
      </w:r>
    </w:p>
    <w:p>
      <w:pPr>
        <w:spacing w:after="120" w:line="300"/>
      </w:pPr>
      <w:r>
        <w:t xml:space="preserve">适用主体：ORDINARY_USER</w:t>
      </w:r>
    </w:p>
    <w:p>
      <w:pPr>
        <w:spacing w:after="120" w:line="300"/>
      </w:pPr>
      <w:r>
        <w:t xml:space="preserve">受保护对象：平台级 资源动作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2.107 107. 数据范围策略（租户级）</w:t>
      </w:r>
    </w:p>
    <w:p>
      <w:pPr>
        <w:spacing w:after="120" w:line="300"/>
      </w:pPr>
      <w:r>
        <w:t xml:space="preserve">策略编号：SEC-0107</w:t>
      </w:r>
    </w:p>
    <w:p>
      <w:pPr>
        <w:spacing w:after="120" w:line="300"/>
      </w:pPr>
      <w:r>
        <w:t xml:space="preserve">策略域：数据范围</w:t>
      </w:r>
    </w:p>
    <w:p>
      <w:pPr>
        <w:spacing w:after="120" w:line="300"/>
      </w:pPr>
      <w:r>
        <w:t xml:space="preserve">适用主体：PROJECT_OWNER</w:t>
      </w:r>
    </w:p>
    <w:p>
      <w:pPr>
        <w:spacing w:after="120" w:line="300"/>
      </w:pPr>
      <w:r>
        <w:t xml:space="preserve">受保护对象：租户级 数据范围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2.108 108. 请求主体策略（项目级）</w:t>
      </w:r>
    </w:p>
    <w:p>
      <w:pPr>
        <w:spacing w:after="120" w:line="300"/>
      </w:pPr>
      <w:r>
        <w:t xml:space="preserve">策略编号：SEC-0108</w:t>
      </w:r>
    </w:p>
    <w:p>
      <w:pPr>
        <w:spacing w:after="120" w:line="300"/>
      </w:pPr>
      <w:r>
        <w:t xml:space="preserve">策略域：请求主体</w:t>
      </w:r>
    </w:p>
    <w:p>
      <w:pPr>
        <w:spacing w:after="120" w:line="300"/>
      </w:pPr>
      <w:r>
        <w:t xml:space="preserve">适用主体：OPERATOR</w:t>
      </w:r>
    </w:p>
    <w:p>
      <w:pPr>
        <w:spacing w:after="120" w:line="300"/>
      </w:pPr>
      <w:r>
        <w:t xml:space="preserve">受保护对象：项目级 请求主体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2.109 109. 批准主体策略（资源级）</w:t>
      </w:r>
    </w:p>
    <w:p>
      <w:pPr>
        <w:spacing w:after="120" w:line="300"/>
      </w:pPr>
      <w:r>
        <w:t xml:space="preserve">策略编号：SEC-0109</w:t>
      </w:r>
    </w:p>
    <w:p>
      <w:pPr>
        <w:spacing w:after="120" w:line="300"/>
      </w:pPr>
      <w:r>
        <w:t xml:space="preserve">策略域：批准主体</w:t>
      </w:r>
    </w:p>
    <w:p>
      <w:pPr>
        <w:spacing w:after="120" w:line="300"/>
      </w:pPr>
      <w:r>
        <w:t xml:space="preserve">适用主体：AUDITOR</w:t>
      </w:r>
    </w:p>
    <w:p>
      <w:pPr>
        <w:spacing w:after="120" w:line="300"/>
      </w:pPr>
      <w:r>
        <w:t xml:space="preserve">受保护对象：资源级 批准主体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审批要求：请求主体与批准主体分离，批准绑定用途、范围和有效期。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2.110 110. 首次授权盒策略（操作级）</w:t>
      </w:r>
    </w:p>
    <w:p>
      <w:pPr>
        <w:spacing w:after="120" w:line="300"/>
      </w:pPr>
      <w:r>
        <w:t xml:space="preserve">策略编号：SEC-0110</w:t>
      </w:r>
    </w:p>
    <w:p>
      <w:pPr>
        <w:spacing w:after="120" w:line="300"/>
      </w:pPr>
      <w:r>
        <w:t xml:space="preserve">策略域：首次授权盒</w:t>
      </w:r>
    </w:p>
    <w:p>
      <w:pPr>
        <w:spacing w:after="120" w:line="300"/>
      </w:pPr>
      <w:r>
        <w:t xml:space="preserve">适用主体：TENANT_ADMINISTRATOR</w:t>
      </w:r>
    </w:p>
    <w:p>
      <w:pPr>
        <w:spacing w:after="120" w:line="300"/>
      </w:pPr>
      <w:r>
        <w:t xml:space="preserve">受保护对象：操作级 首次授权盒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2.111 111. 高风险动作策略（平台级）</w:t>
      </w:r>
    </w:p>
    <w:p>
      <w:pPr>
        <w:spacing w:after="120" w:line="300"/>
      </w:pPr>
      <w:r>
        <w:t xml:space="preserve">策略编号：SEC-0111</w:t>
      </w:r>
    </w:p>
    <w:p>
      <w:pPr>
        <w:spacing w:after="120" w:line="300"/>
      </w:pPr>
      <w:r>
        <w:t xml:space="preserve">策略域：高风险动作</w:t>
      </w:r>
    </w:p>
    <w:p>
      <w:pPr>
        <w:spacing w:after="120" w:line="300"/>
      </w:pPr>
      <w:r>
        <w:t xml:space="preserve">适用主体：PLATFORM_ADMINISTRATOR</w:t>
      </w:r>
    </w:p>
    <w:p>
      <w:pPr>
        <w:spacing w:after="120" w:line="300"/>
      </w:pPr>
      <w:r>
        <w:t xml:space="preserve">受保护对象：平台级 高风险动作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2.112 112. 凭据引用策略（租户级）</w:t>
      </w:r>
    </w:p>
    <w:p>
      <w:pPr>
        <w:spacing w:after="120" w:line="300"/>
      </w:pPr>
      <w:r>
        <w:t xml:space="preserve">策略编号：SEC-0112</w:t>
      </w:r>
    </w:p>
    <w:p>
      <w:pPr>
        <w:spacing w:after="120" w:line="300"/>
      </w:pPr>
      <w:r>
        <w:t xml:space="preserve">策略域：凭据引用</w:t>
      </w:r>
    </w:p>
    <w:p>
      <w:pPr>
        <w:spacing w:after="120" w:line="300"/>
      </w:pPr>
      <w:r>
        <w:t xml:space="preserve">适用主体：SERVICE_ACCOUNT</w:t>
      </w:r>
    </w:p>
    <w:p>
      <w:pPr>
        <w:spacing w:after="120" w:line="300"/>
      </w:pPr>
      <w:r>
        <w:t xml:space="preserve">受保护对象：租户级 凭据引用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2.113 113. 日志脱敏策略（项目级）</w:t>
      </w:r>
    </w:p>
    <w:p>
      <w:pPr>
        <w:spacing w:after="120" w:line="300"/>
      </w:pPr>
      <w:r>
        <w:t xml:space="preserve">策略编号：SEC-0113</w:t>
      </w:r>
    </w:p>
    <w:p>
      <w:pPr>
        <w:spacing w:after="120" w:line="300"/>
      </w:pPr>
      <w:r>
        <w:t xml:space="preserve">策略域：日志脱敏</w:t>
      </w:r>
    </w:p>
    <w:p>
      <w:pPr>
        <w:spacing w:after="120" w:line="300"/>
      </w:pPr>
      <w:r>
        <w:t xml:space="preserve">适用主体：ORDINARY_USER</w:t>
      </w:r>
    </w:p>
    <w:p>
      <w:pPr>
        <w:spacing w:after="120" w:line="300"/>
      </w:pPr>
      <w:r>
        <w:t xml:space="preserve">受保护对象：项目级 日志脱敏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审批要求：请求主体与批准主体分离，批准绑定用途、范围和有效期。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2.114 114. 导出控制策略（资源级）</w:t>
      </w:r>
    </w:p>
    <w:p>
      <w:pPr>
        <w:spacing w:after="120" w:line="300"/>
      </w:pPr>
      <w:r>
        <w:t xml:space="preserve">策略编号：SEC-0114</w:t>
      </w:r>
    </w:p>
    <w:p>
      <w:pPr>
        <w:spacing w:after="120" w:line="300"/>
      </w:pPr>
      <w:r>
        <w:t xml:space="preserve">策略域：导出控制</w:t>
      </w:r>
    </w:p>
    <w:p>
      <w:pPr>
        <w:spacing w:after="120" w:line="300"/>
      </w:pPr>
      <w:r>
        <w:t xml:space="preserve">适用主体：PROJECT_OWNER</w:t>
      </w:r>
    </w:p>
    <w:p>
      <w:pPr>
        <w:spacing w:after="120" w:line="300"/>
      </w:pPr>
      <w:r>
        <w:t xml:space="preserve">受保护对象：资源级 导出控制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2.115 115. RAG 范围策略（操作级）</w:t>
      </w:r>
    </w:p>
    <w:p>
      <w:pPr>
        <w:spacing w:after="120" w:line="300"/>
      </w:pPr>
      <w:r>
        <w:t xml:space="preserve">策略编号：SEC-0115</w:t>
      </w:r>
    </w:p>
    <w:p>
      <w:pPr>
        <w:spacing w:after="120" w:line="300"/>
      </w:pPr>
      <w:r>
        <w:t xml:space="preserve">策略域：RAG 范围</w:t>
      </w:r>
    </w:p>
    <w:p>
      <w:pPr>
        <w:spacing w:after="120" w:line="300"/>
      </w:pPr>
      <w:r>
        <w:t xml:space="preserve">适用主体：OPERATOR</w:t>
      </w:r>
    </w:p>
    <w:p>
      <w:pPr>
        <w:spacing w:after="120" w:line="300"/>
      </w:pPr>
      <w:r>
        <w:t xml:space="preserve">受保护对象：操作级 RAG 范围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2.116 116. 模型 Provider策略（平台级）</w:t>
      </w:r>
    </w:p>
    <w:p>
      <w:pPr>
        <w:spacing w:after="120" w:line="300"/>
      </w:pPr>
      <w:r>
        <w:t xml:space="preserve">策略编号：SEC-0116</w:t>
      </w:r>
    </w:p>
    <w:p>
      <w:pPr>
        <w:spacing w:after="120" w:line="300"/>
      </w:pPr>
      <w:r>
        <w:t xml:space="preserve">策略域：模型 Provider</w:t>
      </w:r>
    </w:p>
    <w:p>
      <w:pPr>
        <w:spacing w:after="120" w:line="300"/>
      </w:pPr>
      <w:r>
        <w:t xml:space="preserve">适用主体：AUDITOR</w:t>
      </w:r>
    </w:p>
    <w:p>
      <w:pPr>
        <w:spacing w:after="120" w:line="300"/>
      </w:pPr>
      <w:r>
        <w:t xml:space="preserve">受保护对象：平台级 模型 Provider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2.117 117. 内部 API策略（租户级）</w:t>
      </w:r>
    </w:p>
    <w:p>
      <w:pPr>
        <w:spacing w:after="120" w:line="300"/>
      </w:pPr>
      <w:r>
        <w:t xml:space="preserve">策略编号：SEC-0117</w:t>
      </w:r>
    </w:p>
    <w:p>
      <w:pPr>
        <w:spacing w:after="120" w:line="300"/>
      </w:pPr>
      <w:r>
        <w:t xml:space="preserve">策略域：内部 API</w:t>
      </w:r>
    </w:p>
    <w:p>
      <w:pPr>
        <w:spacing w:after="120" w:line="300"/>
      </w:pPr>
      <w:r>
        <w:t xml:space="preserve">适用主体：TENANT_ADMINISTRATOR</w:t>
      </w:r>
    </w:p>
    <w:p>
      <w:pPr>
        <w:spacing w:after="120" w:line="300"/>
      </w:pPr>
      <w:r>
        <w:t xml:space="preserve">受保护对象：租户级 内部 API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审批要求：请求主体与批准主体分离，批准绑定用途、范围和有效期。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2.118 118. WebSocket策略（项目级）</w:t>
      </w:r>
    </w:p>
    <w:p>
      <w:pPr>
        <w:spacing w:after="120" w:line="300"/>
      </w:pPr>
      <w:r>
        <w:t xml:space="preserve">策略编号：SEC-0118</w:t>
      </w:r>
    </w:p>
    <w:p>
      <w:pPr>
        <w:spacing w:after="120" w:line="300"/>
      </w:pPr>
      <w:r>
        <w:t xml:space="preserve">策略域：WebSocket</w:t>
      </w:r>
    </w:p>
    <w:p>
      <w:pPr>
        <w:spacing w:after="120" w:line="300"/>
      </w:pPr>
      <w:r>
        <w:t xml:space="preserve">适用主体：PLATFORM_ADMINISTRATOR</w:t>
      </w:r>
    </w:p>
    <w:p>
      <w:pPr>
        <w:spacing w:after="120" w:line="300"/>
      </w:pPr>
      <w:r>
        <w:t xml:space="preserve">受保护对象：项目级 WebSocket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2.119 119. 审计保留策略（资源级）</w:t>
      </w:r>
    </w:p>
    <w:p>
      <w:pPr>
        <w:spacing w:after="120" w:line="300"/>
      </w:pPr>
      <w:r>
        <w:t xml:space="preserve">策略编号：SEC-0119</w:t>
      </w:r>
    </w:p>
    <w:p>
      <w:pPr>
        <w:spacing w:after="120" w:line="300"/>
      </w:pPr>
      <w:r>
        <w:t xml:space="preserve">策略域：审计保留</w:t>
      </w:r>
    </w:p>
    <w:p>
      <w:pPr>
        <w:spacing w:after="120" w:line="300"/>
      </w:pPr>
      <w:r>
        <w:t xml:space="preserve">适用主体：SERVICE_ACCOUNT</w:t>
      </w:r>
    </w:p>
    <w:p>
      <w:pPr>
        <w:spacing w:after="120" w:line="300"/>
      </w:pPr>
      <w:r>
        <w:t xml:space="preserve">受保护对象：资源级 审计保留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2.120 120. 权限复核策略（操作级）</w:t>
      </w:r>
    </w:p>
    <w:p>
      <w:pPr>
        <w:spacing w:after="120" w:line="300"/>
      </w:pPr>
      <w:r>
        <w:t xml:space="preserve">策略编号：SEC-0120</w:t>
      </w:r>
    </w:p>
    <w:p>
      <w:pPr>
        <w:spacing w:after="120" w:line="300"/>
      </w:pPr>
      <w:r>
        <w:t xml:space="preserve">策略域：权限复核</w:t>
      </w:r>
    </w:p>
    <w:p>
      <w:pPr>
        <w:spacing w:after="120" w:line="300"/>
      </w:pPr>
      <w:r>
        <w:t xml:space="preserve">适用主体：ORDINARY_USER</w:t>
      </w:r>
    </w:p>
    <w:p>
      <w:pPr>
        <w:spacing w:after="120" w:line="300"/>
      </w:pPr>
      <w:r>
        <w:t xml:space="preserve">受保护对象：操作级 权限复核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2.121 121. 身份认证策略（平台级）</w:t>
      </w:r>
    </w:p>
    <w:p>
      <w:pPr>
        <w:spacing w:after="120" w:line="300"/>
      </w:pPr>
      <w:r>
        <w:t xml:space="preserve">策略编号：SEC-0121</w:t>
      </w:r>
    </w:p>
    <w:p>
      <w:pPr>
        <w:spacing w:after="120" w:line="300"/>
      </w:pPr>
      <w:r>
        <w:t xml:space="preserve">策略域：身份认证</w:t>
      </w:r>
    </w:p>
    <w:p>
      <w:pPr>
        <w:spacing w:after="120" w:line="300"/>
      </w:pPr>
      <w:r>
        <w:t xml:space="preserve">适用主体：PROJECT_OWNER</w:t>
      </w:r>
    </w:p>
    <w:p>
      <w:pPr>
        <w:spacing w:after="120" w:line="300"/>
      </w:pPr>
      <w:r>
        <w:t xml:space="preserve">受保护对象：平台级 身份认证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审批要求：请求主体与批准主体分离，批准绑定用途、范围和有效期。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2.122 122. 会话策略（租户级）</w:t>
      </w:r>
    </w:p>
    <w:p>
      <w:pPr>
        <w:spacing w:after="120" w:line="300"/>
      </w:pPr>
      <w:r>
        <w:t xml:space="preserve">策略编号：SEC-0122</w:t>
      </w:r>
    </w:p>
    <w:p>
      <w:pPr>
        <w:spacing w:after="120" w:line="300"/>
      </w:pPr>
      <w:r>
        <w:t xml:space="preserve">策略域：会话</w:t>
      </w:r>
    </w:p>
    <w:p>
      <w:pPr>
        <w:spacing w:after="120" w:line="300"/>
      </w:pPr>
      <w:r>
        <w:t xml:space="preserve">适用主体：OPERATOR</w:t>
      </w:r>
    </w:p>
    <w:p>
      <w:pPr>
        <w:spacing w:after="120" w:line="300"/>
      </w:pPr>
      <w:r>
        <w:t xml:space="preserve">受保护对象：租户级 会话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2.123 123. 服务身份策略（项目级）</w:t>
      </w:r>
    </w:p>
    <w:p>
      <w:pPr>
        <w:spacing w:after="120" w:line="300"/>
      </w:pPr>
      <w:r>
        <w:t xml:space="preserve">策略编号：SEC-0123</w:t>
      </w:r>
    </w:p>
    <w:p>
      <w:pPr>
        <w:spacing w:after="120" w:line="300"/>
      </w:pPr>
      <w:r>
        <w:t xml:space="preserve">策略域：服务身份</w:t>
      </w:r>
    </w:p>
    <w:p>
      <w:pPr>
        <w:spacing w:after="120" w:line="300"/>
      </w:pPr>
      <w:r>
        <w:t xml:space="preserve">适用主体：AUDITOR</w:t>
      </w:r>
    </w:p>
    <w:p>
      <w:pPr>
        <w:spacing w:after="120" w:line="300"/>
      </w:pPr>
      <w:r>
        <w:t xml:space="preserve">受保护对象：项目级 服务身份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2.124 124. 租户隔离策略（资源级）</w:t>
      </w:r>
    </w:p>
    <w:p>
      <w:pPr>
        <w:spacing w:after="120" w:line="300"/>
      </w:pPr>
      <w:r>
        <w:t xml:space="preserve">策略编号：SEC-0124</w:t>
      </w:r>
    </w:p>
    <w:p>
      <w:pPr>
        <w:spacing w:after="120" w:line="300"/>
      </w:pPr>
      <w:r>
        <w:t xml:space="preserve">策略域：租户隔离</w:t>
      </w:r>
    </w:p>
    <w:p>
      <w:pPr>
        <w:spacing w:after="120" w:line="300"/>
      </w:pPr>
      <w:r>
        <w:t xml:space="preserve">适用主体：TENANT_ADMINISTRATOR</w:t>
      </w:r>
    </w:p>
    <w:p>
      <w:pPr>
        <w:spacing w:after="120" w:line="300"/>
      </w:pPr>
      <w:r>
        <w:t xml:space="preserve">受保护对象：资源级 租户隔离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2.125 125. 项目范围策略（操作级）</w:t>
      </w:r>
    </w:p>
    <w:p>
      <w:pPr>
        <w:spacing w:after="120" w:line="300"/>
      </w:pPr>
      <w:r>
        <w:t xml:space="preserve">策略编号：SEC-0125</w:t>
      </w:r>
    </w:p>
    <w:p>
      <w:pPr>
        <w:spacing w:after="120" w:line="300"/>
      </w:pPr>
      <w:r>
        <w:t xml:space="preserve">策略域：项目范围</w:t>
      </w:r>
    </w:p>
    <w:p>
      <w:pPr>
        <w:spacing w:after="120" w:line="300"/>
      </w:pPr>
      <w:r>
        <w:t xml:space="preserve">适用主体：PLATFORM_ADMINISTRATOR</w:t>
      </w:r>
    </w:p>
    <w:p>
      <w:pPr>
        <w:spacing w:after="120" w:line="300"/>
      </w:pPr>
      <w:r>
        <w:t xml:space="preserve">受保护对象：操作级 项目范围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审批要求：请求主体与批准主体分离，批准绑定用途、范围和有效期。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2.126 126. 资源动作策略（平台级）</w:t>
      </w:r>
    </w:p>
    <w:p>
      <w:pPr>
        <w:spacing w:after="120" w:line="300"/>
      </w:pPr>
      <w:r>
        <w:t xml:space="preserve">策略编号：SEC-0126</w:t>
      </w:r>
    </w:p>
    <w:p>
      <w:pPr>
        <w:spacing w:after="120" w:line="300"/>
      </w:pPr>
      <w:r>
        <w:t xml:space="preserve">策略域：资源动作</w:t>
      </w:r>
    </w:p>
    <w:p>
      <w:pPr>
        <w:spacing w:after="120" w:line="300"/>
      </w:pPr>
      <w:r>
        <w:t xml:space="preserve">适用主体：SERVICE_ACCOUNT</w:t>
      </w:r>
    </w:p>
    <w:p>
      <w:pPr>
        <w:spacing w:after="120" w:line="300"/>
      </w:pPr>
      <w:r>
        <w:t xml:space="preserve">受保护对象：平台级 资源动作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2.127 127. 数据范围策略（租户级）</w:t>
      </w:r>
    </w:p>
    <w:p>
      <w:pPr>
        <w:spacing w:after="120" w:line="300"/>
      </w:pPr>
      <w:r>
        <w:t xml:space="preserve">策略编号：SEC-0127</w:t>
      </w:r>
    </w:p>
    <w:p>
      <w:pPr>
        <w:spacing w:after="120" w:line="300"/>
      </w:pPr>
      <w:r>
        <w:t xml:space="preserve">策略域：数据范围</w:t>
      </w:r>
    </w:p>
    <w:p>
      <w:pPr>
        <w:spacing w:after="120" w:line="300"/>
      </w:pPr>
      <w:r>
        <w:t xml:space="preserve">适用主体：ORDINARY_USER</w:t>
      </w:r>
    </w:p>
    <w:p>
      <w:pPr>
        <w:spacing w:after="120" w:line="300"/>
      </w:pPr>
      <w:r>
        <w:t xml:space="preserve">受保护对象：租户级 数据范围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2.128 128. 请求主体策略（项目级）</w:t>
      </w:r>
    </w:p>
    <w:p>
      <w:pPr>
        <w:spacing w:after="120" w:line="300"/>
      </w:pPr>
      <w:r>
        <w:t xml:space="preserve">策略编号：SEC-0128</w:t>
      </w:r>
    </w:p>
    <w:p>
      <w:pPr>
        <w:spacing w:after="120" w:line="300"/>
      </w:pPr>
      <w:r>
        <w:t xml:space="preserve">策略域：请求主体</w:t>
      </w:r>
    </w:p>
    <w:p>
      <w:pPr>
        <w:spacing w:after="120" w:line="300"/>
      </w:pPr>
      <w:r>
        <w:t xml:space="preserve">适用主体：PROJECT_OWNER</w:t>
      </w:r>
    </w:p>
    <w:p>
      <w:pPr>
        <w:spacing w:after="120" w:line="300"/>
      </w:pPr>
      <w:r>
        <w:t xml:space="preserve">受保护对象：项目级 请求主体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2.129 129. 批准主体策略（资源级）</w:t>
      </w:r>
    </w:p>
    <w:p>
      <w:pPr>
        <w:spacing w:after="120" w:line="300"/>
      </w:pPr>
      <w:r>
        <w:t xml:space="preserve">策略编号：SEC-0129</w:t>
      </w:r>
    </w:p>
    <w:p>
      <w:pPr>
        <w:spacing w:after="120" w:line="300"/>
      </w:pPr>
      <w:r>
        <w:t xml:space="preserve">策略域：批准主体</w:t>
      </w:r>
    </w:p>
    <w:p>
      <w:pPr>
        <w:spacing w:after="120" w:line="300"/>
      </w:pPr>
      <w:r>
        <w:t xml:space="preserve">适用主体：OPERATOR</w:t>
      </w:r>
    </w:p>
    <w:p>
      <w:pPr>
        <w:spacing w:after="120" w:line="300"/>
      </w:pPr>
      <w:r>
        <w:t xml:space="preserve">受保护对象：资源级 批准主体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审批要求：请求主体与批准主体分离，批准绑定用途、范围和有效期。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2.130 130. 首次授权盒策略（操作级）</w:t>
      </w:r>
    </w:p>
    <w:p>
      <w:pPr>
        <w:spacing w:after="120" w:line="300"/>
      </w:pPr>
      <w:r>
        <w:t xml:space="preserve">策略编号：SEC-0130</w:t>
      </w:r>
    </w:p>
    <w:p>
      <w:pPr>
        <w:spacing w:after="120" w:line="300"/>
      </w:pPr>
      <w:r>
        <w:t xml:space="preserve">策略域：首次授权盒</w:t>
      </w:r>
    </w:p>
    <w:p>
      <w:pPr>
        <w:spacing w:after="120" w:line="300"/>
      </w:pPr>
      <w:r>
        <w:t xml:space="preserve">适用主体：AUDITOR</w:t>
      </w:r>
    </w:p>
    <w:p>
      <w:pPr>
        <w:spacing w:after="120" w:line="300"/>
      </w:pPr>
      <w:r>
        <w:t xml:space="preserve">受保护对象：操作级 首次授权盒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2.131 131. 高风险动作策略（平台级）</w:t>
      </w:r>
    </w:p>
    <w:p>
      <w:pPr>
        <w:spacing w:after="120" w:line="300"/>
      </w:pPr>
      <w:r>
        <w:t xml:space="preserve">策略编号：SEC-0131</w:t>
      </w:r>
    </w:p>
    <w:p>
      <w:pPr>
        <w:spacing w:after="120" w:line="300"/>
      </w:pPr>
      <w:r>
        <w:t xml:space="preserve">策略域：高风险动作</w:t>
      </w:r>
    </w:p>
    <w:p>
      <w:pPr>
        <w:spacing w:after="120" w:line="300"/>
      </w:pPr>
      <w:r>
        <w:t xml:space="preserve">适用主体：TENANT_ADMINISTRATOR</w:t>
      </w:r>
    </w:p>
    <w:p>
      <w:pPr>
        <w:spacing w:after="120" w:line="300"/>
      </w:pPr>
      <w:r>
        <w:t xml:space="preserve">受保护对象：平台级 高风险动作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2.132 132. 凭据引用策略（租户级）</w:t>
      </w:r>
    </w:p>
    <w:p>
      <w:pPr>
        <w:spacing w:after="120" w:line="300"/>
      </w:pPr>
      <w:r>
        <w:t xml:space="preserve">策略编号：SEC-0132</w:t>
      </w:r>
    </w:p>
    <w:p>
      <w:pPr>
        <w:spacing w:after="120" w:line="300"/>
      </w:pPr>
      <w:r>
        <w:t xml:space="preserve">策略域：凭据引用</w:t>
      </w:r>
    </w:p>
    <w:p>
      <w:pPr>
        <w:spacing w:after="120" w:line="300"/>
      </w:pPr>
      <w:r>
        <w:t xml:space="preserve">适用主体：PLATFORM_ADMINISTRATOR</w:t>
      </w:r>
    </w:p>
    <w:p>
      <w:pPr>
        <w:spacing w:after="120" w:line="300"/>
      </w:pPr>
      <w:r>
        <w:t xml:space="preserve">受保护对象：租户级 凭据引用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2.133 133. 日志脱敏策略（项目级）</w:t>
      </w:r>
    </w:p>
    <w:p>
      <w:pPr>
        <w:spacing w:after="120" w:line="300"/>
      </w:pPr>
      <w:r>
        <w:t xml:space="preserve">策略编号：SEC-0133</w:t>
      </w:r>
    </w:p>
    <w:p>
      <w:pPr>
        <w:spacing w:after="120" w:line="300"/>
      </w:pPr>
      <w:r>
        <w:t xml:space="preserve">策略域：日志脱敏</w:t>
      </w:r>
    </w:p>
    <w:p>
      <w:pPr>
        <w:spacing w:after="120" w:line="300"/>
      </w:pPr>
      <w:r>
        <w:t xml:space="preserve">适用主体：SERVICE_ACCOUNT</w:t>
      </w:r>
    </w:p>
    <w:p>
      <w:pPr>
        <w:spacing w:after="120" w:line="300"/>
      </w:pPr>
      <w:r>
        <w:t xml:space="preserve">受保护对象：项目级 日志脱敏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审批要求：请求主体与批准主体分离，批准绑定用途、范围和有效期。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2.134 134. 导出控制策略（资源级）</w:t>
      </w:r>
    </w:p>
    <w:p>
      <w:pPr>
        <w:spacing w:after="120" w:line="300"/>
      </w:pPr>
      <w:r>
        <w:t xml:space="preserve">策略编号：SEC-0134</w:t>
      </w:r>
    </w:p>
    <w:p>
      <w:pPr>
        <w:spacing w:after="120" w:line="300"/>
      </w:pPr>
      <w:r>
        <w:t xml:space="preserve">策略域：导出控制</w:t>
      </w:r>
    </w:p>
    <w:p>
      <w:pPr>
        <w:spacing w:after="120" w:line="300"/>
      </w:pPr>
      <w:r>
        <w:t xml:space="preserve">适用主体：ORDINARY_USER</w:t>
      </w:r>
    </w:p>
    <w:p>
      <w:pPr>
        <w:spacing w:after="120" w:line="300"/>
      </w:pPr>
      <w:r>
        <w:t xml:space="preserve">受保护对象：资源级 导出控制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2.135 135. RAG 范围策略（操作级）</w:t>
      </w:r>
    </w:p>
    <w:p>
      <w:pPr>
        <w:spacing w:after="120" w:line="300"/>
      </w:pPr>
      <w:r>
        <w:t xml:space="preserve">策略编号：SEC-0135</w:t>
      </w:r>
    </w:p>
    <w:p>
      <w:pPr>
        <w:spacing w:after="120" w:line="300"/>
      </w:pPr>
      <w:r>
        <w:t xml:space="preserve">策略域：RAG 范围</w:t>
      </w:r>
    </w:p>
    <w:p>
      <w:pPr>
        <w:spacing w:after="120" w:line="300"/>
      </w:pPr>
      <w:r>
        <w:t xml:space="preserve">适用主体：PROJECT_OWNER</w:t>
      </w:r>
    </w:p>
    <w:p>
      <w:pPr>
        <w:spacing w:after="120" w:line="300"/>
      </w:pPr>
      <w:r>
        <w:t xml:space="preserve">受保护对象：操作级 RAG 范围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2.136 136. 模型 Provider策略（平台级）</w:t>
      </w:r>
    </w:p>
    <w:p>
      <w:pPr>
        <w:spacing w:after="120" w:line="300"/>
      </w:pPr>
      <w:r>
        <w:t xml:space="preserve">策略编号：SEC-0136</w:t>
      </w:r>
    </w:p>
    <w:p>
      <w:pPr>
        <w:spacing w:after="120" w:line="300"/>
      </w:pPr>
      <w:r>
        <w:t xml:space="preserve">策略域：模型 Provider</w:t>
      </w:r>
    </w:p>
    <w:p>
      <w:pPr>
        <w:spacing w:after="120" w:line="300"/>
      </w:pPr>
      <w:r>
        <w:t xml:space="preserve">适用主体：OPERATOR</w:t>
      </w:r>
    </w:p>
    <w:p>
      <w:pPr>
        <w:spacing w:after="120" w:line="300"/>
      </w:pPr>
      <w:r>
        <w:t xml:space="preserve">受保护对象：平台级 模型 Provider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2.137 137. 内部 API策略（租户级）</w:t>
      </w:r>
    </w:p>
    <w:p>
      <w:pPr>
        <w:spacing w:after="120" w:line="300"/>
      </w:pPr>
      <w:r>
        <w:t xml:space="preserve">策略编号：SEC-0137</w:t>
      </w:r>
    </w:p>
    <w:p>
      <w:pPr>
        <w:spacing w:after="120" w:line="300"/>
      </w:pPr>
      <w:r>
        <w:t xml:space="preserve">策略域：内部 API</w:t>
      </w:r>
    </w:p>
    <w:p>
      <w:pPr>
        <w:spacing w:after="120" w:line="300"/>
      </w:pPr>
      <w:r>
        <w:t xml:space="preserve">适用主体：AUDITOR</w:t>
      </w:r>
    </w:p>
    <w:p>
      <w:pPr>
        <w:spacing w:after="120" w:line="300"/>
      </w:pPr>
      <w:r>
        <w:t xml:space="preserve">受保护对象：租户级 内部 API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审批要求：请求主体与批准主体分离，批准绑定用途、范围和有效期。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2.138 138. WebSocket策略（项目级）</w:t>
      </w:r>
    </w:p>
    <w:p>
      <w:pPr>
        <w:spacing w:after="120" w:line="300"/>
      </w:pPr>
      <w:r>
        <w:t xml:space="preserve">策略编号：SEC-0138</w:t>
      </w:r>
    </w:p>
    <w:p>
      <w:pPr>
        <w:spacing w:after="120" w:line="300"/>
      </w:pPr>
      <w:r>
        <w:t xml:space="preserve">策略域：WebSocket</w:t>
      </w:r>
    </w:p>
    <w:p>
      <w:pPr>
        <w:spacing w:after="120" w:line="300"/>
      </w:pPr>
      <w:r>
        <w:t xml:space="preserve">适用主体：TENANT_ADMINISTRATOR</w:t>
      </w:r>
    </w:p>
    <w:p>
      <w:pPr>
        <w:spacing w:after="120" w:line="300"/>
      </w:pPr>
      <w:r>
        <w:t xml:space="preserve">受保护对象：项目级 WebSocket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2.139 139. 审计保留策略（资源级）</w:t>
      </w:r>
    </w:p>
    <w:p>
      <w:pPr>
        <w:spacing w:after="120" w:line="300"/>
      </w:pPr>
      <w:r>
        <w:t xml:space="preserve">策略编号：SEC-0139</w:t>
      </w:r>
    </w:p>
    <w:p>
      <w:pPr>
        <w:spacing w:after="120" w:line="300"/>
      </w:pPr>
      <w:r>
        <w:t xml:space="preserve">策略域：审计保留</w:t>
      </w:r>
    </w:p>
    <w:p>
      <w:pPr>
        <w:spacing w:after="120" w:line="300"/>
      </w:pPr>
      <w:r>
        <w:t xml:space="preserve">适用主体：PLATFORM_ADMINISTRATOR</w:t>
      </w:r>
    </w:p>
    <w:p>
      <w:pPr>
        <w:spacing w:after="120" w:line="300"/>
      </w:pPr>
      <w:r>
        <w:t xml:space="preserve">受保护对象：资源级 审计保留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2"/>
        <w:keepNext/>
      </w:pPr>
      <w:r>
        <w:t xml:space="preserve">2.140 140. 权限复核策略（操作级）</w:t>
      </w:r>
    </w:p>
    <w:p>
      <w:pPr>
        <w:spacing w:after="120" w:line="300"/>
      </w:pPr>
      <w:r>
        <w:t xml:space="preserve">策略编号：SEC-0140</w:t>
      </w:r>
    </w:p>
    <w:p>
      <w:pPr>
        <w:spacing w:after="120" w:line="300"/>
      </w:pPr>
      <w:r>
        <w:t xml:space="preserve">策略域：权限复核</w:t>
      </w:r>
    </w:p>
    <w:p>
      <w:pPr>
        <w:spacing w:after="120" w:line="300"/>
      </w:pPr>
      <w:r>
        <w:t xml:space="preserve">适用主体：SERVICE_ACCOUNT</w:t>
      </w:r>
    </w:p>
    <w:p>
      <w:pPr>
        <w:spacing w:after="120" w:line="300"/>
      </w:pPr>
      <w:r>
        <w:t xml:space="preserve">受保护对象：操作级 权限复核 资源</w:t>
      </w:r>
    </w:p>
    <w:p>
      <w:pPr>
        <w:spacing w:after="120" w:line="300"/>
      </w:pPr>
      <w:r>
        <w:t xml:space="preserve">允许条件：身份可信、资源动作匹配、数据范围覆盖、用途有效且未超过策略有效期。</w:t>
      </w:r>
    </w:p>
    <w:p>
      <w:pPr>
        <w:spacing w:after="120" w:line="300"/>
      </w:pPr>
      <w:r>
        <w:t xml:space="preserve">审批要求：低风险只读操作按角色和范围直接判定。</w:t>
      </w:r>
    </w:p>
    <w:p>
      <w:pPr>
        <w:spacing w:after="120" w:line="300"/>
      </w:pPr>
      <w:r>
        <w:t xml:space="preserve">拒绝条件：身份不可信、范围不足、自批准、批准过期、参数超出授权盒或操作不可逆。</w:t>
      </w:r>
    </w:p>
    <w:p>
      <w:pPr>
        <w:spacing w:after="120" w:line="300"/>
      </w:pPr>
      <w:r>
        <w:t xml:space="preserve">审计字段：actor、approver、tenant、project、resource、action、decision、occurredAt、traceId。</w:t>
      </w:r>
    </w:p>
    <w:p>
      <w:pPr>
        <w:pStyle w:val="Heading1"/>
        <w:keepNext/>
      </w:pPr>
      <w:r>
        <w:t xml:space="preserve">3. 首次授权盒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约束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任务与范围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允许自治的 task/project/application/object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后续循环不可扩大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动作目录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允许的低风险修复和重放动作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未列出的动作拒绝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参数边界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batch/channel/timeout/cycle 等上下界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每轮都重新校验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有效期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批准生效和过期时间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过期后重新确认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主体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请求者和批准者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高风险时必须双主体</w:t>
            </w:r>
          </w:p>
        </w:tc>
      </w:tr>
    </w:tbl>
    <w:p>
      <w:pPr>
        <w:pStyle w:val="Heading1"/>
        <w:keepNext/>
      </w:pPr>
      <w:r>
        <w:t xml:space="preserve">4. 检索与引用信息</w:t>
      </w:r>
    </w:p>
    <w:p>
      <w:pPr>
        <w:spacing w:after="120" w:line="300"/>
      </w:pPr>
      <w:r>
        <w:t xml:space="preserve">精确码：DOC-SEC-829；独立锚点：global:manual-security-approval；文档标识：rag-eval-global-manual-security-approval。RAG 回答必须引用原始 DOCX sourceUri，并保留来源、观测时间、可信度、可信依据和 sourceStatus。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DOC-SEC-829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安全与审批手册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安全、审批与自治边界手册</dc:title>
  <dc:creator>DataSmart Govern</dc:creator>
  <dc:description>纯合成中文 RAG 安全与审批手册</dc:description>
  <cp:lastModifiedBy>Un-named</cp:lastModifiedBy>
  <cp:revision>1</cp:revision>
  <dcterms:created xsi:type="dcterms:W3CDTF">2026-08-16T15:46:10.847Z</dcterms:created>
  <dcterms:modified xsi:type="dcterms:W3CDTF">2026-08-16T15:46:10.847Z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