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实时状态与 WebSocket 事件字典</w:t>
      </w:r>
    </w:p>
    <w:p>
      <w:pPr>
        <w:pStyle w:val="DocumentSubtitle"/>
      </w:pPr>
      <w:r>
        <w:t xml:space="preserve">DataSmart Govern 合成 RAG 评测资料 | 租户 10 项目 102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102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DOC-API-WS-896</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tenant-10-project-102:reference-websocket-events</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rag-eval-tenant-10-project-102-reference-websocket-events</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22</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 Agent、Kafka、Java 审计、Worker、Recovery 和最终验证的实时事件字段与顺序。</w:t>
            </w:r>
          </w:p>
        </w:tc>
      </w:tr>
    </w:tbl>
    <w:p>
      <w:pPr>
        <w:pStyle w:val="Heading1"/>
        <w:keepNext/>
      </w:pPr>
      <w:r>
        <w:t xml:space="preserve">1. 接口目录说明</w:t>
      </w:r>
    </w:p>
    <w:p>
      <w:pPr>
        <w:spacing w:after="120" w:line="300"/>
      </w:pPr>
      <w:r>
        <w:t xml:space="preserve">定义 Agent、Kafka、Java 审计、Worker、Recovery 和最终验证的实时事件字段与顺序。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102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真实接口详细合同（22 个）</w:t>
      </w:r>
    </w:p>
    <w:p>
      <w:pPr>
        <w:pStyle w:val="Heading2"/>
        <w:keepNext/>
      </w:pPr>
      <w:r>
        <w:t xml:space="preserve">3.1 1.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 9.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 10.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 12.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 13.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 14.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 17.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 18.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 19. POST /api/sync/sync-tasks/{taskId}/errors/replay</w:t>
      </w:r>
    </w:p>
    <w:p>
      <w:pPr>
        <w:spacing w:after="120" w:line="300"/>
      </w:pPr>
      <w:r>
        <w:t xml:space="preserve">接口编号：API-0171</w:t>
      </w:r>
    </w:p>
    <w:p>
      <w:pPr>
        <w:spacing w:after="120" w:line="300"/>
      </w:pPr>
      <w:r>
        <w:t xml:space="preserve">来源控制器：data-sync/DataSyncExecutionController.replayDirtyRecords</w:t>
      </w:r>
    </w:p>
    <w:p>
      <w:pPr>
        <w:spacing w:after="120" w:line="300"/>
      </w:pPr>
      <w:r>
        <w:t xml:space="preserve">源码位置：data-sync/src/main/java/com/czh/datasmart/govern/datasync/controller/DataSyncExecutionController.java:286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访问路径：/api/sync/sync-tasks/{taskId}/errors/replay</w:t>
      </w:r>
    </w:p>
    <w:p>
      <w:pPr>
        <w:spacing w:after="120" w:line="300"/>
      </w:pPr>
      <w:r>
        <w:t xml:space="preserve">服务内路径：/sync-tasks/{taskId}/errors/replay</w:t>
      </w:r>
    </w:p>
    <w:p>
      <w:pPr>
        <w:spacing w:after="120" w:line="300"/>
      </w:pPr>
      <w:r>
        <w:t xml:space="preserve">用途：DataSyncExecutionController.replayDirtyRecords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type=SyncDirtyRecordReplayRequest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Schema：SyncDirtyRecordReplayRequest
executionId: Long | required=true | example=2919
errorSampleIds: List&lt;Long&gt; | required=true | example=[]
replayAllRetryableInExecution: Boolean | required=true | example=true
repairConfirmed: Boolean | required=true | example=true
repairStrategy: String | required=true | example="示例值"
maxSampleCount: Integer | required=true | example=1
reason: String | required=true | example="合成示例说明"</w:t>
      </w:r>
    </w:p>
    <w:p>
      <w:pPr>
        <w:spacing w:after="120" w:line="300"/>
      </w:pPr>
      <w:r>
        <w:t xml:space="preserve">响应类型：PlatformApiResponse&lt;SyncDirtyRecordReplayResult&gt;</w:t>
      </w:r>
    </w:p>
    <w:p>
      <w:pPr>
        <w:spacing w:after="120" w:line="300"/>
      </w:pPr>
      <w:r>
        <w:t xml:space="preserve">响应 Schema：PlatformApiResponse&lt;SyncDirtyRecordReplayResult&gt;
taskId: Long | required=true | example=120
sourceExecutionId: Long | required=true | example=2919
replayExecutionId: Long | required=true | example=2919
recoveryPlanId: Long | required=true | example=1
selectedSampleCount: int | required=true | example=1
selectorMode: String | required=true | example="示例值"
taskState: String | required=true | example="ENABLED"
warnings: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/api/sync/sync-tasks/120/errors/replay HTTP/1.1
Authorization: Bearer &lt;access-token&gt;
X-Trace-Id: trace-doc-example-001
Content-Type: application/json
{
  "executionId": 2919,
  "errorSampleIds": [],
  "replayAllRetryableInExecution": true,
  "repairConfirmed": true,
  "repairStrategy": "示例值",
  "maxSampleCount": 1,
  "reason": "合成示例说明"
}</w:t>
      </w:r>
    </w:p>
    <w:p>
      <w:pPr>
        <w:pStyle w:val="CodeBlock"/>
      </w:pPr>
      <w:r>
        <w:t xml:space="preserve">成功响应示例：{
  "success": true,
  "code": "SUCCESS",
  "message": "操作成功",
  "data": {
    "taskId": 120,
    "sourceExecutionId": 2919,
    "replayExecutionId": 2919,
    "recoveryPlanId": 1,
    "selectedSampleCount": 1,
    "selectorMode": "示例值",
    "taskState": "ENABLED",
    "warnings":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POST /api/sync/sync-tasks/{id}/replay</w:t>
      </w:r>
    </w:p>
    <w:p>
      <w:pPr>
        <w:spacing w:after="120" w:line="300"/>
      </w:pPr>
      <w:r>
        <w:t xml:space="preserve">接口编号：API-0234</w:t>
      </w:r>
    </w:p>
    <w:p>
      <w:pPr>
        <w:spacing w:after="120" w:line="300"/>
      </w:pPr>
      <w:r>
        <w:t xml:space="preserve">来源控制器：data-sync/DataSyncTaskController.replayTask</w:t>
      </w:r>
    </w:p>
    <w:p>
      <w:pPr>
        <w:spacing w:after="120" w:line="300"/>
      </w:pPr>
      <w:r>
        <w:t xml:space="preserve">源码位置：data-sync/src/main/java/com/czh/datasmart/govern/datasync/controller/DataSyncTaskController.java:937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访问路径：/api/sync/sync-tasks/{id}/replay</w:t>
      </w:r>
    </w:p>
    <w:p>
      <w:pPr>
        <w:spacing w:after="120" w:line="300"/>
      </w:pPr>
      <w:r>
        <w:t xml:space="preserve">服务内路径：/sync-tasks/{id}/replay</w:t>
      </w:r>
    </w:p>
    <w:p>
      <w:pPr>
        <w:spacing w:after="120" w:line="300"/>
      </w:pPr>
      <w:r>
        <w:t xml:space="preserve">用途：DataSyncTaskController.replayTask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type=SyncTaskRecoveryOperationRequest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Schema：SyncTaskRecoveryOperationRequest
sourceExecutionId: Long | required=true | example=2919
sourceCheckpointId: Long | required=true | example=1
windowStart: String | required=true | example="示例值"
windowEnd: String | required=true | example="示例值"
shardOrPartition: String | required=true | example="示例值"
reason: String | required=true | example="合成示例说明"</w:t>
      </w:r>
    </w:p>
    <w:p>
      <w:pPr>
        <w:spacing w:after="120" w:line="300"/>
      </w:pPr>
      <w:r>
        <w:t xml:space="preserve">响应类型：PlatformApiResponse&lt;SyncTaskOperationResult&gt;</w:t>
      </w:r>
    </w:p>
    <w:p>
      <w:pPr>
        <w:spacing w:after="120" w:line="300"/>
      </w:pPr>
      <w:r>
        <w:t xml:space="preserve">响应 Schema：PlatformApiResponse&lt;SyncTaskOperationResult&gt;
taskId: Long | required=true | example=120
state: String | required=true | example="ENABLED"
message: String | required=true | example="示例值"
executionId: Long | required=true | example=2919</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/api/sync/sync-tasks/1/replay HTTP/1.1
Authorization: Bearer &lt;access-token&gt;
X-Trace-Id: trace-doc-example-001
Content-Type: application/json
{
  "sourceExecutionId": 2919,
  "sourceCheckpointId": 1,
  "windowStart": "示例值",
  "windowEnd": "示例值",
  "shardOrPartition": "示例值",
  "reason": "合成示例说明"
}</w:t>
      </w:r>
    </w:p>
    <w:p>
      <w:pPr>
        <w:pStyle w:val="CodeBlock"/>
      </w:pPr>
      <w:r>
        <w:t xml:space="preserve">成功响应示例：{
  "success": true,
  "code": "SUCCESS",
  "message": "操作成功",
  "data": {
    "taskId": 120,
    "state": "ENABLED",
    "message": "示例值",
    "executionId": 2919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3.21 21.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精确码：DOC-API-WS-896；独立锚点：tenant-10-project-102:reference-websocket-events；文档标识：rag-eval-tenant-10-project-102-reference-websocket-events。RAG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DOC-API-WS-896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实时状态与 WebSocket 事件字典</dc:title>
  <dc:creator>DataSmart Govern</dc:creator>
  <dc:description>纯合成中文 RAG 接口参考</dc:description>
  <cp:lastModifiedBy>Un-named</cp:lastModifiedBy>
  <cp:revision>1</cp:revision>
  <dcterms:created xsi:type="dcterms:W3CDTF">2026-08-16T15:46:12.961Z</dcterms:created>
  <dcterms:modified xsi:type="dcterms:W3CDTF">2026-08-16T15:46:12.961Z</dcterms:modified>
</cp:coreProperties>
</file>

<file path=docProps/custom.xml><?xml version="1.0" encoding="utf-8"?>
<Properties xmlns="http://schemas.openxmlformats.org/officeDocument/2006/custom-properties" xmlns:vt="http://schemas.openxmlformats.org/officeDocument/2006/docPropsVTypes"/>
</file>