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实时状态与 WebSocket 事件字典</w:t>
      </w:r>
    </w:p>
    <w:p>
      <w:pPr>
        <w:pStyle w:val="DocumentSubtitle"/>
      </w:pPr>
      <w:r>
        <w:t xml:space="preserve">DataSmart Govern 合成 RAG 评测资料 | 租户 20 项目 201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20 项目 201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DOC-API-WS-896</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tenant-20-project-201:reference-websocket-events</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rag-eval-tenant-20-project-201-reference-websocket-events</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22</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 Agent、Kafka、Java 审计、Worker、Recovery 和最终验证的实时事件字段与顺序。</w:t>
            </w:r>
          </w:p>
        </w:tc>
      </w:tr>
    </w:tbl>
    <w:p>
      <w:pPr>
        <w:pStyle w:val="Heading1"/>
        <w:keepNext/>
      </w:pPr>
      <w:r>
        <w:t xml:space="preserve">1. 接口目录说明</w:t>
      </w:r>
    </w:p>
    <w:p>
      <w:pPr>
        <w:spacing w:after="120" w:line="300"/>
      </w:pPr>
      <w:r>
        <w:t xml:space="preserve">定义 Agent、Kafka、Java 审计、Worker、Recovery 和最终验证的实时事件字段与顺序。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20 项目 201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真实接口详细合同（22 个）</w:t>
      </w:r>
    </w:p>
    <w:p>
      <w:pPr>
        <w:pStyle w:val="Heading2"/>
        <w:keepNext/>
      </w:pPr>
      <w:r>
        <w:t xml:space="preserve">3.1 1.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 3.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 4.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 6.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 9.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 10.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 11.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 12.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 13.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 14.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 17.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 18.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 19.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 21.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精确码：DOC-API-WS-896；独立锚点：tenant-20-project-201:reference-websocket-events；文档标识：rag-eval-tenant-20-project-201-reference-websocket-events。RAG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DOC-API-WS-896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实时状态与 WebSocket 事件字典</dc:title>
  <dc:creator>DataSmart Govern</dc:creator>
  <dc:description>纯合成中文 RAG 接口参考</dc:description>
  <cp:lastModifiedBy>Un-named</cp:lastModifiedBy>
  <cp:revision>1</cp:revision>
  <dcterms:created xsi:type="dcterms:W3CDTF">2026-08-16T15:46:13.875Z</dcterms:created>
  <dcterms:modified xsi:type="dcterms:W3CDTF">2026-08-16T15:46:13.875Z</dcterms:modified>
</cp:coreProperties>
</file>

<file path=docProps/custom.xml><?xml version="1.0" encoding="utf-8"?>
<Properties xmlns="http://schemas.openxmlformats.org/officeDocument/2006/custom-properties" xmlns:vt="http://schemas.openxmlformats.org/officeDocument/2006/docPropsVTypes"/>
</file>