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运维手册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DOC-OPS-746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tenant-10-project-102:manual-operations-guide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运维排查先查询结构化日志与指标，再比较上次成功配置、连接器能力、Runbook 和历史事故。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tenantId=10，projectId=102，workspaceKey=tenant-10-project-102。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发现异常</w:t>
      </w:r>
      <w:r>
        <w:t xml:space="preserve">：按 traceId、taskId、executionId、objectId 和 errorCode 查询结构化日志。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建立基线</w:t>
      </w:r>
      <w:r>
        <w:t xml:space="preserve">：比较当前配置与上一次成功配置，重点检查字段映射、默认值、非空、外键和 checkpoint。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核对容量</w:t>
      </w:r>
      <w:r>
        <w:t xml:space="preserve">：查询连接器版本、限流、批量、并发、超时和目标端容量，不盲目扩大资源。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恢复闭环</w:t>
      </w:r>
      <w:r>
        <w:t xml:space="preserve">：低风险修复在首次授权盒内自动执行；越权动作退出 Loop 并给出根因、权限、步骤、影响、回滚和验证。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DOC-OPS-746；独立锚点 tenant-10-project-102:manual-operations-guide；文档标识 rag-eval-tenant-10-project-102-manual-operations-guide。RAG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DOC-OPS-746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2026-08-15T17:32:48.768Z</dcterms:created>
  <dcterms:modified xsi:type="dcterms:W3CDTF">2026-08-15T17:32:48.768Z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