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用户操作手册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DOC-USR-701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tenant-20-project-201:manual-user-guide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 天</w:t>
            </w:r>
          </w:p>
        </w:tc>
      </w:tr>
    </w:tbl>
    <w:p>
      <w:pPr>
        <w:pStyle w:val="Heading1"/>
        <w:keepNext/>
      </w:pPr>
      <w:r>
        <w:t xml:space="preserve">1. 文档目的</w:t>
      </w:r>
    </w:p>
    <w:p>
      <w:pPr>
        <w:spacing w:after="140" w:line="320"/>
      </w:pPr>
      <w:r>
        <w:t xml:space="preserve">用户从自然语言需求创建同步任务，首次执行前确认授权盒，随后查看执行证据、引用和最终验证。 本文档用于验证 DOCX 解析、中文语义召回、来源引用、时间和可信度字段，不代表任何真实环境。</w:t>
      </w:r>
    </w:p>
    <w:p>
      <w:pPr>
        <w:pStyle w:val="Heading1"/>
        <w:keepNext/>
      </w:pPr>
      <w:r>
        <w:t xml:space="preserve">2. 适用边界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tenantId=20，projectId=201，workspaceKey=tenant-20-project-201。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同主题的其他租户或项目文档属于硬隔离干扰项，必须在向量召回和 Reranker 之前过滤。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模型输出不能替代权限、审批、幂等或审计事实；没有足够证据时必须拒答。</w:t>
      </w:r>
    </w:p>
    <w:p>
      <w:pPr>
        <w:pStyle w:val="Heading1"/>
        <w:keepNext/>
      </w:pPr>
      <w:r>
        <w:t xml:space="preserve">3. 核心流程与说明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创建任务</w:t>
      </w:r>
      <w:r>
        <w:t xml:space="preserve">：选择项目与应用，描述来源、目标、调度周期、质量要求和允许的自治恢复边界。</w:t>
      </w:r>
    </w:p>
    <w:p>
      <w:pPr>
        <w:pStyle w:val="Note"/>
      </w:pPr>
      <w:r>
        <w:t xml:space="preserve">验证点 1：记录来源、发生时间、可信度依据和执行结果。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确认计划</w:t>
      </w:r>
      <w:r>
        <w:t xml:space="preserve">：核对 Agent 生成的任务参数、影响范围、审批主体和数据预检结果。</w:t>
      </w:r>
    </w:p>
    <w:p>
      <w:pPr>
        <w:pStyle w:val="Note"/>
      </w:pPr>
      <w:r>
        <w:t xml:space="preserve">验证点 2：记录来源、发生时间、可信度依据和执行结果。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查看执行</w:t>
      </w:r>
      <w:r>
        <w:t xml:space="preserve">：通过任务详情和 WebSocket 事件查看当前节点、对象台账、重试次数和引用证据。</w:t>
      </w:r>
    </w:p>
    <w:p>
      <w:pPr>
        <w:pStyle w:val="Note"/>
      </w:pPr>
      <w:r>
        <w:t xml:space="preserve">验证点 3：记录来源、发生时间、可信度依据和执行结果。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处理退出</w:t>
      </w:r>
      <w:r>
        <w:t xml:space="preserve">：遇到凭据、权限、DDL、覆盖数据或扩大同步范围时，按根因和操作指引交由有权限用户处理。</w:t>
      </w:r>
    </w:p>
    <w:p>
      <w:pPr>
        <w:pStyle w:val="Note"/>
      </w:pPr>
      <w:r>
        <w:t xml:space="preserve">验证点 4：记录来源、发生时间、可信度依据和执行结果。</w:t>
      </w:r>
    </w:p>
    <w:p>
      <w:pPr>
        <w:pStyle w:val="Heading1"/>
        <w:keepNext/>
      </w:pPr>
      <w:r>
        <w:t xml:space="preserve">4. 参数与治理控制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控制项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本范围值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同步延迟预算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 分钟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超出预算后触发 MONITOR_AGENT 诊断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最大恢复循环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 轮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每轮必须产生新证据或新修复动作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基线批量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1000 行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自动调参只允许降低批量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基线并发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自动调参只允许降低并发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基线超时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 秒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只能在授权上界内有界增加</w:t>
            </w:r>
          </w:p>
        </w:tc>
      </w:tr>
    </w:tbl>
    <w:p>
      <w:pPr>
        <w:pStyle w:val="Heading1"/>
        <w:keepNext/>
      </w:pPr>
      <w:r>
        <w:t xml:space="preserve">5. 异常与升级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低风险动作必须落在首次授权盒允许的任务、对象、动作、参数上下界和循环次数内。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涉及凭据、权限、DDL、删除或覆盖数据、扩大同步范围、不可逆转换时立即退出自治 Loop。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退出结果必须包含根因、证据来源与时间、所需权限、手工步骤、影响、回滚和验证方法。</w:t>
      </w:r>
    </w:p>
    <w:p>
      <w:pPr>
        <w:pStyle w:val="Heading1"/>
        <w:keepNext/>
      </w:pPr>
      <w:r>
        <w:t xml:space="preserve">6. 检索与引用信息</w:t>
      </w:r>
    </w:p>
    <w:p>
      <w:pPr>
        <w:spacing w:after="140" w:line="320"/>
      </w:pPr>
      <w:r>
        <w:t xml:space="preserve">精确码 DOC-USR-701；独立锚点 tenant-20-project-201:manual-user-guide；文档标识 rag-eval-tenant-20-project-201-manual-user-guide。RAG 回答必须引用原始 DOCX sourceUri，而不是无来源的中间纯文本。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DOC-USR-701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用户操作手册</dc:title>
  <dc:creator>DataSmart Govern</dc:creator>
  <dc:description>纯合成中文 RAG 异构评测资料</dc:description>
  <cp:lastModifiedBy>Un-named</cp:lastModifiedBy>
  <cp:revision>1</cp:revision>
  <dcterms:created xsi:type="dcterms:W3CDTF">2026-08-15T17:32:48.866Z</dcterms:created>
  <dcterms:modified xsi:type="dcterms:W3CDTF">2026-08-15T17:32:48.866Z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