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Department Performance Report</w:t>
      </w:r>
    </w:p>
    <w:p>
      <w:pPr>
        <w:pStyle w:val="Heading1"/>
      </w:pPr>
      <w:r>
        <w:t>Executive Summary</w:t>
      </w:r>
    </w:p>
    <w:p>
      <w:r>
        <w:t>The manufacturing department achieved significant improvements in Q4 2024, with overall productivity increasing by 8.3% and defect rates reducing by 12%. Quality initiatives resulted in estimated annual savings of $2.5M through reduced rework and scrap.</w:t>
      </w:r>
    </w:p>
    <w:p>
      <w:pPr>
        <w:pStyle w:val="Heading1"/>
      </w:pPr>
      <w:r>
        <w:t>Production Performance Metrics</w:t>
      </w:r>
    </w:p>
    <w:p>
      <w:r>
        <w:t>Total Units Produced: 245,847 (↑8.3% QoQ)</w:t>
      </w:r>
    </w:p>
    <w:p>
      <w:r>
        <w:t>First Pass Yield: 94.2% (↑2.1% QoQ)</w:t>
      </w:r>
    </w:p>
    <w:p>
      <w:r>
        <w:t>Defect Rate: 3.7% (↓0.5% QoQ)</w:t>
      </w:r>
    </w:p>
    <w:p>
      <w:r>
        <w:t>Rework Rate: 2.1% (↓0.3% QoQ)</w:t>
      </w:r>
    </w:p>
    <w:p>
      <w:r>
        <w:t>Scrap Rate: 1.2% (↓0.4% QoQ)</w:t>
      </w:r>
    </w:p>
    <w:p>
      <w:pPr>
        <w:pStyle w:val="Heading1"/>
      </w:pPr>
      <w:r>
        <w:t>Departmental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Efficiency %</w:t>
            </w:r>
          </w:p>
        </w:tc>
        <w:tc>
          <w:tcPr>
            <w:tcW w:type="dxa" w:w="2880"/>
          </w:tcPr>
          <w:p>
            <w:r>
              <w:t>Defect Rate %</w:t>
            </w:r>
          </w:p>
        </w:tc>
      </w:tr>
      <w:tr>
        <w:tc>
          <w:tcPr>
            <w:tcW w:type="dxa" w:w="2880"/>
          </w:tcPr>
          <w:p>
            <w:r>
              <w:t>Assembly Line A</w:t>
            </w:r>
          </w:p>
        </w:tc>
        <w:tc>
          <w:tcPr>
            <w:tcW w:type="dxa" w:w="2880"/>
          </w:tcPr>
          <w:p>
            <w:r>
              <w:t>95.1</w:t>
            </w:r>
          </w:p>
        </w:tc>
        <w:tc>
          <w:tcPr>
            <w:tcW w:type="dxa" w:w="2880"/>
          </w:tcPr>
          <w:p>
            <w:r>
              <w:t>3.5</w:t>
            </w:r>
          </w:p>
        </w:tc>
      </w:tr>
      <w:tr>
        <w:tc>
          <w:tcPr>
            <w:tcW w:type="dxa" w:w="2880"/>
          </w:tcPr>
          <w:p>
            <w:r>
              <w:t>Assembly Line B</w:t>
            </w:r>
          </w:p>
        </w:tc>
        <w:tc>
          <w:tcPr>
            <w:tcW w:type="dxa" w:w="2880"/>
          </w:tcPr>
          <w:p>
            <w:r>
              <w:t>91.2</w:t>
            </w:r>
          </w:p>
        </w:tc>
        <w:tc>
          <w:tcPr>
            <w:tcW w:type="dxa" w:w="2880"/>
          </w:tcPr>
          <w:p>
            <w:r>
              <w:t>4.1</w:t>
            </w:r>
          </w:p>
        </w:tc>
      </w:tr>
      <w:tr>
        <w:tc>
          <w:tcPr>
            <w:tcW w:type="dxa" w:w="2880"/>
          </w:tcPr>
          <w:p>
            <w:r>
              <w:t>Machining</w:t>
            </w:r>
          </w:p>
        </w:tc>
        <w:tc>
          <w:tcPr>
            <w:tcW w:type="dxa" w:w="2880"/>
          </w:tcPr>
          <w:p>
            <w:r>
              <w:t>96.8</w:t>
            </w:r>
          </w:p>
        </w:tc>
        <w:tc>
          <w:tcPr>
            <w:tcW w:type="dxa" w:w="2880"/>
          </w:tcPr>
          <w:p>
            <w:r>
              <w:t>2.8</w:t>
            </w:r>
          </w:p>
        </w:tc>
      </w:tr>
      <w:tr>
        <w:tc>
          <w:tcPr>
            <w:tcW w:type="dxa" w:w="2880"/>
          </w:tcPr>
          <w:p>
            <w:r>
              <w:t>Painting</w:t>
            </w:r>
          </w:p>
        </w:tc>
        <w:tc>
          <w:tcPr>
            <w:tcW w:type="dxa" w:w="2880"/>
          </w:tcPr>
          <w:p>
            <w:r>
              <w:t>93.5</w:t>
            </w:r>
          </w:p>
        </w:tc>
        <w:tc>
          <w:tcPr>
            <w:tcW w:type="dxa" w:w="2880"/>
          </w:tcPr>
          <w:p>
            <w:r>
              <w:t>3.2</w:t>
            </w:r>
          </w:p>
        </w:tc>
      </w:tr>
      <w:tr>
        <w:tc>
          <w:tcPr>
            <w:tcW w:type="dxa" w:w="2880"/>
          </w:tcPr>
          <w:p>
            <w:r>
              <w:t>Packaging</w:t>
            </w:r>
          </w:p>
        </w:tc>
        <w:tc>
          <w:tcPr>
            <w:tcW w:type="dxa" w:w="2880"/>
          </w:tcPr>
          <w:p>
            <w:r>
              <w:t>97.2</w:t>
            </w:r>
          </w:p>
        </w:tc>
        <w:tc>
          <w:tcPr>
            <w:tcW w:type="dxa" w:w="2880"/>
          </w:tcPr>
          <w:p>
            <w:r>
              <w:t>2.8</w:t>
            </w:r>
          </w:p>
        </w:tc>
      </w:tr>
      <w:tr>
        <w:tc>
          <w:tcPr>
            <w:tcW w:type="dxa" w:w="2880"/>
          </w:tcPr>
          <w:p>
            <w:r>
              <w:t>Quality Control</w:t>
            </w:r>
          </w:p>
        </w:tc>
        <w:tc>
          <w:tcPr>
            <w:tcW w:type="dxa" w:w="2880"/>
          </w:tcPr>
          <w:p>
            <w:r>
              <w:t>98.7</w:t>
            </w:r>
          </w:p>
        </w:tc>
        <w:tc>
          <w:tcPr>
            <w:tcW w:type="dxa" w:w="2880"/>
          </w:tcPr>
          <w:p>
            <w:r>
              <w:t>2.1</w:t>
            </w:r>
          </w:p>
        </w:tc>
      </w:tr>
    </w:tbl>
    <w:p>
      <w:pPr>
        <w:pStyle w:val="Heading1"/>
      </w:pPr>
      <w:r>
        <w:t>Cost Analysis &amp; Savings</w:t>
      </w:r>
    </w:p>
    <w:p>
      <w:r>
        <w:t>Defect-Related Costs: $1.2M (↓15% QoQ)</w:t>
      </w:r>
    </w:p>
    <w:p>
      <w:r>
        <w:t>Rework Costs: $847K (↓12% QoQ)</w:t>
      </w:r>
    </w:p>
    <w:p>
      <w:r>
        <w:t>Scrap Reduction Savings: $452K (↑22% QoQ)</w:t>
      </w:r>
    </w:p>
    <w:p>
      <w:r>
        <w:t>Preventive Maintenance Costs: $1.8M (↓8% QoQ)</w:t>
      </w:r>
    </w:p>
    <w:p>
      <w:r>
        <w:t>Total Quality-Related Savings: $2.5M annual</w:t>
      </w:r>
    </w:p>
    <w:p>
      <w:pPr>
        <w:pStyle w:val="Heading1"/>
      </w:pPr>
      <w:r>
        <w:t>Staffing Performance</w:t>
      </w:r>
    </w:p>
    <w:p>
      <w:r>
        <w:t>Total Staff: 847 employees</w:t>
      </w:r>
    </w:p>
    <w:p>
      <w:r>
        <w:t>Productivity Index: 290 units/shift per employee (↑5% QoQ)</w:t>
      </w:r>
    </w:p>
    <w:p>
      <w:r>
        <w:t>Overtime Hours: 12,450 (↓8% QoQ)</w:t>
      </w:r>
    </w:p>
    <w:p>
      <w:r>
        <w:t>Training Hours: 4,200 total (↑15% QoQ)</w:t>
      </w:r>
    </w:p>
    <w:p>
      <w:r>
        <w:t>Absenteeism Rate: 2.3% (↓0.4% QoQ)</w:t>
      </w:r>
    </w:p>
    <w:p>
      <w:r>
        <w:t>Turnover Rate: 4.7% (↓1.2% QoQ)</w:t>
      </w:r>
    </w:p>
    <w:p>
      <w:pPr>
        <w:pStyle w:val="Heading1"/>
      </w:pPr>
      <w:r>
        <w:t>Quality Improvement Initiatives</w:t>
      </w:r>
    </w:p>
    <w:p>
      <w:r>
        <w:t>1. Automated Visual Inspection System</w:t>
      </w:r>
      <w:r>
        <w:t>: Implemented on 3 production lines, reducing manual inspection by 67% and catching defects 2.3 hours faster on average.</w:t>
      </w:r>
    </w:p>
    <w:p>
      <w:r>
        <w:t>2. Enhanced Operator Training</w:t>
      </w:r>
      <w:r>
        <w:t>: 452 operators completed advanced quality training, with 98% certification pass rate. Training focused on defect identification and prevention techniques.</w:t>
      </w:r>
    </w:p>
    <w:p>
      <w:r>
        <w:t>3. Supplier Quality Management</w:t>
      </w:r>
      <w:r>
        <w:t>: New supplier quality portal integrated, providing real-time material quality tracking and reducing incoming material defects by 35%.</w:t>
      </w:r>
    </w:p>
    <w:p>
      <w:r>
        <w:t>4. Digital Twin Technology</w:t>
      </w:r>
      <w:r>
        <w:t>: Pilot implementation on 2 assembly lines, providing predictive analytics and reducing unplanned downtime by 23%.</w:t>
      </w:r>
    </w:p>
    <w:p>
      <w:pPr>
        <w:pStyle w:val="Heading1"/>
      </w:pPr>
      <w:r>
        <w:t>Conclusion</w:t>
      </w:r>
    </w:p>
    <w:p>
      <w:r>
        <w:t>The manufacturing department demonstrated strong performance in Q4 2024, with significant improvements in productivity, quality, and cost efficiency. Continued focus on automation, training, and digital initiatives is expected to drive further improvements in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