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tbl>
      <w:tblPr>
        <w:tblW w:type="dxa" w:w="8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00"/>
        <w:gridCol w:w="1300"/>
        <w:gridCol w:w="500"/>
      </w:tblGrid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Аннотация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2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Термины, условные обозначения и сокращения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4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Введение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5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1 Назначение и условия применения.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6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2 Подготовка к работе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6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3 Вход в систему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4 Общие приемы работы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8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5 Роли в системе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9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 Описание функционала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9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 Функционал роли user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9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6.1.1 Назначение роли user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6.1.2 Работа с разделом «Dashboard»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6.1.3 Обновление панели и просмотр активностей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6.1.4 Просмотр деталей тревоги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11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6.1.5 Работа с уведомлениями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13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6.1.6 Работа с разделом «Analytics»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13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6.1.7 Работа с разделом «Reports»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14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6.1.8 Экспорт отчетов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14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6.1.9 Управление сеансом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15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6.2 Функционал роли moderator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16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6.2.1 Назначение роли moderator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16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6.2.2 Работа в разделе «Agents»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16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6.2.3 Доступные операции роли moderator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6.3 Функционал роли admin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6.3.1 Назначение роли admin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6.3.2 Управление пользователями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6.3.3 Настройка правил и списков доступа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17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6.3.4 Управление политиками агентов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18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6.4 Особенности текущей ролевой модели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18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6.4.1 Применение ролей в API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18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6.4.2 Рекомендации по распределению прав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18</w:t>
            </w:r>
          </w:p>
        </w:tc>
      </w:tr>
      <w:tr>
        <w:tc>
          <w:tcPr>
            <w:tcW w:type="dxa" w:w="62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Служебная информация</w:t>
            </w:r>
          </w:p>
        </w:tc>
        <w:tc>
          <w:tcPr>
            <w:tcW w:type="dxa" w:w="13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sz w:val="28"/>
              </w:rPr>
              <w:t>..................................</w:t>
            </w:r>
          </w:p>
        </w:tc>
        <w:tc>
          <w:tcPr>
            <w:tcW w:type="dxa" w:w="500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19</w:t>
            </w:r>
          </w:p>
        </w:tc>
      </w:tr>
    </w:tbl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 в виде таблицы</dc:title>
  <dc:subject>Оглавление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