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1.png" ContentType="image/png"/>
  <Override PartName="/word/media/rId38.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Channel</w:t>
      </w:r>
      <w:r>
        <w:t xml:space="preserve"> </w:t>
      </w:r>
      <w:r>
        <w:t xml:space="preserve">Islands</w:t>
      </w:r>
      <w:r>
        <w:t xml:space="preserve"> </w:t>
      </w:r>
      <w:r>
        <w:t xml:space="preserve">National</w:t>
      </w:r>
      <w:r>
        <w:t xml:space="preserve"> </w:t>
      </w:r>
      <w:r>
        <w:t xml:space="preserve">Park</w:t>
      </w:r>
      <w:r>
        <w:t xml:space="preserve"> </w:t>
      </w:r>
      <w:r>
        <w:t xml:space="preserve">Kelp</w:t>
      </w:r>
      <w:r>
        <w:t xml:space="preserve"> </w:t>
      </w:r>
      <w:r>
        <w:t xml:space="preserve">Forest</w:t>
      </w:r>
      <w:r>
        <w:t xml:space="preserve"> </w:t>
      </w:r>
      <w:r>
        <w:t xml:space="preserve">Monitoring</w:t>
      </w:r>
      <w:r>
        <w:t xml:space="preserve"> </w:t>
      </w:r>
      <w:r>
        <w:t xml:space="preserve">Program</w:t>
      </w:r>
    </w:p>
    <w:p>
      <w:pPr>
        <w:pStyle w:val="Subtitle"/>
      </w:pPr>
      <w:r>
        <w:t xml:space="preserve">Kelp</w:t>
      </w:r>
      <w:r>
        <w:t xml:space="preserve"> </w:t>
      </w:r>
      <w:r>
        <w:t xml:space="preserve">Forest</w:t>
      </w:r>
      <w:r>
        <w:t xml:space="preserve"> </w:t>
      </w:r>
      <w:r>
        <w:t xml:space="preserve">Community</w:t>
      </w:r>
      <w:r>
        <w:t xml:space="preserve"> </w:t>
      </w:r>
      <w:r>
        <w:t xml:space="preserve">Trend</w:t>
      </w:r>
      <w:r>
        <w:t xml:space="preserve"> </w:t>
      </w:r>
      <w:r>
        <w:t xml:space="preserve">Report</w:t>
      </w:r>
      <w:r>
        <w:t xml:space="preserve"> </w:t>
      </w:r>
      <w:r>
        <w:t xml:space="preserve">2005-2019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What is the meaning of life?</w:t>
      </w:r>
    </w:p>
    <w:p>
      <w:pPr>
        <w:pStyle w:val="Heading1"/>
      </w:pPr>
      <w:bookmarkStart w:id="21" w:name="acknowledgments"/>
      <w:r>
        <w:t xml:space="preserve">Acknowledgments</w:t>
      </w:r>
      <w:bookmarkEnd w:id="21"/>
    </w:p>
    <w:p>
      <w:pPr>
        <w:pStyle w:val="FirstParagraph"/>
      </w:pPr>
      <w:r>
        <w:t xml:space="preserve">Thank.</w:t>
      </w:r>
    </w:p>
    <w:p>
      <w:pPr>
        <w:pStyle w:val="Heading1"/>
      </w:pPr>
      <w:bookmarkStart w:id="22" w:name="list-of-acronyms"/>
      <w:r>
        <w:t xml:space="preserve">List of Acronyms</w:t>
      </w:r>
      <w:bookmarkEnd w:id="22"/>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Acronym</w:t>
            </w:r>
          </w:p>
        </w:tc>
        <w:tc>
          <w:tcPr>
            <w:tcBorders>
              <w:bottom w:val="single"/>
            </w:tcBorders>
            <w:vAlign w:val="bottom"/>
          </w:tcPr>
          <w:p>
            <w:pPr>
              <w:pStyle w:val="Compact"/>
              <w:jc w:val="right"/>
            </w:pPr>
            <w:r>
              <w:rPr>
                <w:b/>
              </w:rPr>
              <w:t xml:space="preserve">Definition</w:t>
            </w:r>
          </w:p>
        </w:tc>
      </w:tr>
      <w:tr>
        <w:tc>
          <w:p>
            <w:pPr>
              <w:pStyle w:val="Compact"/>
              <w:jc w:val="left"/>
            </w:pPr>
            <w:r>
              <w:t xml:space="preserve">SMR</w:t>
            </w:r>
          </w:p>
        </w:tc>
        <w:tc>
          <w:p>
            <w:pPr>
              <w:pStyle w:val="Compact"/>
              <w:jc w:val="right"/>
            </w:pPr>
            <w:r>
              <w:t xml:space="preserve">State Marine Reserve</w:t>
            </w:r>
          </w:p>
        </w:tc>
      </w:tr>
      <w:tr>
        <w:tc>
          <w:p>
            <w:pPr>
              <w:pStyle w:val="Compact"/>
              <w:jc w:val="left"/>
            </w:pPr>
            <w:r>
              <w:t xml:space="preserve">FSC</w:t>
            </w:r>
          </w:p>
        </w:tc>
        <w:tc>
          <w:p>
            <w:pPr>
              <w:pStyle w:val="Compact"/>
              <w:jc w:val="right"/>
            </w:pPr>
            <w:r>
              <w:t xml:space="preserve">Foliar Standing Crop</w:t>
            </w:r>
          </w:p>
        </w:tc>
      </w:tr>
    </w:tbl>
    <w:p>
      <w:pPr>
        <w:pStyle w:val="Heading1"/>
      </w:pPr>
      <w:bookmarkStart w:id="23" w:name="introduction"/>
      <w:r>
        <w:t xml:space="preserve">Introduction</w:t>
      </w:r>
      <w:bookmarkEnd w:id="23"/>
    </w:p>
    <w:p>
      <w:pPr>
        <w:pStyle w:val="FirstParagraph"/>
      </w:pPr>
      <w:r>
        <w:t xml:space="preserve">In these analyses, we compared changes in diversity and biomass within benthic and fish communities at KFMP MPA reference sites since 2005. For the benthic community, we compiled data from each benthic survey type - 1m quadrats, 5m quadrats, and band transects, and eliminated redundant species between survey types, using only the</w:t>
      </w:r>
      <w:r>
        <w:t xml:space="preserve"> </w:t>
      </w:r>
      <w:r>
        <w:t xml:space="preserve">“</w:t>
      </w:r>
      <w:r>
        <w:t xml:space="preserve">best</w:t>
      </w:r>
      <w:r>
        <w:t xml:space="preserve">”</w:t>
      </w:r>
      <w:r>
        <w:t xml:space="preserve"> </w:t>
      </w:r>
      <w:r>
        <w:t xml:space="preserve">survey for each species. We then corrected for sampling differences between survey types by calculating estimated total site abundances (density (#/m²) * 2000 m² = estimated count at site), and calculated Shannon’s diversity index (or</w:t>
      </w:r>
      <w:r>
        <w:t xml:space="preserve"> </w:t>
      </w:r>
      <w:r>
        <w:t xml:space="preserve">“</w:t>
      </w:r>
      <w:r>
        <w:t xml:space="preserve">Shannon Index</w:t>
      </w:r>
      <w:r>
        <w:t xml:space="preserve">”</w:t>
      </w:r>
      <w:r>
        <w:t xml:space="preserve"> </w:t>
      </w:r>
      <w:r>
        <w:t xml:space="preserve">- a commonly used metric in ecology) for each site and year. Roving Diver Fish Counts, however, occur over the entirety of the site, so we calculated Shannon indicies using average counts for each species within a given site and year. (Continue about Biomass but we haven’t done those yet…)</w:t>
      </w:r>
    </w:p>
    <w:p>
      <w:pPr>
        <w:pStyle w:val="BodyText"/>
      </w:pPr>
      <w:r>
        <w:t xml:space="preserve">To test whether MPA reserve status, island, or their interaction have a significant effect on benthic and fish diversity over time, we used a pair of generalized linear mixed models with Shannon Index as the independent variable, Reserve Status and Island as fixed effects, and Survey Year as a random effect (functionally equivalent to a two-way repeated measures ANOVA). Results that follow present the statistical outputs from these models, as well as visualizations of benthic and fish diversity over time, organized by reserve status and island.</w:t>
      </w:r>
    </w:p>
    <w:p>
      <w:pPr>
        <w:pStyle w:val="Heading1"/>
      </w:pPr>
      <w:bookmarkStart w:id="24" w:name="methods"/>
      <w:r>
        <w:t xml:space="preserve">Methods</w:t>
      </w:r>
      <w:bookmarkEnd w:id="24"/>
    </w:p>
    <w:p>
      <w:pPr>
        <w:pStyle w:val="FirstParagraph"/>
      </w:pPr>
      <w:r>
        <w:t xml:space="preserve">R analysis.</w:t>
      </w:r>
    </w:p>
    <w:p>
      <w:pPr>
        <w:pStyle w:val="BodyText"/>
      </w:pPr>
      <w:r>
        <w:t xml:space="preserve">Maps of each MPA with sites shown.</w:t>
      </w:r>
    </w:p>
    <w:p>
      <w:pPr>
        <w:pStyle w:val="Heading2"/>
      </w:pPr>
      <w:bookmarkStart w:id="25" w:name="equations-used"/>
      <w:r>
        <w:t xml:space="preserve">Equations Used</w:t>
      </w:r>
      <w:bookmarkEnd w:id="25"/>
    </w:p>
    <w:p>
      <w:pPr>
        <w:pStyle w:val="FirstParagraph"/>
      </w:pPr>
      <m:oMath>
        <m:r>
          <m:rPr>
            <m:nor/>
            <m:sty m:val="p"/>
          </m:rPr>
          <m:t>Shannon’s Diversity Index</m:t>
        </m:r>
        <m:r>
          <m:t>=</m:t>
        </m:r>
        <m:r>
          <m:t>−</m:t>
        </m:r>
        <m:nary>
          <m:naryPr>
            <m:chr m:val="∑"/>
            <m:limLoc m:val="undOvr"/>
            <m:subHide m:val="0"/>
            <m:supHide m:val="0"/>
          </m:naryPr>
          <m:sub>
            <m:r>
              <m:t>i</m:t>
            </m:r>
            <m:r>
              <m:t>=</m:t>
            </m:r>
            <m:r>
              <m:t>1</m:t>
            </m:r>
          </m:sub>
          <m:sup>
            <m:r>
              <m:t>s</m:t>
            </m:r>
          </m:sup>
          <m:e>
            <m:r>
              <m:t> </m:t>
            </m:r>
          </m:e>
        </m:nary>
        <m:sSub>
          <m:e>
            <m:r>
              <m:t>P</m:t>
            </m:r>
          </m:e>
          <m:sub>
            <m:r>
              <m:t>i</m:t>
            </m:r>
          </m:sub>
        </m:sSub>
        <m:r>
          <m:t>*</m:t>
        </m:r>
        <m:r>
          <m:t>l</m:t>
        </m:r>
        <m:r>
          <m:t>n</m:t>
        </m:r>
        <m:r>
          <m:t>(</m:t>
        </m:r>
        <m:sSub>
          <m:e>
            <m:r>
              <m:t>P</m:t>
            </m:r>
          </m:e>
          <m:sub>
            <m:r>
              <m:t>i</m:t>
            </m:r>
          </m:sub>
        </m:sSub>
        <m:r>
          <m:t>)</m:t>
        </m:r>
      </m:oMath>
    </w:p>
    <w:p>
      <w:pPr>
        <w:pStyle w:val="BodyText"/>
      </w:pPr>
      <w:r>
        <w:t xml:space="preserve">Where</w:t>
      </w:r>
    </w:p>
    <w:p>
      <w:pPr>
        <w:numPr>
          <w:ilvl w:val="0"/>
          <w:numId w:val="1001"/>
        </w:numPr>
        <w:pStyle w:val="Compact"/>
      </w:pPr>
      <m:oMath>
        <m:r>
          <m:t>S</m:t>
        </m:r>
      </m:oMath>
      <w:r>
        <w:t xml:space="preserve"> </w:t>
      </w:r>
      <w:r>
        <w:t xml:space="preserve">is the total number of species in the community (species richness)</w:t>
      </w:r>
    </w:p>
    <w:p>
      <w:pPr>
        <w:numPr>
          <w:ilvl w:val="0"/>
          <w:numId w:val="1001"/>
        </w:numPr>
        <w:pStyle w:val="Compact"/>
      </w:pPr>
      <m:oMath>
        <m:sSub>
          <m:e>
            <m:r>
              <m:t>P</m:t>
            </m:r>
          </m:e>
          <m:sub>
            <m:r>
              <m:t>i</m:t>
            </m:r>
          </m:sub>
        </m:sSub>
      </m:oMath>
      <w:r>
        <w:t xml:space="preserve"> </w:t>
      </w:r>
      <w:r>
        <w:t xml:space="preserve">is the proportion of the total # of individuals in the community of species</w:t>
      </w:r>
      <w:r>
        <w:t xml:space="preserve"> </w:t>
      </w:r>
      <m:oMath>
        <m:r>
          <m:t>i</m:t>
        </m:r>
      </m:oMath>
    </w:p>
    <w:p>
      <w:pPr>
        <w:pStyle w:val="FirstParagraph"/>
      </w:pPr>
      <m:oMath>
        <m:r>
          <m:rPr>
            <m:nor/>
            <m:sty m:val="p"/>
          </m:rPr>
          <m:t>Biomass</m:t>
        </m:r>
        <m:r>
          <m:t>=</m:t>
        </m:r>
        <m:nary>
          <m:naryPr>
            <m:chr m:val="∑"/>
            <m:limLoc m:val="undOvr"/>
            <m:subHide m:val="0"/>
            <m:supHide m:val="0"/>
          </m:naryPr>
          <m:sub>
            <m:r>
              <m:t>i</m:t>
            </m:r>
            <m:r>
              <m:t>=</m:t>
            </m:r>
            <m:r>
              <m:t>1</m:t>
            </m:r>
          </m:sub>
          <m:sup>
            <m:r>
              <m:t>n</m:t>
            </m:r>
          </m:sup>
          <m:e>
            <m:f>
              <m:fPr>
                <m:type m:val="bar"/>
              </m:fPr>
              <m:num>
                <m:r>
                  <m:t>1</m:t>
                </m:r>
              </m:num>
              <m:den>
                <m:r>
                  <m:t>n</m:t>
                </m:r>
              </m:den>
            </m:f>
          </m:e>
        </m:nary>
        <m:r>
          <m:t>*</m:t>
        </m:r>
        <m:r>
          <m:t>b</m:t>
        </m:r>
        <m:r>
          <m:t>*</m:t>
        </m:r>
        <m:r>
          <m:t>d</m:t>
        </m:r>
      </m:oMath>
    </w:p>
    <w:p>
      <w:pPr>
        <w:pStyle w:val="BodyText"/>
      </w:pPr>
      <w:r>
        <w:t xml:space="preserve">Where</w:t>
      </w:r>
    </w:p>
    <w:p>
      <w:pPr>
        <w:numPr>
          <w:ilvl w:val="0"/>
          <w:numId w:val="1002"/>
        </w:numPr>
        <w:pStyle w:val="Compact"/>
      </w:pPr>
      <w:r>
        <w:t xml:space="preserve">n is the total number measured</w:t>
      </w:r>
    </w:p>
    <w:p>
      <w:pPr>
        <w:numPr>
          <w:ilvl w:val="0"/>
          <w:numId w:val="1002"/>
        </w:numPr>
        <w:pStyle w:val="Compact"/>
      </w:pPr>
      <w:r>
        <w:t xml:space="preserve">b is the biomass in grams for an individual at a given size</w:t>
      </w:r>
    </w:p>
    <w:p>
      <w:pPr>
        <w:numPr>
          <w:ilvl w:val="0"/>
          <w:numId w:val="1002"/>
        </w:numPr>
        <w:pStyle w:val="Compact"/>
      </w:pPr>
      <w:r>
        <w:t xml:space="preserve">d is the density in #/</w:t>
      </w:r>
      <m:oMath>
        <m:sSup>
          <m:e>
            <m:r>
              <m:t>m</m:t>
            </m:r>
          </m:e>
          <m:sup>
            <m:r>
              <m:t>2</m:t>
            </m:r>
          </m:sup>
        </m:sSup>
      </m:oMath>
      <w:r>
        <w:t xml:space="preserve"> </w:t>
      </w:r>
      <w:r>
        <w:t xml:space="preserve">for that species</w:t>
      </w:r>
    </w:p>
    <w:p>
      <w:pPr>
        <w:pStyle w:val="FirstParagraph"/>
      </w:pPr>
      <w:r>
        <w:t xml:space="preserve">Foliar Standing Crop =</w:t>
      </w:r>
      <w:r>
        <w:t xml:space="preserve"> </w:t>
      </w:r>
      <m:oMath>
        <m:r>
          <m:t>0.0848</m:t>
        </m:r>
        <m:r>
          <m:t>*</m:t>
        </m:r>
        <m:r>
          <m:t>S</m:t>
        </m:r>
        <m:r>
          <m:t>D</m:t>
        </m:r>
        <m:r>
          <m:t>+</m:t>
        </m:r>
        <m:r>
          <m:t>0</m:t>
        </m:r>
      </m:oMath>
    </w:p>
    <w:p>
      <w:pPr>
        <w:pStyle w:val="BodyText"/>
      </w:pPr>
      <w:r>
        <w:t xml:space="preserve">Where</w:t>
      </w:r>
    </w:p>
    <w:p>
      <w:pPr>
        <w:numPr>
          <w:ilvl w:val="0"/>
          <w:numId w:val="1003"/>
        </w:numPr>
        <w:pStyle w:val="Compact"/>
      </w:pPr>
      <m:oMath>
        <m:r>
          <m:t>0.0848</m:t>
        </m:r>
      </m:oMath>
      <w:r>
        <w:t xml:space="preserve"> </w:t>
      </w:r>
      <w:r>
        <w:t xml:space="preserve">is the regression coefficient relating stipe density to foliar standing crop (Rassweiler et al. 2018)</w:t>
      </w:r>
    </w:p>
    <w:p>
      <w:pPr>
        <w:numPr>
          <w:ilvl w:val="0"/>
          <w:numId w:val="1003"/>
        </w:numPr>
        <w:pStyle w:val="Compact"/>
      </w:pPr>
      <m:oMath>
        <m:r>
          <m:t>S</m:t>
        </m:r>
        <m:r>
          <m:t>D</m:t>
        </m:r>
      </m:oMath>
      <w:r>
        <w:t xml:space="preserve"> </w:t>
      </w:r>
      <w:r>
        <w:t xml:space="preserve">is the stipe density for a given site and year</w:t>
      </w:r>
    </w:p>
    <w:p>
      <w:pPr>
        <w:pStyle w:val="Heading1"/>
      </w:pPr>
      <w:bookmarkStart w:id="26" w:name="statistical-analyses"/>
      <w:r>
        <w:t xml:space="preserve">Statistical Analyses</w:t>
      </w:r>
      <w:bookmarkEnd w:id="26"/>
    </w:p>
    <w:p>
      <w:pPr>
        <w:pStyle w:val="FirstParagraph"/>
      </w:pPr>
      <w:r>
        <w:t xml:space="preserve">Explain me</w:t>
      </w:r>
    </w:p>
    <w:p>
      <w:pPr>
        <w:pStyle w:val="Heading2"/>
      </w:pPr>
      <w:bookmarkStart w:id="27" w:name="benthic-diversity"/>
      <w:r>
        <w:t xml:space="preserve">Benthic Diversity</w:t>
      </w:r>
      <w:bookmarkEnd w:id="27"/>
    </w:p>
    <w:p>
      <w:pPr>
        <w:pStyle w:val="TableCaption"/>
      </w:pPr>
      <w:r>
        <w:t xml:space="preserve">Model Formula: Shannon Index = Reserve Status * Island + (1 | Survey Year)</w:t>
      </w:r>
    </w:p>
    <w:tbl>
      <w:tblPr>
        <w:tblStyle w:val="Table"/>
        <w:tblW w:type="pct" w:w="0.0"/>
        <w:tblLook w:firstRow="1"/>
        <w:tblCaption w:val="Model Formula: Shannon Index = Reserve Status * Island + (1 | Survey Year)"/>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Df.res</w:t>
            </w:r>
          </w:p>
        </w:tc>
        <w:tc>
          <w:tcPr>
            <w:tcBorders>
              <w:bottom w:val="single"/>
            </w:tcBorders>
            <w:vAlign w:val="bottom"/>
          </w:tcPr>
          <w:p>
            <w:pPr>
              <w:pStyle w:val="Compact"/>
              <w:jc w:val="right"/>
            </w:pPr>
            <w:r>
              <w:t xml:space="preserve">Pr(&gt;F)</w:t>
            </w:r>
          </w:p>
        </w:tc>
      </w:tr>
      <w:tr>
        <w:tc>
          <w:p>
            <w:pPr>
              <w:pStyle w:val="Compact"/>
              <w:jc w:val="left"/>
            </w:pPr>
            <w:r>
              <w:t xml:space="preserve">ReserveStatus</w:t>
            </w:r>
          </w:p>
        </w:tc>
        <w:tc>
          <w:p>
            <w:pPr>
              <w:pStyle w:val="Compact"/>
              <w:jc w:val="right"/>
            </w:pPr>
            <w:r>
              <w:t xml:space="preserve">8.911953</w:t>
            </w:r>
          </w:p>
        </w:tc>
        <w:tc>
          <w:p>
            <w:pPr>
              <w:pStyle w:val="Compact"/>
              <w:jc w:val="right"/>
            </w:pPr>
            <w:r>
              <w:t xml:space="preserve">1</w:t>
            </w:r>
          </w:p>
        </w:tc>
        <w:tc>
          <w:p>
            <w:pPr>
              <w:pStyle w:val="Compact"/>
              <w:jc w:val="right"/>
            </w:pPr>
            <w:r>
              <w:t xml:space="preserve">338</w:t>
            </w:r>
          </w:p>
        </w:tc>
        <w:tc>
          <w:p>
            <w:pPr>
              <w:pStyle w:val="Compact"/>
              <w:jc w:val="right"/>
            </w:pPr>
            <w:r>
              <w:t xml:space="preserve">0.0030397</w:t>
            </w:r>
          </w:p>
        </w:tc>
      </w:tr>
      <w:tr>
        <w:tc>
          <w:p>
            <w:pPr>
              <w:pStyle w:val="Compact"/>
              <w:jc w:val="left"/>
            </w:pPr>
            <w:r>
              <w:t xml:space="preserve">IslandCode</w:t>
            </w:r>
          </w:p>
        </w:tc>
        <w:tc>
          <w:p>
            <w:pPr>
              <w:pStyle w:val="Compact"/>
              <w:jc w:val="right"/>
            </w:pPr>
            <w:r>
              <w:t xml:space="preserve">14.418744</w:t>
            </w:r>
          </w:p>
        </w:tc>
        <w:tc>
          <w:p>
            <w:pPr>
              <w:pStyle w:val="Compact"/>
              <w:jc w:val="right"/>
            </w:pPr>
            <w:r>
              <w:t xml:space="preserve">3</w:t>
            </w:r>
          </w:p>
        </w:tc>
        <w:tc>
          <w:p>
            <w:pPr>
              <w:pStyle w:val="Compact"/>
              <w:jc w:val="right"/>
            </w:pPr>
            <w:r>
              <w:t xml:space="preserve">338</w:t>
            </w:r>
          </w:p>
        </w:tc>
        <w:tc>
          <w:p>
            <w:pPr>
              <w:pStyle w:val="Compact"/>
              <w:jc w:val="right"/>
            </w:pPr>
            <w:r>
              <w:t xml:space="preserve">0.0000000</w:t>
            </w:r>
          </w:p>
        </w:tc>
      </w:tr>
      <w:tr>
        <w:tc>
          <w:p>
            <w:pPr>
              <w:pStyle w:val="Compact"/>
              <w:jc w:val="left"/>
            </w:pPr>
            <w:r>
              <w:t xml:space="preserve">ReserveStatus:IslandCode</w:t>
            </w:r>
          </w:p>
        </w:tc>
        <w:tc>
          <w:p>
            <w:pPr>
              <w:pStyle w:val="Compact"/>
              <w:jc w:val="right"/>
            </w:pPr>
            <w:r>
              <w:t xml:space="preserve">2.378025</w:t>
            </w:r>
          </w:p>
        </w:tc>
        <w:tc>
          <w:p>
            <w:pPr>
              <w:pStyle w:val="Compact"/>
              <w:jc w:val="right"/>
            </w:pPr>
            <w:r>
              <w:t xml:space="preserve">3</w:t>
            </w:r>
          </w:p>
        </w:tc>
        <w:tc>
          <w:p>
            <w:pPr>
              <w:pStyle w:val="Compact"/>
              <w:jc w:val="right"/>
            </w:pPr>
            <w:r>
              <w:t xml:space="preserve">338</w:t>
            </w:r>
          </w:p>
        </w:tc>
        <w:tc>
          <w:p>
            <w:pPr>
              <w:pStyle w:val="Compact"/>
              <w:jc w:val="right"/>
            </w:pPr>
            <w:r>
              <w:t xml:space="preserve">0.0696923</w:t>
            </w:r>
          </w:p>
        </w:tc>
      </w:tr>
    </w:tbl>
    <w:p>
      <w:pPr>
        <w:pStyle w:val="Heading2"/>
      </w:pPr>
      <w:bookmarkStart w:id="28" w:name="fish-diversity"/>
      <w:r>
        <w:t xml:space="preserve">Fish Diversity</w:t>
      </w:r>
      <w:bookmarkEnd w:id="28"/>
    </w:p>
    <w:p>
      <w:pPr>
        <w:pStyle w:val="TableCaption"/>
      </w:pPr>
      <w:r>
        <w:t xml:space="preserve">Model Formula: Shannon Index = Reserve Status * Island + (1 | Survey Year)</w:t>
      </w:r>
    </w:p>
    <w:tbl>
      <w:tblPr>
        <w:tblStyle w:val="Table"/>
        <w:tblW w:type="pct" w:w="0.0"/>
        <w:tblLook w:firstRow="1"/>
        <w:tblCaption w:val="Model Formula: Shannon Index = Reserve Status * Island + (1 | Survey Year)"/>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Df.res</w:t>
            </w:r>
          </w:p>
        </w:tc>
        <w:tc>
          <w:tcPr>
            <w:tcBorders>
              <w:bottom w:val="single"/>
            </w:tcBorders>
            <w:vAlign w:val="bottom"/>
          </w:tcPr>
          <w:p>
            <w:pPr>
              <w:pStyle w:val="Compact"/>
              <w:jc w:val="right"/>
            </w:pPr>
            <w:r>
              <w:t xml:space="preserve">Pr(&gt;F)</w:t>
            </w:r>
          </w:p>
        </w:tc>
      </w:tr>
      <w:tr>
        <w:tc>
          <w:p>
            <w:pPr>
              <w:pStyle w:val="Compact"/>
              <w:jc w:val="left"/>
            </w:pPr>
            <w:r>
              <w:t xml:space="preserve">ReserveStatus</w:t>
            </w:r>
          </w:p>
        </w:tc>
        <w:tc>
          <w:p>
            <w:pPr>
              <w:pStyle w:val="Compact"/>
              <w:jc w:val="right"/>
            </w:pPr>
            <w:r>
              <w:t xml:space="preserve">5.717594</w:t>
            </w:r>
          </w:p>
        </w:tc>
        <w:tc>
          <w:p>
            <w:pPr>
              <w:pStyle w:val="Compact"/>
              <w:jc w:val="right"/>
            </w:pPr>
            <w:r>
              <w:t xml:space="preserve">1</w:t>
            </w:r>
          </w:p>
        </w:tc>
        <w:tc>
          <w:p>
            <w:pPr>
              <w:pStyle w:val="Compact"/>
              <w:jc w:val="right"/>
            </w:pPr>
            <w:r>
              <w:t xml:space="preserve">338</w:t>
            </w:r>
          </w:p>
        </w:tc>
        <w:tc>
          <w:p>
            <w:pPr>
              <w:pStyle w:val="Compact"/>
              <w:jc w:val="right"/>
            </w:pPr>
            <w:r>
              <w:t xml:space="preserve">0.0173422</w:t>
            </w:r>
          </w:p>
        </w:tc>
      </w:tr>
      <w:tr>
        <w:tc>
          <w:p>
            <w:pPr>
              <w:pStyle w:val="Compact"/>
              <w:jc w:val="left"/>
            </w:pPr>
            <w:r>
              <w:t xml:space="preserve">IslandCode</w:t>
            </w:r>
          </w:p>
        </w:tc>
        <w:tc>
          <w:p>
            <w:pPr>
              <w:pStyle w:val="Compact"/>
              <w:jc w:val="right"/>
            </w:pPr>
            <w:r>
              <w:t xml:space="preserve">58.220344</w:t>
            </w:r>
          </w:p>
        </w:tc>
        <w:tc>
          <w:p>
            <w:pPr>
              <w:pStyle w:val="Compact"/>
              <w:jc w:val="right"/>
            </w:pPr>
            <w:r>
              <w:t xml:space="preserve">3</w:t>
            </w:r>
          </w:p>
        </w:tc>
        <w:tc>
          <w:p>
            <w:pPr>
              <w:pStyle w:val="Compact"/>
              <w:jc w:val="right"/>
            </w:pPr>
            <w:r>
              <w:t xml:space="preserve">338</w:t>
            </w:r>
          </w:p>
        </w:tc>
        <w:tc>
          <w:p>
            <w:pPr>
              <w:pStyle w:val="Compact"/>
              <w:jc w:val="right"/>
            </w:pPr>
            <w:r>
              <w:t xml:space="preserve">0.0000000</w:t>
            </w:r>
          </w:p>
        </w:tc>
      </w:tr>
      <w:tr>
        <w:tc>
          <w:p>
            <w:pPr>
              <w:pStyle w:val="Compact"/>
              <w:jc w:val="left"/>
            </w:pPr>
            <w:r>
              <w:t xml:space="preserve">ReserveStatus:IslandCode</w:t>
            </w:r>
          </w:p>
        </w:tc>
        <w:tc>
          <w:p>
            <w:pPr>
              <w:pStyle w:val="Compact"/>
              <w:jc w:val="right"/>
            </w:pPr>
            <w:r>
              <w:t xml:space="preserve">5.197032</w:t>
            </w:r>
          </w:p>
        </w:tc>
        <w:tc>
          <w:p>
            <w:pPr>
              <w:pStyle w:val="Compact"/>
              <w:jc w:val="right"/>
            </w:pPr>
            <w:r>
              <w:t xml:space="preserve">3</w:t>
            </w:r>
          </w:p>
        </w:tc>
        <w:tc>
          <w:p>
            <w:pPr>
              <w:pStyle w:val="Compact"/>
              <w:jc w:val="right"/>
            </w:pPr>
            <w:r>
              <w:t xml:space="preserve">338</w:t>
            </w:r>
          </w:p>
        </w:tc>
        <w:tc>
          <w:p>
            <w:pPr>
              <w:pStyle w:val="Compact"/>
              <w:jc w:val="right"/>
            </w:pPr>
            <w:r>
              <w:t xml:space="preserve">0.0016039</w:t>
            </w:r>
          </w:p>
        </w:tc>
      </w:tr>
    </w:tbl>
    <w:p>
      <w:pPr>
        <w:pStyle w:val="Heading2"/>
      </w:pPr>
      <w:bookmarkStart w:id="29" w:name="kelp-biomass"/>
      <w:r>
        <w:t xml:space="preserve">Kelp Biomass</w:t>
      </w:r>
      <w:bookmarkEnd w:id="29"/>
    </w:p>
    <w:p>
      <w:pPr>
        <w:pStyle w:val="TableCaption"/>
      </w:pPr>
      <w:r>
        <w:t xml:space="preserve">Model Formula: Foliar Standing Crop = Reserve Status * Island + (1 | Survey Year)</w:t>
      </w:r>
    </w:p>
    <w:tbl>
      <w:tblPr>
        <w:tblStyle w:val="Table"/>
        <w:tblW w:type="pct" w:w="0.0"/>
        <w:tblLook w:firstRow="1"/>
        <w:tblCaption w:val="Model Formula: Foliar Standing Crop = Reserve Status * Island + (1 | Survey Year)"/>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F</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Df.res</w:t>
            </w:r>
          </w:p>
        </w:tc>
        <w:tc>
          <w:tcPr>
            <w:tcBorders>
              <w:bottom w:val="single"/>
            </w:tcBorders>
            <w:vAlign w:val="bottom"/>
          </w:tcPr>
          <w:p>
            <w:pPr>
              <w:pStyle w:val="Compact"/>
              <w:jc w:val="right"/>
            </w:pPr>
            <w:r>
              <w:t xml:space="preserve">Pr(&gt;F)</w:t>
            </w:r>
          </w:p>
        </w:tc>
      </w:tr>
      <w:tr>
        <w:tc>
          <w:p>
            <w:pPr>
              <w:pStyle w:val="Compact"/>
              <w:jc w:val="left"/>
            </w:pPr>
            <w:r>
              <w:t xml:space="preserve">ReserveStatus</w:t>
            </w:r>
          </w:p>
        </w:tc>
        <w:tc>
          <w:p>
            <w:pPr>
              <w:pStyle w:val="Compact"/>
              <w:jc w:val="right"/>
            </w:pPr>
            <w:r>
              <w:t xml:space="preserve">103.1235145</w:t>
            </w:r>
          </w:p>
        </w:tc>
        <w:tc>
          <w:p>
            <w:pPr>
              <w:pStyle w:val="Compact"/>
              <w:jc w:val="right"/>
            </w:pPr>
            <w:r>
              <w:t xml:space="preserve">1</w:t>
            </w:r>
          </w:p>
        </w:tc>
        <w:tc>
          <w:p>
            <w:pPr>
              <w:pStyle w:val="Compact"/>
              <w:jc w:val="right"/>
            </w:pPr>
            <w:r>
              <w:t xml:space="preserve">337.0172</w:t>
            </w:r>
          </w:p>
        </w:tc>
        <w:tc>
          <w:p>
            <w:pPr>
              <w:pStyle w:val="Compact"/>
              <w:jc w:val="right"/>
            </w:pPr>
            <w:r>
              <w:t xml:space="preserve">0.0000000</w:t>
            </w:r>
          </w:p>
        </w:tc>
      </w:tr>
      <w:tr>
        <w:tc>
          <w:p>
            <w:pPr>
              <w:pStyle w:val="Compact"/>
              <w:jc w:val="left"/>
            </w:pPr>
            <w:r>
              <w:t xml:space="preserve">IslandCode</w:t>
            </w:r>
          </w:p>
        </w:tc>
        <w:tc>
          <w:p>
            <w:pPr>
              <w:pStyle w:val="Compact"/>
              <w:jc w:val="right"/>
            </w:pPr>
            <w:r>
              <w:t xml:space="preserve">60.7078118</w:t>
            </w:r>
          </w:p>
        </w:tc>
        <w:tc>
          <w:p>
            <w:pPr>
              <w:pStyle w:val="Compact"/>
              <w:jc w:val="right"/>
            </w:pPr>
            <w:r>
              <w:t xml:space="preserve">3</w:t>
            </w:r>
          </w:p>
        </w:tc>
        <w:tc>
          <w:p>
            <w:pPr>
              <w:pStyle w:val="Compact"/>
              <w:jc w:val="right"/>
            </w:pPr>
            <w:r>
              <w:t xml:space="preserve">337.0171</w:t>
            </w:r>
          </w:p>
        </w:tc>
        <w:tc>
          <w:p>
            <w:pPr>
              <w:pStyle w:val="Compact"/>
              <w:jc w:val="right"/>
            </w:pPr>
            <w:r>
              <w:t xml:space="preserve">0.0000000</w:t>
            </w:r>
          </w:p>
        </w:tc>
      </w:tr>
      <w:tr>
        <w:tc>
          <w:p>
            <w:pPr>
              <w:pStyle w:val="Compact"/>
              <w:jc w:val="left"/>
            </w:pPr>
            <w:r>
              <w:t xml:space="preserve">ReserveStatus:IslandCode</w:t>
            </w:r>
          </w:p>
        </w:tc>
        <w:tc>
          <w:p>
            <w:pPr>
              <w:pStyle w:val="Compact"/>
              <w:jc w:val="right"/>
            </w:pPr>
            <w:r>
              <w:t xml:space="preserve">0.6485971</w:t>
            </w:r>
          </w:p>
        </w:tc>
        <w:tc>
          <w:p>
            <w:pPr>
              <w:pStyle w:val="Compact"/>
              <w:jc w:val="right"/>
            </w:pPr>
            <w:r>
              <w:t xml:space="preserve">3</w:t>
            </w:r>
          </w:p>
        </w:tc>
        <w:tc>
          <w:p>
            <w:pPr>
              <w:pStyle w:val="Compact"/>
              <w:jc w:val="right"/>
            </w:pPr>
            <w:r>
              <w:t xml:space="preserve">337.0173</w:t>
            </w:r>
          </w:p>
        </w:tc>
        <w:tc>
          <w:p>
            <w:pPr>
              <w:pStyle w:val="Compact"/>
              <w:jc w:val="right"/>
            </w:pPr>
            <w:r>
              <w:t xml:space="preserve">0.5843066</w:t>
            </w:r>
          </w:p>
        </w:tc>
      </w:tr>
    </w:tbl>
    <w:p>
      <w:pPr>
        <w:pStyle w:val="Heading1"/>
      </w:pPr>
      <w:bookmarkStart w:id="30" w:name="figures"/>
      <w:r>
        <w:t xml:space="preserve">Figures</w:t>
      </w:r>
      <w:bookmarkEnd w:id="30"/>
    </w:p>
    <w:p>
      <w:pPr>
        <w:pStyle w:val="FirstParagraph"/>
      </w:pPr>
      <w:r>
        <w:drawing>
          <wp:inline>
            <wp:extent cx="6858000" cy="8572500"/>
            <wp:effectExtent b="0" l="0" r="0" t="0"/>
            <wp:docPr descr="" title="" id="1" name="Picture"/>
            <a:graphic>
              <a:graphicData uri="http://schemas.openxmlformats.org/drawingml/2006/picture">
                <pic:pic>
                  <pic:nvPicPr>
                    <pic:cNvPr descr="D:/Annual_Reports/Output_Documents/Shannon_Index_files/figure-docx/Benthic%20Shannon%20Index%20Plots-1.png" id="0" name="Picture"/>
                    <pic:cNvPicPr>
                      <a:picLocks noChangeArrowheads="1" noChangeAspect="1"/>
                    </pic:cNvPicPr>
                  </pic:nvPicPr>
                  <pic:blipFill>
                    <a:blip r:embed="rId31"/>
                    <a:stretch>
                      <a:fillRect/>
                    </a:stretch>
                  </pic:blipFill>
                  <pic:spPr bwMode="auto">
                    <a:xfrm>
                      <a:off x="0" y="0"/>
                      <a:ext cx="6858000" cy="8572500"/>
                    </a:xfrm>
                    <a:prstGeom prst="rect">
                      <a:avLst/>
                    </a:prstGeom>
                    <a:noFill/>
                    <a:ln w="9525">
                      <a:noFill/>
                      <a:headEnd/>
                      <a:tailEnd/>
                    </a:ln>
                  </pic:spPr>
                </pic:pic>
              </a:graphicData>
            </a:graphic>
          </wp:inline>
        </w:drawing>
      </w:r>
    </w:p>
    <w:p>
      <w:pPr>
        <w:pStyle w:val="BodyText"/>
      </w:pPr>
      <w:r>
        <w:drawing>
          <wp:inline>
            <wp:extent cx="6858000" cy="8572500"/>
            <wp:effectExtent b="0" l="0" r="0" t="0"/>
            <wp:docPr descr="" title="" id="1" name="Picture"/>
            <a:graphic>
              <a:graphicData uri="http://schemas.openxmlformats.org/drawingml/2006/picture">
                <pic:pic>
                  <pic:nvPicPr>
                    <pic:cNvPr descr="D:/Annual_Reports/Output_Documents/Shannon_Index_files/figure-docx/Fish%20Shannon%20Index%20Plots-1.png" id="0" name="Picture"/>
                    <pic:cNvPicPr>
                      <a:picLocks noChangeArrowheads="1" noChangeAspect="1"/>
                    </pic:cNvPicPr>
                  </pic:nvPicPr>
                  <pic:blipFill>
                    <a:blip r:embed="rId32"/>
                    <a:stretch>
                      <a:fillRect/>
                    </a:stretch>
                  </pic:blipFill>
                  <pic:spPr bwMode="auto">
                    <a:xfrm>
                      <a:off x="0" y="0"/>
                      <a:ext cx="6858000" cy="8572500"/>
                    </a:xfrm>
                    <a:prstGeom prst="rect">
                      <a:avLst/>
                    </a:prstGeom>
                    <a:noFill/>
                    <a:ln w="9525">
                      <a:noFill/>
                      <a:headEnd/>
                      <a:tailEnd/>
                    </a:ln>
                  </pic:spPr>
                </pic:pic>
              </a:graphicData>
            </a:graphic>
          </wp:inline>
        </w:drawing>
      </w:r>
    </w:p>
    <w:p>
      <w:pPr>
        <w:pStyle w:val="BodyText"/>
      </w:pPr>
      <w:r>
        <w:drawing>
          <wp:inline>
            <wp:extent cx="6858000" cy="8572500"/>
            <wp:effectExtent b="0" l="0" r="0" t="0"/>
            <wp:docPr descr="" title="" id="1" name="Picture"/>
            <a:graphic>
              <a:graphicData uri="http://schemas.openxmlformats.org/drawingml/2006/picture">
                <pic:pic>
                  <pic:nvPicPr>
                    <pic:cNvPr descr="D:/Annual_Reports/Output_Documents/Shannon_Index_files/figure-docx/Kelp%20Biomass%20Plots-1.png" id="0" name="Picture"/>
                    <pic:cNvPicPr>
                      <a:picLocks noChangeArrowheads="1" noChangeAspect="1"/>
                    </pic:cNvPicPr>
                  </pic:nvPicPr>
                  <pic:blipFill>
                    <a:blip r:embed="rId33"/>
                    <a:stretch>
                      <a:fillRect/>
                    </a:stretch>
                  </pic:blipFill>
                  <pic:spPr bwMode="auto">
                    <a:xfrm>
                      <a:off x="0" y="0"/>
                      <a:ext cx="6858000" cy="8572500"/>
                    </a:xfrm>
                    <a:prstGeom prst="rect">
                      <a:avLst/>
                    </a:prstGeom>
                    <a:noFill/>
                    <a:ln w="9525">
                      <a:noFill/>
                      <a:headEnd/>
                      <a:tailEnd/>
                    </a:ln>
                  </pic:spPr>
                </pic:pic>
              </a:graphicData>
            </a:graphic>
          </wp:inline>
        </w:drawing>
      </w:r>
    </w:p>
    <w:p>
      <w:pPr>
        <w:pStyle w:val="Heading1"/>
      </w:pPr>
      <w:bookmarkStart w:id="34" w:name="discussion"/>
      <w:r>
        <w:t xml:space="preserve">Discussion</w:t>
      </w:r>
      <w:bookmarkEnd w:id="34"/>
    </w:p>
    <w:p>
      <w:pPr>
        <w:pStyle w:val="FirstParagraph"/>
      </w:pPr>
      <w:r>
        <w:t xml:space="preserve">placeholder for discussion of trends once we’ve fleshed this out</w:t>
      </w:r>
    </w:p>
    <w:p>
      <w:pPr>
        <w:pStyle w:val="Heading1"/>
      </w:pPr>
      <w:bookmarkStart w:id="35" w:name="literature-cited"/>
      <w:r>
        <w:t xml:space="preserve">Literature Cited</w:t>
      </w:r>
      <w:bookmarkEnd w:id="35"/>
    </w:p>
    <w:p>
      <w:pPr>
        <w:pStyle w:val="FirstParagraph"/>
      </w:pPr>
      <w:r>
        <w:t xml:space="preserve">Rassweiler et al 2018 - conversions to kelp biomass</w:t>
      </w:r>
    </w:p>
    <w:p>
      <w:pPr>
        <w:pStyle w:val="Heading1"/>
      </w:pPr>
      <w:bookmarkStart w:id="36" w:name="X24f666a5bbb1b822eb039542727e93bcf4d3255"/>
      <w:r>
        <w:t xml:space="preserve">Appendix A. MPA Biomass over time for benthic species</w:t>
      </w:r>
      <w:bookmarkEnd w:id="36"/>
    </w:p>
    <w:p>
      <w:pPr>
        <w:pStyle w:val="FirstParagraph"/>
      </w:pPr>
      <w:r>
        <w:t xml:space="preserve">Estimated biomass by MPA status and Island</w:t>
      </w:r>
    </w:p>
    <w:p>
      <w:pPr>
        <w:pStyle w:val="BodyText"/>
      </w:pPr>
      <w:r>
        <w:drawing>
          <wp:inline>
            <wp:extent cx="6858000" cy="8572500"/>
            <wp:effectExtent b="0" l="0" r="0" t="0"/>
            <wp:docPr descr="" title="" id="1" name="Picture"/>
            <a:graphic>
              <a:graphicData uri="http://schemas.openxmlformats.org/drawingml/2006/picture">
                <pic:pic>
                  <pic:nvPicPr>
                    <pic:cNvPr descr="D:/Annual_Reports/Output_Documents/Shannon_Index_files/figure-docx/Benthic%20Biomass%20Summary-1.png" id="0" name="Picture"/>
                    <pic:cNvPicPr>
                      <a:picLocks noChangeArrowheads="1" noChangeAspect="1"/>
                    </pic:cNvPicPr>
                  </pic:nvPicPr>
                  <pic:blipFill>
                    <a:blip r:embed="rId37"/>
                    <a:stretch>
                      <a:fillRect/>
                    </a:stretch>
                  </pic:blipFill>
                  <pic:spPr bwMode="auto">
                    <a:xfrm>
                      <a:off x="0" y="0"/>
                      <a:ext cx="6858000" cy="8572500"/>
                    </a:xfrm>
                    <a:prstGeom prst="rect">
                      <a:avLst/>
                    </a:prstGeom>
                    <a:noFill/>
                    <a:ln w="9525">
                      <a:noFill/>
                      <a:headEnd/>
                      <a:tailEnd/>
                    </a:ln>
                  </pic:spPr>
                </pic:pic>
              </a:graphicData>
            </a:graphic>
          </wp:inline>
        </w:drawing>
      </w:r>
    </w:p>
    <w:p>
      <w:pPr>
        <w:pStyle w:val="BodyText"/>
      </w:pP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1.png" id="0" name="Picture"/>
                    <pic:cNvPicPr>
                      <a:picLocks noChangeArrowheads="1" noChangeAspect="1"/>
                    </pic:cNvPicPr>
                  </pic:nvPicPr>
                  <pic:blipFill>
                    <a:blip r:embed="rId38"/>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2.png" id="0" name="Picture"/>
                    <pic:cNvPicPr>
                      <a:picLocks noChangeArrowheads="1" noChangeAspect="1"/>
                    </pic:cNvPicPr>
                  </pic:nvPicPr>
                  <pic:blipFill>
                    <a:blip r:embed="rId39"/>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3.png" id="0" name="Picture"/>
                    <pic:cNvPicPr>
                      <a:picLocks noChangeArrowheads="1" noChangeAspect="1"/>
                    </pic:cNvPicPr>
                  </pic:nvPicPr>
                  <pic:blipFill>
                    <a:blip r:embed="rId40"/>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4.png" id="0" name="Picture"/>
                    <pic:cNvPicPr>
                      <a:picLocks noChangeArrowheads="1" noChangeAspect="1"/>
                    </pic:cNvPicPr>
                  </pic:nvPicPr>
                  <pic:blipFill>
                    <a:blip r:embed="rId41"/>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5.png" id="0" name="Picture"/>
                    <pic:cNvPicPr>
                      <a:picLocks noChangeArrowheads="1" noChangeAspect="1"/>
                    </pic:cNvPicPr>
                  </pic:nvPicPr>
                  <pic:blipFill>
                    <a:blip r:embed="rId42"/>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6.png" id="0" name="Picture"/>
                    <pic:cNvPicPr>
                      <a:picLocks noChangeArrowheads="1" noChangeAspect="1"/>
                    </pic:cNvPicPr>
                  </pic:nvPicPr>
                  <pic:blipFill>
                    <a:blip r:embed="rId43"/>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7.png" id="0" name="Picture"/>
                    <pic:cNvPicPr>
                      <a:picLocks noChangeArrowheads="1" noChangeAspect="1"/>
                    </pic:cNvPicPr>
                  </pic:nvPicPr>
                  <pic:blipFill>
                    <a:blip r:embed="rId44"/>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8.png" id="0" name="Picture"/>
                    <pic:cNvPicPr>
                      <a:picLocks noChangeArrowheads="1" noChangeAspect="1"/>
                    </pic:cNvPicPr>
                  </pic:nvPicPr>
                  <pic:blipFill>
                    <a:blip r:embed="rId45"/>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9.png" id="0" name="Picture"/>
                    <pic:cNvPicPr>
                      <a:picLocks noChangeArrowheads="1" noChangeAspect="1"/>
                    </pic:cNvPicPr>
                  </pic:nvPicPr>
                  <pic:blipFill>
                    <a:blip r:embed="rId46"/>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10.png" id="0" name="Picture"/>
                    <pic:cNvPicPr>
                      <a:picLocks noChangeArrowheads="1" noChangeAspect="1"/>
                    </pic:cNvPicPr>
                  </pic:nvPicPr>
                  <pic:blipFill>
                    <a:blip r:embed="rId47"/>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11.png" id="0" name="Picture"/>
                    <pic:cNvPicPr>
                      <a:picLocks noChangeArrowheads="1" noChangeAspect="1"/>
                    </pic:cNvPicPr>
                  </pic:nvPicPr>
                  <pic:blipFill>
                    <a:blip r:embed="rId48"/>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12.png" id="0" name="Picture"/>
                    <pic:cNvPicPr>
                      <a:picLocks noChangeArrowheads="1" noChangeAspect="1"/>
                    </pic:cNvPicPr>
                  </pic:nvPicPr>
                  <pic:blipFill>
                    <a:blip r:embed="rId49"/>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13.png" id="0" name="Picture"/>
                    <pic:cNvPicPr>
                      <a:picLocks noChangeArrowheads="1" noChangeAspect="1"/>
                    </pic:cNvPicPr>
                  </pic:nvPicPr>
                  <pic:blipFill>
                    <a:blip r:embed="rId50"/>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14.png" id="0" name="Picture"/>
                    <pic:cNvPicPr>
                      <a:picLocks noChangeArrowheads="1" noChangeAspect="1"/>
                    </pic:cNvPicPr>
                  </pic:nvPicPr>
                  <pic:blipFill>
                    <a:blip r:embed="rId51"/>
                    <a:stretch>
                      <a:fillRect/>
                    </a:stretch>
                  </pic:blipFill>
                  <pic:spPr bwMode="auto">
                    <a:xfrm>
                      <a:off x="0" y="0"/>
                      <a:ext cx="6858000" cy="8229600"/>
                    </a:xfrm>
                    <a:prstGeom prst="rect">
                      <a:avLst/>
                    </a:prstGeom>
                    <a:noFill/>
                    <a:ln w="9525">
                      <a:noFill/>
                      <a:headEnd/>
                      <a:tailEnd/>
                    </a:ln>
                  </pic:spPr>
                </pic:pic>
              </a:graphicData>
            </a:graphic>
          </wp:inline>
        </w:drawing>
      </w:r>
      <w:r>
        <w:drawing>
          <wp:inline>
            <wp:extent cx="6858000" cy="8229600"/>
            <wp:effectExtent b="0" l="0" r="0" t="0"/>
            <wp:docPr descr="" title="" id="1" name="Picture"/>
            <a:graphic>
              <a:graphicData uri="http://schemas.openxmlformats.org/drawingml/2006/picture">
                <pic:pic>
                  <pic:nvPicPr>
                    <pic:cNvPr descr="D:/Annual_Reports/Output_Documents/Shannon_Index_files/figure-docx/Biomass%20Plots%20by%20Species-15.png" id="0" name="Picture"/>
                    <pic:cNvPicPr>
                      <a:picLocks noChangeArrowheads="1" noChangeAspect="1"/>
                    </pic:cNvPicPr>
                  </pic:nvPicPr>
                  <pic:blipFill>
                    <a:blip r:embed="rId52"/>
                    <a:stretch>
                      <a:fillRect/>
                    </a:stretch>
                  </pic:blipFill>
                  <pic:spPr bwMode="auto">
                    <a:xfrm>
                      <a:off x="0" y="0"/>
                      <a:ext cx="6858000" cy="8229600"/>
                    </a:xfrm>
                    <a:prstGeom prst="rect">
                      <a:avLst/>
                    </a:prstGeom>
                    <a:noFill/>
                    <a:ln w="9525">
                      <a:noFill/>
                      <a:headEnd/>
                      <a:tailEnd/>
                    </a:ln>
                  </pic:spPr>
                </pic:pic>
              </a:graphicData>
            </a:graphic>
          </wp:inline>
        </w:drawing>
      </w:r>
    </w:p>
    <w:sectPr w:rsidR="00652BB0" w:rsidSect="001F3CB4">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AF6CE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B02BA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8276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56C7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F42A5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74B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3AE4D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D6E78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C0C5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B49A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72C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3CB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40683F"/>
    <w:pPr>
      <w:keepNext/>
      <w:keepLines/>
      <w:spacing w:before="200" w:after="0"/>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60589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BodyText"/>
    <w:uiPriority w:val="9"/>
    <w:unhideWhenUsed/>
    <w:qFormat/>
    <w:rsid w:val="00605896"/>
    <w:pPr>
      <w:keepNext/>
      <w:keepLines/>
      <w:spacing w:before="200" w:after="0"/>
      <w:outlineLvl w:val="3"/>
    </w:pPr>
    <w:rPr>
      <w:rFonts w:asciiTheme="majorHAnsi" w:eastAsiaTheme="majorEastAsia" w:hAnsiTheme="majorHAnsi" w:cstheme="majorBidi"/>
      <w:b/>
      <w:bCs/>
      <w:i/>
    </w:rPr>
  </w:style>
  <w:style w:type="paragraph" w:styleId="Heading5">
    <w:name w:val="heading 5"/>
    <w:basedOn w:val="Normal"/>
    <w:next w:val="BodyText"/>
    <w:uiPriority w:val="9"/>
    <w:unhideWhenUsed/>
    <w:qFormat/>
    <w:rsid w:val="00890090"/>
    <w:pPr>
      <w:keepNext/>
      <w:keepLines/>
      <w:pageBreakBefore/>
      <w:spacing w:after="0"/>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94F46"/>
    <w:pPr>
      <w:widowControl w:val="0"/>
      <w:spacing w:before="240" w:after="0"/>
    </w:pPr>
    <w:rPr>
      <w:rFonts w:ascii="Times New Roman" w:eastAsiaTheme="majorEastAsia" w:hAnsi="Times New Roman" w:cstheme="majorBidi"/>
      <w:b/>
      <w:bCs/>
      <w:color w:val="000000" w:themeColor="text1"/>
      <w:sz w:val="40"/>
      <w:szCs w:val="36"/>
    </w:rPr>
  </w:style>
  <w:style w:type="paragraph" w:styleId="Subtitle">
    <w:name w:val="Subtitle"/>
    <w:basedOn w:val="Title"/>
    <w:next w:val="BodyText"/>
    <w:qFormat/>
    <w:rsid w:val="00594F46"/>
    <w:pPr>
      <w:spacing w:before="80"/>
    </w:pPr>
    <w:rPr>
      <w:i/>
      <w:sz w:val="36"/>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F649A"/>
    <w:pPr>
      <w:keepNext w:val="0"/>
      <w:keepLines w:val="0"/>
      <w:pageBreakBefore/>
      <w:widowControl w:val="0"/>
      <w:spacing w:before="0" w:line="259" w:lineRule="auto"/>
      <w:outlineLvl w:val="9"/>
    </w:pPr>
    <w:rPr>
      <w:rFonts w:ascii="Arial" w:hAnsi="Arial"/>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7453E"/>
  </w:style>
  <w:style w:type="paragraph" w:styleId="TOAHeading">
    <w:name w:val="toa heading"/>
    <w:basedOn w:val="Normal"/>
    <w:next w:val="Normal"/>
    <w:unhideWhenUsed/>
    <w:rsid w:val="002776A9"/>
    <w:pPr>
      <w:spacing w:before="120"/>
    </w:pPr>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25</Words>
  <Characters>148</Characters>
  <Application>Microsoft Office Word</Application>
  <DocSecurity>0</DocSecurity>
  <Lines>1</Lines>
  <Paragraphs>1</Paragraphs>
  <ScaleCrop>false</ScaleCrop>
  <Company/>
  <LinksUpToDate>false</LinksUpToDate>
  <CharactersWithSpaces>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Channel Islands National Park Kelp Forest Monitoring Program</dc:title>
  <dc:creator/>
  <cp:keywords/>
  <dcterms:created xsi:type="dcterms:W3CDTF">2020-06-29T14:21:12Z</dcterms:created>
  <dcterms:modified xsi:type="dcterms:W3CDTF">2020-06-29T14:21:12Z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“Output_Documents”) })</vt:lpwstr>
  </property>
  <property fmtid="{D5CDD505-2E9C-101B-9397-08002B2CF9AE}" pid="3" name="output">
    <vt:lpwstr/>
  </property>
  <property fmtid="{D5CDD505-2E9C-101B-9397-08002B2CF9AE}" pid="4" name="subtitle">
    <vt:lpwstr>Kelp Forest Community Trend Report 2005-2019</vt:lpwstr>
  </property>
</Properties>
</file>