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bwc2zzggco1" w:id="0"/>
      <w:bookmarkEnd w:id="0"/>
      <w:r w:rsidDel="00000000" w:rsidR="00000000" w:rsidRPr="00000000">
        <w:rPr>
          <w:rtl w:val="0"/>
        </w:rPr>
        <w:t xml:space="preserve">De Cultureel Erfgoed Ontologie (CEO)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https://docs.google.com/document/d/1-AMp7VcOO6axMYTSxwU6imv42dgiX2P-_LLaCJfnqS8/edit?usp=sharing</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wg1i1dyktqcd" w:id="1"/>
      <w:bookmarkEnd w:id="1"/>
      <w:r w:rsidDel="00000000" w:rsidR="00000000" w:rsidRPr="00000000">
        <w:rPr>
          <w:rtl w:val="0"/>
        </w:rPr>
        <w:t xml:space="preserve">Inhoudsopgave</w:t>
      </w:r>
    </w:p>
    <w:p w:rsidR="00000000" w:rsidDel="00000000" w:rsidP="00000000" w:rsidRDefault="00000000" w:rsidRPr="00000000" w14:paraId="0000000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Infinity"/>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g1i1dyktq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_wg1i1dyktqcd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Infinity"/>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y015jd4hx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_oy015jd4hxsr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Infinity"/>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psoqht33zz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Cultureel Erfgoed Ontologie (CEO)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_mpsoqht33zzj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Infinity"/>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oc8bm11f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Ontologie overzicht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_hdoc8bm11f5i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Infinity"/>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4gby9g16u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overzicht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_74gby9g16uu0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Infinity"/>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y4amc002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Afwijkingen in de ontologie t.o.v. de logische modellen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_try4amc00201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Infinity"/>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936hoq93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Afwijkingen in de ontologie t.o.v. de technische implementatie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_hh936hoq93ki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Infinity"/>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9sruhy6t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Ontwerpbeslissingen (CEO)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_ga9sruhy6ty5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Infinity"/>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u7acvg76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Afwezigheid van data in de datalaag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_7uu7acvg76tb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8xjt2e3jwag7"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oy015jd4hxsr" w:id="3"/>
      <w:bookmarkEnd w:id="3"/>
      <w:r w:rsidDel="00000000" w:rsidR="00000000" w:rsidRPr="00000000">
        <w:rPr>
          <w:rtl w:val="0"/>
        </w:rPr>
        <w:t xml:space="preserve">Inleiding</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In de CEO wordt brondata die overeenkomen met de logische modellen CHOI en KENNIS gemodelleerd.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(En RCE ZAAK data in de ZAAK Ontologie (ZO) en de ZAAKTYPECATALOGUS Ontologie (ZTC))</w:t>
      </w:r>
    </w:p>
    <w:p w:rsidR="00000000" w:rsidDel="00000000" w:rsidP="00000000" w:rsidRDefault="00000000" w:rsidRPr="00000000" w14:paraId="0000001B">
      <w:pPr>
        <w:pStyle w:val="Heading1"/>
        <w:pageBreakBefore w:val="0"/>
        <w:rPr/>
      </w:pPr>
      <w:bookmarkStart w:colFirst="0" w:colLast="0" w:name="_mpsoqht33zzj" w:id="4"/>
      <w:bookmarkEnd w:id="4"/>
      <w:r w:rsidDel="00000000" w:rsidR="00000000" w:rsidRPr="00000000">
        <w:rPr>
          <w:rtl w:val="0"/>
        </w:rPr>
        <w:t xml:space="preserve">Cultureel Erfgoed Ontologie (CEO)</w:t>
      </w:r>
    </w:p>
    <w:p w:rsidR="00000000" w:rsidDel="00000000" w:rsidP="00000000" w:rsidRDefault="00000000" w:rsidRPr="00000000" w14:paraId="0000001C">
      <w:pPr>
        <w:pStyle w:val="Heading3"/>
        <w:rPr/>
      </w:pPr>
      <w:bookmarkStart w:colFirst="0" w:colLast="0" w:name="_hdoc8bm11f5i" w:id="5"/>
      <w:bookmarkEnd w:id="5"/>
      <w:r w:rsidDel="00000000" w:rsidR="00000000" w:rsidRPr="00000000">
        <w:rPr>
          <w:rtl w:val="0"/>
        </w:rPr>
        <w:t xml:space="preserve">Ontologie overzicht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Base URI: </w:t>
      </w:r>
      <w:hyperlink r:id="rId7">
        <w:r w:rsidDel="00000000" w:rsidR="00000000" w:rsidRPr="00000000">
          <w:rPr>
            <w:color w:val="1155cc"/>
            <w:u w:val="single"/>
            <w:rtl w:val="0"/>
          </w:rPr>
          <w:t xml:space="preserve">https://linkeddata.cultureelerfgoed.nl/def/ceo</w:t>
        </w:r>
      </w:hyperlink>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tbl>
      <w:tblPr>
        <w:tblStyle w:val="Table1"/>
        <w:tblW w:w="5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305"/>
        <w:tblGridChange w:id="0">
          <w:tblGrid>
            <w:gridCol w:w="1095"/>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b w:val="1"/>
                <w:sz w:val="18"/>
                <w:szCs w:val="18"/>
              </w:rPr>
            </w:pPr>
            <w:r w:rsidDel="00000000" w:rsidR="00000000" w:rsidRPr="00000000">
              <w:rPr>
                <w:b w:val="1"/>
                <w:sz w:val="18"/>
                <w:szCs w:val="18"/>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sz w:val="18"/>
                <w:szCs w:val="18"/>
              </w:rPr>
            </w:pPr>
            <w:r w:rsidDel="00000000" w:rsidR="00000000" w:rsidRPr="00000000">
              <w:rPr>
                <w:b w:val="1"/>
                <w:sz w:val="18"/>
                <w:szCs w:val="18"/>
                <w:rtl w:val="0"/>
              </w:rPr>
              <w:t xml:space="preserve">Namespace URI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18"/>
                <w:szCs w:val="18"/>
              </w:rPr>
            </w:pPr>
            <w:r w:rsidDel="00000000" w:rsidR="00000000" w:rsidRPr="00000000">
              <w:rPr>
                <w:sz w:val="18"/>
                <w:szCs w:val="18"/>
                <w:rtl w:val="0"/>
              </w:rPr>
              <w:t xml:space="preserve">brk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18"/>
                <w:szCs w:val="18"/>
              </w:rPr>
            </w:pPr>
            <w:r w:rsidDel="00000000" w:rsidR="00000000" w:rsidRPr="00000000">
              <w:rPr>
                <w:sz w:val="18"/>
                <w:szCs w:val="18"/>
                <w:rtl w:val="0"/>
              </w:rPr>
              <w:t xml:space="preserve">http://brk.basisregistratie.overheid.nl/def/brk#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18"/>
                <w:szCs w:val="18"/>
              </w:rPr>
            </w:pPr>
            <w:r w:rsidDel="00000000" w:rsidR="00000000" w:rsidRPr="00000000">
              <w:rPr>
                <w:sz w:val="18"/>
                <w:szCs w:val="18"/>
                <w:rtl w:val="0"/>
              </w:rPr>
              <w:t xml:space="preserve">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18"/>
                <w:szCs w:val="18"/>
              </w:rPr>
            </w:pPr>
            <w:r w:rsidDel="00000000" w:rsidR="00000000" w:rsidRPr="00000000">
              <w:rPr>
                <w:sz w:val="18"/>
                <w:szCs w:val="18"/>
                <w:rtl w:val="0"/>
              </w:rPr>
              <w:t xml:space="preserve">https://linkeddata.cultureelerfgoed.nl/def/ceo#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18"/>
                <w:szCs w:val="18"/>
              </w:rPr>
            </w:pPr>
            <w:r w:rsidDel="00000000" w:rsidR="00000000" w:rsidRPr="00000000">
              <w:rPr>
                <w:sz w:val="18"/>
                <w:szCs w:val="18"/>
                <w:rtl w:val="0"/>
              </w:rPr>
              <w:t xml:space="preserve">dcterms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18"/>
                <w:szCs w:val="18"/>
              </w:rPr>
            </w:pPr>
            <w:r w:rsidDel="00000000" w:rsidR="00000000" w:rsidRPr="00000000">
              <w:rPr>
                <w:sz w:val="18"/>
                <w:szCs w:val="18"/>
                <w:rtl w:val="0"/>
              </w:rPr>
              <w:t xml:space="preserve">http://purl.org/dc/terms/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18"/>
                <w:szCs w:val="18"/>
              </w:rPr>
            </w:pPr>
            <w:r w:rsidDel="00000000" w:rsidR="00000000" w:rsidRPr="00000000">
              <w:rPr>
                <w:sz w:val="18"/>
                <w:szCs w:val="18"/>
                <w:rtl w:val="0"/>
              </w:rPr>
              <w:t xml:space="preserve">foaf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18"/>
                <w:szCs w:val="18"/>
              </w:rPr>
            </w:pPr>
            <w:r w:rsidDel="00000000" w:rsidR="00000000" w:rsidRPr="00000000">
              <w:rPr>
                <w:sz w:val="18"/>
                <w:szCs w:val="18"/>
                <w:rtl w:val="0"/>
              </w:rPr>
              <w:t xml:space="preserve">http://xmlns.com/foaf/0.1/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18"/>
                <w:szCs w:val="18"/>
              </w:rPr>
            </w:pPr>
            <w:r w:rsidDel="00000000" w:rsidR="00000000" w:rsidRPr="00000000">
              <w:rPr>
                <w:sz w:val="18"/>
                <w:szCs w:val="18"/>
                <w:rtl w:val="0"/>
              </w:rPr>
              <w:t xml:space="preserve">lxr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18"/>
                <w:szCs w:val="18"/>
              </w:rPr>
            </w:pPr>
            <w:r w:rsidDel="00000000" w:rsidR="00000000" w:rsidRPr="00000000">
              <w:rPr>
                <w:sz w:val="18"/>
                <w:szCs w:val="18"/>
                <w:rtl w:val="0"/>
              </w:rPr>
              <w:t xml:space="preserve">https://linkeddata.cultureelerfgoed.nl/def/lxr#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18"/>
                <w:szCs w:val="18"/>
              </w:rPr>
            </w:pPr>
            <w:r w:rsidDel="00000000" w:rsidR="00000000" w:rsidRPr="00000000">
              <w:rPr>
                <w:sz w:val="18"/>
                <w:szCs w:val="18"/>
                <w:rtl w:val="0"/>
              </w:rPr>
              <w:t xml:space="preserve">owl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18"/>
                <w:szCs w:val="18"/>
              </w:rPr>
            </w:pPr>
            <w:r w:rsidDel="00000000" w:rsidR="00000000" w:rsidRPr="00000000">
              <w:rPr>
                <w:sz w:val="18"/>
                <w:szCs w:val="18"/>
                <w:rtl w:val="0"/>
              </w:rPr>
              <w:t xml:space="preserve">http://www.w3.org/2002/07/owl#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18"/>
                <w:szCs w:val="18"/>
              </w:rPr>
            </w:pPr>
            <w:r w:rsidDel="00000000" w:rsidR="00000000" w:rsidRPr="00000000">
              <w:rPr>
                <w:sz w:val="18"/>
                <w:szCs w:val="18"/>
                <w:rtl w:val="0"/>
              </w:rPr>
              <w:t xml:space="preserve">pdok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18"/>
                <w:szCs w:val="18"/>
              </w:rPr>
            </w:pPr>
            <w:r w:rsidDel="00000000" w:rsidR="00000000" w:rsidRPr="00000000">
              <w:rPr>
                <w:sz w:val="18"/>
                <w:szCs w:val="18"/>
                <w:rtl w:val="0"/>
              </w:rPr>
              <w:t xml:space="preserve">http://data.pdok.nl/def/pdok#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sz w:val="18"/>
                <w:szCs w:val="18"/>
                <w:rtl w:val="0"/>
              </w:rPr>
              <w:t xml:space="preserve">rdf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18"/>
                <w:szCs w:val="18"/>
              </w:rPr>
            </w:pPr>
            <w:r w:rsidDel="00000000" w:rsidR="00000000" w:rsidRPr="00000000">
              <w:rPr>
                <w:sz w:val="18"/>
                <w:szCs w:val="18"/>
                <w:rtl w:val="0"/>
              </w:rPr>
              <w:t xml:space="preserve">http://www.w3.org/1999/02/22-rdf-syntax-ns#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18"/>
                <w:szCs w:val="18"/>
              </w:rPr>
            </w:pPr>
            <w:r w:rsidDel="00000000" w:rsidR="00000000" w:rsidRPr="00000000">
              <w:rPr>
                <w:sz w:val="18"/>
                <w:szCs w:val="18"/>
                <w:rtl w:val="0"/>
              </w:rPr>
              <w:t xml:space="preserve">rdfs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18"/>
                <w:szCs w:val="18"/>
              </w:rPr>
            </w:pPr>
            <w:r w:rsidDel="00000000" w:rsidR="00000000" w:rsidRPr="00000000">
              <w:rPr>
                <w:sz w:val="18"/>
                <w:szCs w:val="18"/>
                <w:rtl w:val="0"/>
              </w:rPr>
              <w:t xml:space="preserve">http://www.w3.org/2000/01/rdf-schema#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18"/>
                <w:szCs w:val="18"/>
              </w:rPr>
            </w:pPr>
            <w:r w:rsidDel="00000000" w:rsidR="00000000" w:rsidRPr="00000000">
              <w:rPr>
                <w:sz w:val="18"/>
                <w:szCs w:val="18"/>
                <w:rtl w:val="0"/>
              </w:rPr>
              <w:t xml:space="preserve">skos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18"/>
                <w:szCs w:val="18"/>
              </w:rPr>
            </w:pPr>
            <w:r w:rsidDel="00000000" w:rsidR="00000000" w:rsidRPr="00000000">
              <w:rPr>
                <w:sz w:val="18"/>
                <w:szCs w:val="18"/>
                <w:rtl w:val="0"/>
              </w:rPr>
              <w:t xml:space="preserve">http://www.w3.org/2004/02/skos/core#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18"/>
                <w:szCs w:val="18"/>
              </w:rPr>
            </w:pPr>
            <w:r w:rsidDel="00000000" w:rsidR="00000000" w:rsidRPr="00000000">
              <w:rPr>
                <w:sz w:val="18"/>
                <w:szCs w:val="18"/>
                <w:rtl w:val="0"/>
              </w:rPr>
              <w:t xml:space="preserve">xsd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18"/>
                <w:szCs w:val="18"/>
              </w:rPr>
            </w:pPr>
            <w:r w:rsidDel="00000000" w:rsidR="00000000" w:rsidRPr="00000000">
              <w:rPr>
                <w:sz w:val="18"/>
                <w:szCs w:val="18"/>
                <w:rtl w:val="0"/>
              </w:rPr>
              <w:t xml:space="preserve">http://www.w3.org/2001/XMLSchema#</w:t>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t xml:space="preserve">zie: </w:t>
      </w:r>
      <w:hyperlink r:id="rId8">
        <w:r w:rsidDel="00000000" w:rsidR="00000000" w:rsidRPr="00000000">
          <w:rPr>
            <w:b w:val="1"/>
            <w:color w:val="1155cc"/>
            <w:u w:val="single"/>
            <w:rtl w:val="0"/>
          </w:rPr>
          <w:t xml:space="preserve">CEO_model</w:t>
        </w:r>
      </w:hyperlink>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Style w:val="Heading3"/>
        <w:rPr/>
      </w:pPr>
      <w:bookmarkStart w:colFirst="0" w:colLast="0" w:name="_74gby9g16uu0" w:id="6"/>
      <w:bookmarkEnd w:id="6"/>
      <w:r w:rsidDel="00000000" w:rsidR="00000000" w:rsidRPr="00000000">
        <w:rPr>
          <w:rtl w:val="0"/>
        </w:rPr>
        <w:t xml:space="preserve">Model overzicht</w:t>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zie: </w:t>
      </w:r>
      <w:hyperlink r:id="rId9">
        <w:r w:rsidDel="00000000" w:rsidR="00000000" w:rsidRPr="00000000">
          <w:rPr>
            <w:b w:val="1"/>
            <w:color w:val="1155cc"/>
            <w:u w:val="single"/>
            <w:rtl w:val="0"/>
          </w:rPr>
          <w:t xml:space="preserve">CEO verbeelding</w:t>
        </w:r>
      </w:hyperlink>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try4amc00201" w:id="7"/>
      <w:bookmarkEnd w:id="7"/>
      <w:r w:rsidDel="00000000" w:rsidR="00000000" w:rsidRPr="00000000">
        <w:rPr>
          <w:rtl w:val="0"/>
        </w:rPr>
        <w:t xml:space="preserve">Afwijkingen in de ontologie t.o.v. de logische modellen</w:t>
      </w:r>
    </w:p>
    <w:p w:rsidR="00000000" w:rsidDel="00000000" w:rsidP="00000000" w:rsidRDefault="00000000" w:rsidRPr="00000000" w14:paraId="0000003F">
      <w:pPr>
        <w:pageBreakBefore w:val="0"/>
        <w:ind w:left="0" w:firstLine="0"/>
        <w:rPr/>
      </w:pPr>
      <w:r w:rsidDel="00000000" w:rsidR="00000000" w:rsidRPr="00000000">
        <w:rPr>
          <w:rtl w:val="0"/>
        </w:rPr>
        <w:t xml:space="preserve">De modellering van de entiteiten Thesaurusterm en Woordsysteem wijkt af van het logische model, omdat we dicht tegen het gebruik van SKOS willen zitten. Dit geeft ook een eenvoudiger model en heeft een grotere herkenbaarheid. Door deze afwijking gaat er geen  informatie uit het logische model verloren.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2"/>
        <w:pageBreakBefore w:val="0"/>
        <w:rPr/>
      </w:pPr>
      <w:bookmarkStart w:colFirst="0" w:colLast="0" w:name="_hh936hoq93ki" w:id="8"/>
      <w:bookmarkEnd w:id="8"/>
      <w:r w:rsidDel="00000000" w:rsidR="00000000" w:rsidRPr="00000000">
        <w:rPr>
          <w:rtl w:val="0"/>
        </w:rPr>
        <w:t xml:space="preserve">Afwijkingen in de ontologie t.o.v. de technische implementatie</w:t>
      </w:r>
    </w:p>
    <w:p w:rsidR="00000000" w:rsidDel="00000000" w:rsidP="00000000" w:rsidRDefault="00000000" w:rsidRPr="00000000" w14:paraId="00000042">
      <w:pPr>
        <w:pageBreakBefore w:val="0"/>
        <w:rPr/>
      </w:pPr>
      <w:r w:rsidDel="00000000" w:rsidR="00000000" w:rsidRPr="00000000">
        <w:rPr>
          <w:rtl w:val="0"/>
        </w:rPr>
        <w:t xml:space="preserve">In de Kimomo database zijn niet alle tabellen voorzien van een attribuut voor nummers. In de ontologie zijn deze wel opgenomen. Voor de vulling wordt dan gebruik gemaakt van de primary key van de betreffende tabel.</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ind w:left="0" w:firstLine="0"/>
        <w:rPr>
          <w:color w:val="500050"/>
          <w:sz w:val="19"/>
          <w:szCs w:val="19"/>
          <w:highlight w:val="white"/>
        </w:rPr>
      </w:pPr>
      <w:bookmarkStart w:colFirst="0" w:colLast="0" w:name="_ga9sruhy6ty5" w:id="9"/>
      <w:bookmarkEnd w:id="9"/>
      <w:r w:rsidDel="00000000" w:rsidR="00000000" w:rsidRPr="00000000">
        <w:rPr>
          <w:rtl w:val="0"/>
        </w:rPr>
        <w:t xml:space="preserve">Ontwerpbeslissingen (CEO)</w:t>
      </w: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rPr/>
      </w:pPr>
      <w:r w:rsidDel="00000000" w:rsidR="00000000" w:rsidRPr="00000000">
        <w:rPr>
          <w:rtl w:val="0"/>
        </w:rPr>
        <w:t xml:space="preserve">We gebruiken voor geometrie een eigen ceo:class daarom gebruiken we ook een eigen ceo-property om aan te geven dat de geometrie volgens het RD-stelsel is, indien gewenst kunnen we op deze wijze ook andere stelsels modelleren. (</w:t>
      </w:r>
      <w:hyperlink r:id="rId10">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46">
      <w:pPr>
        <w:pageBreakBefore w:val="0"/>
        <w:numPr>
          <w:ilvl w:val="0"/>
          <w:numId w:val="1"/>
        </w:numPr>
        <w:ind w:left="720" w:hanging="360"/>
        <w:rPr/>
      </w:pPr>
      <w:r w:rsidDel="00000000" w:rsidR="00000000" w:rsidRPr="00000000">
        <w:rPr>
          <w:rtl w:val="0"/>
        </w:rPr>
        <w:t xml:space="preserve">We modelleren locatienaam, kaartbladcode, locatieOmschrijving als een “string” (</w:t>
      </w:r>
      <w:hyperlink r:id="rId11">
        <w:r w:rsidDel="00000000" w:rsidR="00000000" w:rsidRPr="00000000">
          <w:rPr>
            <w:color w:val="1155cc"/>
            <w:u w:val="single"/>
            <w:rtl w:val="0"/>
          </w:rPr>
          <w:t xml:space="preserve">testquery</w:t>
        </w:r>
      </w:hyperlink>
      <w:r w:rsidDel="00000000" w:rsidR="00000000" w:rsidRPr="00000000">
        <w:rPr>
          <w:rtl w:val="0"/>
        </w:rPr>
        <w:t xml:space="preserve">)en niet als class, omdat er sprake is van maar één attribuut van het soort “string” in de betreffende entiteit.</w:t>
      </w:r>
    </w:p>
    <w:p w:rsidR="00000000" w:rsidDel="00000000" w:rsidP="00000000" w:rsidRDefault="00000000" w:rsidRPr="00000000" w14:paraId="00000047">
      <w:pPr>
        <w:pageBreakBefore w:val="0"/>
        <w:numPr>
          <w:ilvl w:val="0"/>
          <w:numId w:val="1"/>
        </w:numPr>
        <w:ind w:left="720" w:hanging="360"/>
        <w:rPr/>
      </w:pPr>
      <w:r w:rsidDel="00000000" w:rsidR="00000000" w:rsidRPr="00000000">
        <w:rPr>
          <w:rtl w:val="0"/>
        </w:rPr>
        <w:t xml:space="preserve">We modelleren voorlopig geen land, maar doen dit pas als andere landen in data gaan voorkomen.</w:t>
      </w:r>
    </w:p>
    <w:p w:rsidR="00000000" w:rsidDel="00000000" w:rsidP="00000000" w:rsidRDefault="00000000" w:rsidRPr="00000000" w14:paraId="00000048">
      <w:pPr>
        <w:pageBreakBefore w:val="0"/>
        <w:numPr>
          <w:ilvl w:val="0"/>
          <w:numId w:val="1"/>
        </w:numPr>
        <w:ind w:left="720" w:hanging="360"/>
        <w:rPr/>
      </w:pPr>
      <w:r w:rsidDel="00000000" w:rsidR="00000000" w:rsidRPr="00000000">
        <w:rPr>
          <w:rtl w:val="0"/>
        </w:rPr>
        <w:t xml:space="preserve">Binnen de class ceo:Datering geldt de constrain: ceo:heeftTijdvak en ceo:heeftPeriode kunnen niet gelijktijdig worden gebruikt bij dezelfde instance uit ceo:Datering. Daarom is dit in versie 1.13 aangepast naar BeginDatering en EindDatering. En is ceo:heeftTijdvak komen te vervallen. Binnen BeginDatering en EndDatering kan er een datum worden aangegeven of een periode. (zie CEO ontologie)</w:t>
      </w:r>
    </w:p>
    <w:p w:rsidR="00000000" w:rsidDel="00000000" w:rsidP="00000000" w:rsidRDefault="00000000" w:rsidRPr="00000000" w14:paraId="00000049">
      <w:pPr>
        <w:numPr>
          <w:ilvl w:val="0"/>
          <w:numId w:val="1"/>
        </w:numPr>
        <w:ind w:left="720" w:hanging="360"/>
        <w:rPr>
          <w:highlight w:val="white"/>
          <w:u w:val="none"/>
        </w:rPr>
      </w:pPr>
      <w:r w:rsidDel="00000000" w:rsidR="00000000" w:rsidRPr="00000000">
        <w:rPr>
          <w:highlight w:val="white"/>
          <w:rtl w:val="0"/>
        </w:rPr>
        <w:t xml:space="preserve">De properties:</w:t>
      </w:r>
    </w:p>
    <w:p w:rsidR="00000000" w:rsidDel="00000000" w:rsidP="00000000" w:rsidRDefault="00000000" w:rsidRPr="00000000" w14:paraId="0000004A">
      <w:pPr>
        <w:numPr>
          <w:ilvl w:val="1"/>
          <w:numId w:val="1"/>
        </w:numPr>
        <w:ind w:left="1440" w:hanging="360"/>
        <w:rPr>
          <w:highlight w:val="white"/>
          <w:u w:val="none"/>
        </w:rPr>
      </w:pPr>
      <w:r w:rsidDel="00000000" w:rsidR="00000000" w:rsidRPr="00000000">
        <w:rPr>
          <w:highlight w:val="white"/>
          <w:rtl w:val="0"/>
        </w:rPr>
        <w:t xml:space="preserve">locatienaam, </w:t>
      </w:r>
    </w:p>
    <w:p w:rsidR="00000000" w:rsidDel="00000000" w:rsidP="00000000" w:rsidRDefault="00000000" w:rsidRPr="00000000" w14:paraId="0000004B">
      <w:pPr>
        <w:numPr>
          <w:ilvl w:val="1"/>
          <w:numId w:val="1"/>
        </w:numPr>
        <w:ind w:left="1440" w:hanging="360"/>
        <w:rPr>
          <w:highlight w:val="white"/>
          <w:u w:val="none"/>
        </w:rPr>
      </w:pPr>
      <w:r w:rsidDel="00000000" w:rsidR="00000000" w:rsidRPr="00000000">
        <w:rPr>
          <w:highlight w:val="white"/>
          <w:rtl w:val="0"/>
        </w:rPr>
        <w:t xml:space="preserve">kaartbladcode, </w:t>
      </w:r>
    </w:p>
    <w:p w:rsidR="00000000" w:rsidDel="00000000" w:rsidP="00000000" w:rsidRDefault="00000000" w:rsidRPr="00000000" w14:paraId="0000004C">
      <w:pPr>
        <w:numPr>
          <w:ilvl w:val="1"/>
          <w:numId w:val="1"/>
        </w:numPr>
        <w:ind w:left="1440" w:hanging="360"/>
        <w:rPr>
          <w:highlight w:val="white"/>
          <w:u w:val="none"/>
        </w:rPr>
      </w:pPr>
      <w:r w:rsidDel="00000000" w:rsidR="00000000" w:rsidRPr="00000000">
        <w:rPr>
          <w:highlight w:val="white"/>
          <w:rtl w:val="0"/>
        </w:rPr>
        <w:t xml:space="preserve">locatieOmschrijving </w:t>
      </w:r>
    </w:p>
    <w:p w:rsidR="00000000" w:rsidDel="00000000" w:rsidP="00000000" w:rsidRDefault="00000000" w:rsidRPr="00000000" w14:paraId="0000004D">
      <w:pPr>
        <w:ind w:left="1440" w:firstLine="0"/>
        <w:rPr/>
      </w:pPr>
      <w:r w:rsidDel="00000000" w:rsidR="00000000" w:rsidRPr="00000000">
        <w:rPr>
          <w:highlight w:val="white"/>
          <w:rtl w:val="0"/>
        </w:rPr>
        <w:t xml:space="preserve">zijn gemodelleerd als string en niet als class omdat er sprake is van maar één attribuut van het soort string in de betreffende entiteit.</w:t>
      </w: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rPr/>
      </w:pPr>
      <w:r w:rsidDel="00000000" w:rsidR="00000000" w:rsidRPr="00000000">
        <w:rPr>
          <w:rtl w:val="0"/>
        </w:rPr>
        <w:t xml:space="preserve">In toekomstige situatie vervangen we instance Actor en Rol door een SKOS-concept. </w:t>
      </w:r>
    </w:p>
    <w:p w:rsidR="00000000" w:rsidDel="00000000" w:rsidP="00000000" w:rsidRDefault="00000000" w:rsidRPr="00000000" w14:paraId="0000004F">
      <w:pPr>
        <w:pageBreakBefore w:val="0"/>
        <w:ind w:left="720" w:firstLine="0"/>
        <w:rPr/>
      </w:pPr>
      <w:r w:rsidDel="00000000" w:rsidR="00000000" w:rsidRPr="00000000">
        <w:rPr>
          <w:rtl w:val="0"/>
        </w:rPr>
        <w:t xml:space="preserve">Als er in de data geen Actor of Rol is voorkomt dan wordt als waarde voor de String “Onbekend” gebruikt. Property wordt dan ceo:heeftActor, ceo:heeftRol. In versie 1.30 is dit aangepast, maar is de waarde nog een string. Bij herziening naar 2.0 kijken hoe we dit gaan oplossen.</w:t>
      </w:r>
    </w:p>
    <w:p w:rsidR="00000000" w:rsidDel="00000000" w:rsidP="00000000" w:rsidRDefault="00000000" w:rsidRPr="00000000" w14:paraId="00000050">
      <w:pPr>
        <w:pageBreakBefore w:val="0"/>
        <w:numPr>
          <w:ilvl w:val="0"/>
          <w:numId w:val="1"/>
        </w:numPr>
        <w:spacing w:line="288.00000000000006" w:lineRule="auto"/>
        <w:ind w:left="720" w:hanging="360"/>
        <w:rPr/>
      </w:pPr>
      <w:r w:rsidDel="00000000" w:rsidR="00000000" w:rsidRPr="00000000">
        <w:rPr>
          <w:rtl w:val="0"/>
        </w:rPr>
        <w:t xml:space="preserve">Op basis van de lengte hebben we de de naam van de property tussen classes CEO en BasisregistratieRelatie ingekort (basisregistratieobjectrelatie).</w:t>
      </w:r>
    </w:p>
    <w:p w:rsidR="00000000" w:rsidDel="00000000" w:rsidP="00000000" w:rsidRDefault="00000000" w:rsidRPr="00000000" w14:paraId="00000051">
      <w:pPr>
        <w:pageBreakBefore w:val="0"/>
        <w:numPr>
          <w:ilvl w:val="0"/>
          <w:numId w:val="1"/>
        </w:numPr>
        <w:spacing w:line="288.00000000000006" w:lineRule="auto"/>
        <w:ind w:left="720" w:hanging="360"/>
        <w:rPr/>
      </w:pPr>
      <w:r w:rsidDel="00000000" w:rsidR="00000000" w:rsidRPr="00000000">
        <w:rPr>
          <w:rtl w:val="0"/>
        </w:rPr>
        <w:t xml:space="preserve">De vier properties: heeftHoofdadres, heeftSitueringTegenoverAdres, heeftSitueringBijAdres, heeftRegisteradres zijn alleen van toepassing op de class Rijksmonument.(</w:t>
      </w:r>
      <w:hyperlink r:id="rId12">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52">
      <w:pPr>
        <w:pageBreakBefore w:val="0"/>
        <w:numPr>
          <w:ilvl w:val="0"/>
          <w:numId w:val="1"/>
        </w:numPr>
        <w:spacing w:line="288.00000000000006" w:lineRule="auto"/>
        <w:ind w:left="720" w:hanging="360"/>
        <w:rPr/>
      </w:pPr>
      <w:r w:rsidDel="00000000" w:rsidR="00000000" w:rsidRPr="00000000">
        <w:rPr>
          <w:rtl w:val="0"/>
        </w:rPr>
        <w:t xml:space="preserve">De property heeftKennisregistratie kan gebruikt worden om alle kennisregistraties bij een CHO in een query te aggregeren. (</w:t>
      </w:r>
      <w:hyperlink r:id="rId13">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53">
      <w:pPr>
        <w:pageBreakBefore w:val="0"/>
        <w:numPr>
          <w:ilvl w:val="0"/>
          <w:numId w:val="1"/>
        </w:numPr>
        <w:ind w:left="720" w:hanging="360"/>
        <w:rPr/>
      </w:pPr>
      <w:r w:rsidDel="00000000" w:rsidR="00000000" w:rsidRPr="00000000">
        <w:rPr>
          <w:rtl w:val="0"/>
        </w:rPr>
        <w:t xml:space="preserve">We modelleren CHO niet als geo:Feature omdat niet ieder Cultuurhistorisch object een geometrie heeft.</w:t>
      </w:r>
    </w:p>
    <w:p w:rsidR="00000000" w:rsidDel="00000000" w:rsidP="00000000" w:rsidRDefault="00000000" w:rsidRPr="00000000" w14:paraId="00000054">
      <w:pPr>
        <w:pageBreakBefore w:val="0"/>
        <w:numPr>
          <w:ilvl w:val="0"/>
          <w:numId w:val="1"/>
        </w:numPr>
        <w:ind w:left="720" w:hanging="360"/>
        <w:rPr/>
      </w:pPr>
      <w:r w:rsidDel="00000000" w:rsidR="00000000" w:rsidRPr="00000000">
        <w:rPr>
          <w:rtl w:val="0"/>
        </w:rPr>
        <w:t xml:space="preserve">We gebruiken de pdok property om aan te geven dat geometrie volgens het RD-stelsel is, indien gewenst kunnen we op deze wijze ook andere stelsels modelleren. Inmiddels is deze property in versie 1.30 verwijderd, voegt niets toe aan de data, vanwege ceo:asWKT-RD.</w:t>
      </w:r>
    </w:p>
    <w:p w:rsidR="00000000" w:rsidDel="00000000" w:rsidP="00000000" w:rsidRDefault="00000000" w:rsidRPr="00000000" w14:paraId="00000055">
      <w:pPr>
        <w:pageBreakBefore w:val="0"/>
        <w:numPr>
          <w:ilvl w:val="0"/>
          <w:numId w:val="1"/>
        </w:numPr>
        <w:spacing w:line="288.00000000000006" w:lineRule="auto"/>
        <w:ind w:left="720" w:hanging="360"/>
        <w:rPr/>
      </w:pPr>
      <w:r w:rsidDel="00000000" w:rsidR="00000000" w:rsidRPr="00000000">
        <w:rPr>
          <w:rtl w:val="0"/>
        </w:rPr>
        <w:t xml:space="preserve">Kennisregistratiepatroon: Om aan een CHO een subclass van de class Kennisregistratie te koppelen gebruiken we een property met als naam heeftX, waarbij X vervangen door de naam van de subclass bijvoorbeeld heeftFunctie. Om nu de bijvoorbeeld de “naam” van deze functie uit de thesaurus te halen gebruiken we het patroon heeftXnaam, bv heeft FunctieNaam.(</w:t>
      </w:r>
      <w:hyperlink r:id="rId14">
        <w:r w:rsidDel="00000000" w:rsidR="00000000" w:rsidRPr="00000000">
          <w:rPr>
            <w:color w:val="1155cc"/>
            <w:u w:val="single"/>
            <w:rtl w:val="0"/>
          </w:rPr>
          <w:t xml:space="preserve">testquery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ageBreakBefore w:val="0"/>
        <w:numPr>
          <w:ilvl w:val="0"/>
          <w:numId w:val="1"/>
        </w:numPr>
        <w:spacing w:line="288.00000000000006" w:lineRule="auto"/>
        <w:ind w:left="720" w:hanging="360"/>
        <w:rPr>
          <w:u w:val="none"/>
        </w:rPr>
      </w:pPr>
      <w:r w:rsidDel="00000000" w:rsidR="00000000" w:rsidRPr="00000000">
        <w:rPr>
          <w:rtl w:val="0"/>
        </w:rPr>
        <w:t xml:space="preserve">De property ceo:naam zou volgens het consequent volgen van de impliciete conventie ceo:cultuurhistorischobjectNaam moeten luiden.</w:t>
      </w:r>
      <w:r w:rsidDel="00000000" w:rsidR="00000000" w:rsidRPr="00000000">
        <w:rPr>
          <w:rtl w:val="0"/>
        </w:rPr>
      </w:r>
    </w:p>
    <w:p w:rsidR="00000000" w:rsidDel="00000000" w:rsidP="00000000" w:rsidRDefault="00000000" w:rsidRPr="00000000" w14:paraId="00000057">
      <w:pPr>
        <w:pageBreakBefore w:val="0"/>
        <w:numPr>
          <w:ilvl w:val="0"/>
          <w:numId w:val="1"/>
        </w:numPr>
        <w:spacing w:line="288.00000000000006" w:lineRule="auto"/>
        <w:ind w:left="720" w:hanging="360"/>
      </w:pPr>
      <w:r w:rsidDel="00000000" w:rsidR="00000000" w:rsidRPr="00000000">
        <w:rPr>
          <w:rtl w:val="0"/>
        </w:rPr>
        <w:t xml:space="preserve">De entiteit ‘woordsysteem’ uit het kennismodel wordt niet opgenomen in de ceo omdat:</w:t>
      </w:r>
    </w:p>
    <w:p w:rsidR="00000000" w:rsidDel="00000000" w:rsidP="00000000" w:rsidRDefault="00000000" w:rsidRPr="00000000" w14:paraId="00000058">
      <w:pPr>
        <w:pageBreakBefore w:val="0"/>
        <w:numPr>
          <w:ilvl w:val="0"/>
          <w:numId w:val="2"/>
        </w:numPr>
        <w:ind w:left="1440" w:hanging="360"/>
      </w:pPr>
      <w:r w:rsidDel="00000000" w:rsidR="00000000" w:rsidRPr="00000000">
        <w:rPr>
          <w:rtl w:val="0"/>
        </w:rPr>
        <w:t xml:space="preserve">het technische model afwijkt van het logisch model;</w:t>
      </w:r>
    </w:p>
    <w:p w:rsidR="00000000" w:rsidDel="00000000" w:rsidP="00000000" w:rsidRDefault="00000000" w:rsidRPr="00000000" w14:paraId="00000059">
      <w:pPr>
        <w:pageBreakBefore w:val="0"/>
        <w:numPr>
          <w:ilvl w:val="0"/>
          <w:numId w:val="2"/>
        </w:numPr>
        <w:ind w:left="1440" w:hanging="360"/>
      </w:pPr>
      <w:r w:rsidDel="00000000" w:rsidR="00000000" w:rsidRPr="00000000">
        <w:rPr>
          <w:rtl w:val="0"/>
        </w:rPr>
        <w:t xml:space="preserve">de informatie uit het logische model ook te herleiden is uit en met behulp van de URI van de term.</w:t>
      </w:r>
    </w:p>
    <w:p w:rsidR="00000000" w:rsidDel="00000000" w:rsidP="00000000" w:rsidRDefault="00000000" w:rsidRPr="00000000" w14:paraId="0000005A">
      <w:pPr>
        <w:pageBreakBefore w:val="0"/>
        <w:numPr>
          <w:ilvl w:val="0"/>
          <w:numId w:val="1"/>
        </w:numPr>
        <w:spacing w:line="288.00000000000006" w:lineRule="auto"/>
        <w:ind w:left="720" w:hanging="360"/>
        <w:rPr>
          <w:u w:val="none"/>
        </w:rPr>
      </w:pPr>
      <w:r w:rsidDel="00000000" w:rsidR="00000000" w:rsidRPr="00000000">
        <w:rPr>
          <w:rtl w:val="0"/>
        </w:rPr>
        <w:t xml:space="preserve">Binnen de ceo zijn 13 properties vastgesteld als zijnde registergegeven:</w:t>
      </w:r>
    </w:p>
    <w:p w:rsidR="00000000" w:rsidDel="00000000" w:rsidP="00000000" w:rsidRDefault="00000000" w:rsidRPr="00000000" w14:paraId="0000005B">
      <w:pPr>
        <w:pageBreakBefore w:val="0"/>
        <w:numPr>
          <w:ilvl w:val="1"/>
          <w:numId w:val="1"/>
        </w:numPr>
        <w:spacing w:line="288.00000000000006" w:lineRule="auto"/>
        <w:ind w:left="1440" w:hanging="360"/>
        <w:rPr>
          <w:u w:val="none"/>
        </w:rPr>
      </w:pPr>
      <w:r w:rsidDel="00000000" w:rsidR="00000000" w:rsidRPr="00000000">
        <w:rPr>
          <w:rtl w:val="0"/>
        </w:rPr>
        <w:t xml:space="preserve">ceo:rijksmonumentnummer</w:t>
      </w:r>
    </w:p>
    <w:p w:rsidR="00000000" w:rsidDel="00000000" w:rsidP="00000000" w:rsidRDefault="00000000" w:rsidRPr="00000000" w14:paraId="0000005C">
      <w:pPr>
        <w:pageBreakBefore w:val="0"/>
        <w:numPr>
          <w:ilvl w:val="1"/>
          <w:numId w:val="1"/>
        </w:numPr>
        <w:spacing w:line="288.00000000000006" w:lineRule="auto"/>
        <w:ind w:left="1440" w:hanging="360"/>
        <w:rPr>
          <w:u w:val="none"/>
        </w:rPr>
      </w:pPr>
      <w:r w:rsidDel="00000000" w:rsidR="00000000" w:rsidRPr="00000000">
        <w:rPr>
          <w:rtl w:val="0"/>
        </w:rPr>
        <w:t xml:space="preserve">ceo:datumInschrijvingInMonumentenregister</w:t>
      </w:r>
    </w:p>
    <w:p w:rsidR="00000000" w:rsidDel="00000000" w:rsidP="00000000" w:rsidRDefault="00000000" w:rsidRPr="00000000" w14:paraId="0000005D">
      <w:pPr>
        <w:pageBreakBefore w:val="0"/>
        <w:numPr>
          <w:ilvl w:val="1"/>
          <w:numId w:val="1"/>
        </w:numPr>
        <w:spacing w:line="288.00000000000006" w:lineRule="auto"/>
        <w:ind w:left="1440" w:hanging="360"/>
        <w:rPr>
          <w:u w:val="none"/>
        </w:rPr>
      </w:pPr>
      <w:r w:rsidDel="00000000" w:rsidR="00000000" w:rsidRPr="00000000">
        <w:rPr>
          <w:rtl w:val="0"/>
        </w:rPr>
        <w:t xml:space="preserve">ceo:naam</w:t>
      </w:r>
    </w:p>
    <w:p w:rsidR="00000000" w:rsidDel="00000000" w:rsidP="00000000" w:rsidRDefault="00000000" w:rsidRPr="00000000" w14:paraId="0000005E">
      <w:pPr>
        <w:pageBreakBefore w:val="0"/>
        <w:numPr>
          <w:ilvl w:val="1"/>
          <w:numId w:val="1"/>
        </w:numPr>
        <w:spacing w:line="288.00000000000006" w:lineRule="auto"/>
        <w:ind w:left="1440" w:hanging="360"/>
        <w:rPr>
          <w:u w:val="none"/>
        </w:rPr>
      </w:pPr>
      <w:r w:rsidDel="00000000" w:rsidR="00000000" w:rsidRPr="00000000">
        <w:rPr>
          <w:rtl w:val="0"/>
        </w:rPr>
        <w:t xml:space="preserve">ceo:omschrijving</w:t>
      </w:r>
    </w:p>
    <w:p w:rsidR="00000000" w:rsidDel="00000000" w:rsidP="00000000" w:rsidRDefault="00000000" w:rsidRPr="00000000" w14:paraId="0000005F">
      <w:pPr>
        <w:pageBreakBefore w:val="0"/>
        <w:numPr>
          <w:ilvl w:val="1"/>
          <w:numId w:val="1"/>
        </w:numPr>
        <w:spacing w:line="288.00000000000006" w:lineRule="auto"/>
        <w:ind w:left="1440" w:hanging="360"/>
        <w:rPr>
          <w:u w:val="none"/>
        </w:rPr>
      </w:pPr>
      <w:r w:rsidDel="00000000" w:rsidR="00000000" w:rsidRPr="00000000">
        <w:rPr>
          <w:rtl w:val="0"/>
        </w:rPr>
        <w:t xml:space="preserve">ceo:kadastraleGemeentecode</w:t>
      </w:r>
    </w:p>
    <w:p w:rsidR="00000000" w:rsidDel="00000000" w:rsidP="00000000" w:rsidRDefault="00000000" w:rsidRPr="00000000" w14:paraId="00000060">
      <w:pPr>
        <w:pageBreakBefore w:val="0"/>
        <w:numPr>
          <w:ilvl w:val="1"/>
          <w:numId w:val="1"/>
        </w:numPr>
        <w:spacing w:line="288.00000000000006" w:lineRule="auto"/>
        <w:ind w:left="1440" w:hanging="360"/>
        <w:rPr>
          <w:u w:val="none"/>
        </w:rPr>
      </w:pPr>
      <w:r w:rsidDel="00000000" w:rsidR="00000000" w:rsidRPr="00000000">
        <w:rPr>
          <w:rtl w:val="0"/>
        </w:rPr>
        <w:t xml:space="preserve">ceo:sectie</w:t>
      </w:r>
    </w:p>
    <w:p w:rsidR="00000000" w:rsidDel="00000000" w:rsidP="00000000" w:rsidRDefault="00000000" w:rsidRPr="00000000" w14:paraId="00000061">
      <w:pPr>
        <w:pageBreakBefore w:val="0"/>
        <w:numPr>
          <w:ilvl w:val="1"/>
          <w:numId w:val="1"/>
        </w:numPr>
        <w:spacing w:line="288.00000000000006" w:lineRule="auto"/>
        <w:ind w:left="1440" w:hanging="360"/>
        <w:rPr>
          <w:u w:val="none"/>
        </w:rPr>
      </w:pPr>
      <w:r w:rsidDel="00000000" w:rsidR="00000000" w:rsidRPr="00000000">
        <w:rPr>
          <w:rtl w:val="0"/>
        </w:rPr>
        <w:t xml:space="preserve">ceo:perceelnummer</w:t>
      </w:r>
    </w:p>
    <w:p w:rsidR="00000000" w:rsidDel="00000000" w:rsidP="00000000" w:rsidRDefault="00000000" w:rsidRPr="00000000" w14:paraId="00000062">
      <w:pPr>
        <w:pageBreakBefore w:val="0"/>
        <w:numPr>
          <w:ilvl w:val="1"/>
          <w:numId w:val="1"/>
        </w:numPr>
        <w:spacing w:line="288.00000000000006" w:lineRule="auto"/>
        <w:ind w:left="1440" w:hanging="360"/>
        <w:rPr>
          <w:u w:val="none"/>
        </w:rPr>
      </w:pPr>
      <w:r w:rsidDel="00000000" w:rsidR="00000000" w:rsidRPr="00000000">
        <w:rPr>
          <w:rtl w:val="0"/>
        </w:rPr>
        <w:t xml:space="preserve">ceo:openbareRuimte</w:t>
      </w:r>
    </w:p>
    <w:p w:rsidR="00000000" w:rsidDel="00000000" w:rsidP="00000000" w:rsidRDefault="00000000" w:rsidRPr="00000000" w14:paraId="00000063">
      <w:pPr>
        <w:pageBreakBefore w:val="0"/>
        <w:numPr>
          <w:ilvl w:val="1"/>
          <w:numId w:val="1"/>
        </w:numPr>
        <w:spacing w:line="288.00000000000006" w:lineRule="auto"/>
        <w:ind w:left="1440" w:hanging="360"/>
        <w:rPr>
          <w:u w:val="none"/>
        </w:rPr>
      </w:pPr>
      <w:r w:rsidDel="00000000" w:rsidR="00000000" w:rsidRPr="00000000">
        <w:rPr>
          <w:rtl w:val="0"/>
        </w:rPr>
        <w:t xml:space="preserve">ceo:huisnummer (betreft tevens huisnummer toevoeging)</w:t>
      </w:r>
    </w:p>
    <w:p w:rsidR="00000000" w:rsidDel="00000000" w:rsidP="00000000" w:rsidRDefault="00000000" w:rsidRPr="00000000" w14:paraId="00000064">
      <w:pPr>
        <w:pageBreakBefore w:val="0"/>
        <w:numPr>
          <w:ilvl w:val="1"/>
          <w:numId w:val="1"/>
        </w:numPr>
        <w:spacing w:line="288.00000000000006" w:lineRule="auto"/>
        <w:ind w:left="1440" w:hanging="360"/>
        <w:rPr>
          <w:u w:val="none"/>
        </w:rPr>
      </w:pPr>
      <w:r w:rsidDel="00000000" w:rsidR="00000000" w:rsidRPr="00000000">
        <w:rPr>
          <w:rtl w:val="0"/>
        </w:rPr>
        <w:t xml:space="preserve">ceo:postcode</w:t>
      </w:r>
    </w:p>
    <w:p w:rsidR="00000000" w:rsidDel="00000000" w:rsidP="00000000" w:rsidRDefault="00000000" w:rsidRPr="00000000" w14:paraId="00000065">
      <w:pPr>
        <w:pageBreakBefore w:val="0"/>
        <w:numPr>
          <w:ilvl w:val="1"/>
          <w:numId w:val="1"/>
        </w:numPr>
        <w:spacing w:line="288.00000000000006" w:lineRule="auto"/>
        <w:ind w:left="1440" w:hanging="360"/>
        <w:rPr>
          <w:u w:val="none"/>
        </w:rPr>
      </w:pPr>
      <w:r w:rsidDel="00000000" w:rsidR="00000000" w:rsidRPr="00000000">
        <w:rPr>
          <w:rtl w:val="0"/>
        </w:rPr>
        <w:t xml:space="preserve">ceo:woonplaatsnaam</w:t>
      </w:r>
    </w:p>
    <w:p w:rsidR="00000000" w:rsidDel="00000000" w:rsidP="00000000" w:rsidRDefault="00000000" w:rsidRPr="00000000" w14:paraId="00000066">
      <w:pPr>
        <w:pageBreakBefore w:val="0"/>
        <w:numPr>
          <w:ilvl w:val="1"/>
          <w:numId w:val="1"/>
        </w:numPr>
        <w:spacing w:line="288.00000000000006" w:lineRule="auto"/>
        <w:ind w:left="1440" w:hanging="360"/>
        <w:rPr>
          <w:u w:val="none"/>
        </w:rPr>
      </w:pPr>
      <w:r w:rsidDel="00000000" w:rsidR="00000000" w:rsidRPr="00000000">
        <w:rPr>
          <w:rtl w:val="0"/>
        </w:rPr>
        <w:t xml:space="preserve">ceo:heeftGemeente</w:t>
      </w:r>
    </w:p>
    <w:p w:rsidR="00000000" w:rsidDel="00000000" w:rsidP="00000000" w:rsidRDefault="00000000" w:rsidRPr="00000000" w14:paraId="00000067">
      <w:pPr>
        <w:pageBreakBefore w:val="0"/>
        <w:numPr>
          <w:ilvl w:val="1"/>
          <w:numId w:val="1"/>
        </w:numPr>
        <w:spacing w:line="288.00000000000006" w:lineRule="auto"/>
        <w:ind w:left="1440" w:hanging="360"/>
        <w:rPr>
          <w:u w:val="none"/>
        </w:rPr>
      </w:pPr>
      <w:r w:rsidDel="00000000" w:rsidR="00000000" w:rsidRPr="00000000">
        <w:rPr>
          <w:rtl w:val="0"/>
        </w:rPr>
        <w:t xml:space="preserve">ceo:heeftProvincie</w:t>
      </w:r>
    </w:p>
    <w:p w:rsidR="00000000" w:rsidDel="00000000" w:rsidP="00000000" w:rsidRDefault="00000000" w:rsidRPr="00000000" w14:paraId="00000068">
      <w:pPr>
        <w:pageBreakBefore w:val="0"/>
        <w:numPr>
          <w:ilvl w:val="1"/>
          <w:numId w:val="1"/>
        </w:numPr>
        <w:spacing w:line="288.00000000000006" w:lineRule="auto"/>
        <w:ind w:left="1440" w:hanging="360"/>
        <w:rPr>
          <w:u w:val="none"/>
        </w:rPr>
      </w:pPr>
      <w:r w:rsidDel="00000000" w:rsidR="00000000" w:rsidRPr="00000000">
        <w:rPr>
          <w:rtl w:val="0"/>
        </w:rPr>
        <w:t xml:space="preserve">ceo:asWKT-RD</w:t>
      </w:r>
    </w:p>
    <w:p w:rsidR="00000000" w:rsidDel="00000000" w:rsidP="00000000" w:rsidRDefault="00000000" w:rsidRPr="00000000" w14:paraId="00000069">
      <w:pPr>
        <w:pageBreakBefore w:val="0"/>
        <w:spacing w:line="288.00000000000006" w:lineRule="auto"/>
        <w:ind w:left="720" w:firstLine="0"/>
        <w:rPr/>
      </w:pPr>
      <w:r w:rsidDel="00000000" w:rsidR="00000000" w:rsidRPr="00000000">
        <w:rPr>
          <w:rtl w:val="0"/>
        </w:rPr>
      </w:r>
    </w:p>
    <w:p w:rsidR="00000000" w:rsidDel="00000000" w:rsidP="00000000" w:rsidRDefault="00000000" w:rsidRPr="00000000" w14:paraId="0000006A">
      <w:pPr>
        <w:pageBreakBefore w:val="0"/>
        <w:spacing w:line="288.00000000000006" w:lineRule="auto"/>
        <w:ind w:left="720" w:firstLine="0"/>
        <w:rPr/>
      </w:pPr>
      <w:r w:rsidDel="00000000" w:rsidR="00000000" w:rsidRPr="00000000">
        <w:rPr>
          <w:rtl w:val="0"/>
        </w:rPr>
        <w:t xml:space="preserve">Dit wordt aangegeven door de property ceo:registergegeven (boolean= true). Er is gekozen om alleen bij bovengenoemde properties betreffende triple toe te voegen. Maar dit (boolean= false) bij niet-register properties weg te laten, omdat het (gezien huidig inzicht) geen extra informatie oplevert. Daarnaast is er aan ieder register property een extra rdfs:comment toegevoegd met een toelichting. Deze toelichting moet nog worden goedgekeurd (c.q. herschreven) door de afdeling Monumentenregistratie.</w:t>
      </w:r>
    </w:p>
    <w:p w:rsidR="00000000" w:rsidDel="00000000" w:rsidP="00000000" w:rsidRDefault="00000000" w:rsidRPr="00000000" w14:paraId="0000006B">
      <w:pPr>
        <w:numPr>
          <w:ilvl w:val="0"/>
          <w:numId w:val="4"/>
        </w:numPr>
        <w:spacing w:line="288.00000000000006" w:lineRule="auto"/>
        <w:ind w:left="720" w:hanging="360"/>
      </w:pPr>
      <w:r w:rsidDel="00000000" w:rsidR="00000000" w:rsidRPr="00000000">
        <w:rPr>
          <w:rtl w:val="0"/>
        </w:rPr>
        <w:t xml:space="preserve">In versie 1.1.3 is aangepast:</w:t>
      </w:r>
    </w:p>
    <w:p w:rsidR="00000000" w:rsidDel="00000000" w:rsidP="00000000" w:rsidRDefault="00000000" w:rsidRPr="00000000" w14:paraId="0000006C">
      <w:pPr>
        <w:numPr>
          <w:ilvl w:val="1"/>
          <w:numId w:val="4"/>
        </w:numPr>
        <w:spacing w:line="288.00000000000006" w:lineRule="auto"/>
        <w:ind w:left="1440" w:hanging="360"/>
      </w:pPr>
      <w:r w:rsidDel="00000000" w:rsidR="00000000" w:rsidRPr="00000000">
        <w:rPr>
          <w:rtl w:val="0"/>
        </w:rPr>
        <w:t xml:space="preserve">ceo:LocatieAdres en ceo:Adresgegevens (+ properties ceo:heeftLocatieAdres en ceo:heeftAdresgegevens)  zijn komen te vervallen. De adresgegevens zijn, naar aanleiding van uitwerking van de </w:t>
      </w:r>
      <w:hyperlink r:id="rId15">
        <w:r w:rsidDel="00000000" w:rsidR="00000000" w:rsidRPr="00000000">
          <w:rPr>
            <w:color w:val="1155cc"/>
            <w:u w:val="single"/>
            <w:rtl w:val="0"/>
          </w:rPr>
          <w:t xml:space="preserve">XML-extractie</w:t>
        </w:r>
      </w:hyperlink>
      <w:r w:rsidDel="00000000" w:rsidR="00000000" w:rsidRPr="00000000">
        <w:rPr>
          <w:rtl w:val="0"/>
        </w:rPr>
        <w:t xml:space="preserve">,</w:t>
      </w:r>
      <w:r w:rsidDel="00000000" w:rsidR="00000000" w:rsidRPr="00000000">
        <w:rPr>
          <w:rtl w:val="0"/>
        </w:rPr>
        <w:t xml:space="preserve"> verplaatst naar ceo:BAGRelatie. Het XML extractie is geïnitieerd op verzoek van het Kadaster om de data op een andere wijze aan te leveren.</w:t>
      </w:r>
    </w:p>
    <w:p w:rsidR="00000000" w:rsidDel="00000000" w:rsidP="00000000" w:rsidRDefault="00000000" w:rsidRPr="00000000" w14:paraId="0000006D">
      <w:pPr>
        <w:numPr>
          <w:ilvl w:val="1"/>
          <w:numId w:val="4"/>
        </w:numPr>
        <w:spacing w:line="288.00000000000006" w:lineRule="auto"/>
        <w:ind w:left="1440" w:hanging="360"/>
      </w:pPr>
      <w:r w:rsidDel="00000000" w:rsidR="00000000" w:rsidRPr="00000000">
        <w:rPr>
          <w:rtl w:val="0"/>
        </w:rPr>
        <w:t xml:space="preserve">Predikaten ceo:heeftGemeente en ceo:heeftProvincie opgenomen bij class, na.v. XML extractie.</w:t>
      </w:r>
    </w:p>
    <w:p w:rsidR="00000000" w:rsidDel="00000000" w:rsidP="00000000" w:rsidRDefault="00000000" w:rsidRPr="00000000" w14:paraId="0000006E">
      <w:pPr>
        <w:pageBreakBefore w:val="0"/>
        <w:numPr>
          <w:ilvl w:val="0"/>
          <w:numId w:val="4"/>
        </w:numPr>
        <w:spacing w:line="288.00000000000006" w:lineRule="auto"/>
        <w:ind w:left="720" w:hanging="360"/>
        <w:rPr>
          <w:u w:val="none"/>
        </w:rPr>
      </w:pPr>
      <w:r w:rsidDel="00000000" w:rsidR="00000000" w:rsidRPr="00000000">
        <w:rPr>
          <w:rtl w:val="0"/>
        </w:rPr>
        <w:t xml:space="preserve">In versie 1.14 is aangepast ceo:hoofdadres. Dit is verwijderd uit het model (zie CEO_v1.27.ttl en Vowl verbeelding CEO versie 1.15. In het model wordt niet meer aangegeven of een adres aangemerkt wordt als hoofdadres. Dit is bepaald door monumentenregistratie omdat de aangegeven hoofdadressen niet kloppen. In de toekomst zal dit ook verdwijnen uit het monumentenregister.(14-06-2022)</w:t>
      </w:r>
    </w:p>
    <w:p w:rsidR="00000000" w:rsidDel="00000000" w:rsidP="00000000" w:rsidRDefault="00000000" w:rsidRPr="00000000" w14:paraId="0000006F">
      <w:pPr>
        <w:pageBreakBefore w:val="0"/>
        <w:numPr>
          <w:ilvl w:val="0"/>
          <w:numId w:val="4"/>
        </w:numPr>
        <w:spacing w:line="288.00000000000006" w:lineRule="auto"/>
        <w:ind w:left="720" w:hanging="360"/>
        <w:rPr>
          <w:u w:val="none"/>
        </w:rPr>
      </w:pPr>
      <w:r w:rsidDel="00000000" w:rsidR="00000000" w:rsidRPr="00000000">
        <w:rPr>
          <w:rtl w:val="0"/>
        </w:rPr>
        <w:t xml:space="preserve">Voor de transitie van de LDV naar Triply is de CEO herzien in versie 1.30. In deze versie is aangepast: </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Het datatype voor properties met nummers, zoals het rijksmonumentnummer deze zijn, omdat we er niet mee gaan rekenen een string geworden. De enige integers in het model zijn ceo:aantalGrondsporen en ceo:aantalVondsten.</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Verwijdert locn en toegevoegd ceo:heeftPand en ceo:heeftVerblijfsobject is verwijzing naar BAG (extern)</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Prefix geo is aangepast naar gsp.</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Daarnaast zijn er properties en classes verdwenen, omdat er in Kimomo geen data aanwezig is, zijnde: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2"/>
        <w:tblW w:w="8175.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5"/>
        <w:tblGridChange w:id="0">
          <w:tblGrid>
            <w:gridCol w:w="81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3"/>
              </w:numPr>
              <w:ind w:left="2880" w:hanging="360"/>
              <w:rPr>
                <w:u w:val="none"/>
              </w:rPr>
            </w:pPr>
            <w:r w:rsidDel="00000000" w:rsidR="00000000" w:rsidRPr="00000000">
              <w:rPr>
                <w:rtl w:val="0"/>
              </w:rPr>
              <w:t xml:space="preserve">ceo:heeftArcheologischeKwaliteit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3"/>
              </w:numPr>
              <w:ind w:left="2880" w:hanging="360"/>
              <w:rPr>
                <w:u w:val="none"/>
              </w:rPr>
            </w:pPr>
            <w:r w:rsidDel="00000000" w:rsidR="00000000" w:rsidRPr="00000000">
              <w:rPr>
                <w:rtl w:val="0"/>
              </w:rPr>
              <w:t xml:space="preserve">ceo:heeftBodemgebruik</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3"/>
              </w:numPr>
              <w:ind w:left="2880" w:hanging="360"/>
              <w:rPr>
                <w:u w:val="none"/>
              </w:rPr>
            </w:pPr>
            <w:r w:rsidDel="00000000" w:rsidR="00000000" w:rsidRPr="00000000">
              <w:rPr>
                <w:rtl w:val="0"/>
              </w:rPr>
              <w:t xml:space="preserve">ceo:heeftBodemgebruikNaam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3"/>
              </w:numPr>
              <w:ind w:left="2880" w:hanging="360"/>
              <w:rPr>
                <w:u w:val="none"/>
              </w:rPr>
            </w:pPr>
            <w:r w:rsidDel="00000000" w:rsidR="00000000" w:rsidRPr="00000000">
              <w:rPr>
                <w:rtl w:val="0"/>
              </w:rPr>
              <w:t xml:space="preserve">ceo:heeftBronhouder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3"/>
              </w:numPr>
              <w:ind w:left="2880" w:hanging="360"/>
              <w:rPr>
                <w:u w:val="none"/>
              </w:rPr>
            </w:pPr>
            <w:r w:rsidDel="00000000" w:rsidR="00000000" w:rsidRPr="00000000">
              <w:rPr>
                <w:rtl w:val="0"/>
              </w:rPr>
              <w:t xml:space="preserve">ceo:heeftBrontype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3"/>
              </w:numPr>
              <w:ind w:left="2880" w:hanging="360"/>
              <w:rPr>
                <w:u w:val="none"/>
              </w:rPr>
            </w:pPr>
            <w:r w:rsidDel="00000000" w:rsidR="00000000" w:rsidRPr="00000000">
              <w:rPr>
                <w:rtl w:val="0"/>
              </w:rPr>
              <w:t xml:space="preserve">ceo:heeftBronverwijzing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3"/>
              </w:numPr>
              <w:ind w:left="2880" w:hanging="360"/>
              <w:rPr>
                <w:u w:val="none"/>
              </w:rPr>
            </w:pPr>
            <w:r w:rsidDel="00000000" w:rsidR="00000000" w:rsidRPr="00000000">
              <w:rPr>
                <w:rtl w:val="0"/>
              </w:rPr>
              <w:t xml:space="preserve">ceo:heeftConservering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3"/>
              </w:numPr>
              <w:ind w:left="2880" w:hanging="360"/>
              <w:rPr>
                <w:u w:val="none"/>
              </w:rPr>
            </w:pPr>
            <w:r w:rsidDel="00000000" w:rsidR="00000000" w:rsidRPr="00000000">
              <w:rPr>
                <w:rtl w:val="0"/>
              </w:rPr>
              <w:t xml:space="preserve">ceo:heeftEnsemblewaarde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3"/>
              </w:numPr>
              <w:ind w:left="2880" w:hanging="360"/>
              <w:rPr>
                <w:u w:val="none"/>
              </w:rPr>
            </w:pPr>
            <w:r w:rsidDel="00000000" w:rsidR="00000000" w:rsidRPr="00000000">
              <w:rPr>
                <w:rtl w:val="0"/>
              </w:rPr>
              <w:t xml:space="preserve">ceo:heeftFunctiePeriode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3"/>
              </w:numPr>
              <w:ind w:left="2880" w:hanging="360"/>
              <w:rPr>
                <w:u w:val="none"/>
              </w:rPr>
            </w:pPr>
            <w:r w:rsidDel="00000000" w:rsidR="00000000" w:rsidRPr="00000000">
              <w:rPr>
                <w:rtl w:val="0"/>
              </w:rPr>
              <w:t xml:space="preserve">ceo:heeftGaafheid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3"/>
              </w:numPr>
              <w:ind w:left="2880" w:hanging="360"/>
              <w:rPr>
                <w:u w:val="none"/>
              </w:rPr>
            </w:pPr>
            <w:r w:rsidDel="00000000" w:rsidR="00000000" w:rsidRPr="00000000">
              <w:rPr>
                <w:rtl w:val="0"/>
              </w:rPr>
              <w:t xml:space="preserve">ceo:heeftHerinneringswaarde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3"/>
              </w:numPr>
              <w:ind w:left="2880" w:hanging="360"/>
              <w:rPr>
                <w:u w:val="none"/>
              </w:rPr>
            </w:pPr>
            <w:r w:rsidDel="00000000" w:rsidR="00000000" w:rsidRPr="00000000">
              <w:rPr>
                <w:rtl w:val="0"/>
              </w:rPr>
              <w:t xml:space="preserve">ceo:heeftInformatiewaarde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3"/>
              </w:numPr>
              <w:ind w:left="2880" w:hanging="360"/>
              <w:rPr>
                <w:u w:val="none"/>
              </w:rPr>
            </w:pPr>
            <w:r w:rsidDel="00000000" w:rsidR="00000000" w:rsidRPr="00000000">
              <w:rPr>
                <w:rtl w:val="0"/>
              </w:rPr>
              <w:t xml:space="preserve">ceo:heeftInvoerder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3"/>
              </w:numPr>
              <w:ind w:left="2880" w:hanging="360"/>
              <w:rPr>
                <w:u w:val="none"/>
              </w:rPr>
            </w:pPr>
            <w:r w:rsidDel="00000000" w:rsidR="00000000" w:rsidRPr="00000000">
              <w:rPr>
                <w:rtl w:val="0"/>
              </w:rPr>
              <w:t xml:space="preserve">ceo:heeftMateOvername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3"/>
              </w:numPr>
              <w:ind w:left="2880" w:hanging="360"/>
              <w:rPr>
                <w:u w:val="none"/>
              </w:rPr>
            </w:pPr>
            <w:r w:rsidDel="00000000" w:rsidR="00000000" w:rsidRPr="00000000">
              <w:rPr>
                <w:rtl w:val="0"/>
              </w:rPr>
              <w:t xml:space="preserve">ceo:heeftMelder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3"/>
              </w:numPr>
              <w:ind w:left="2880" w:hanging="360"/>
              <w:rPr>
                <w:u w:val="none"/>
              </w:rPr>
            </w:pPr>
            <w:r w:rsidDel="00000000" w:rsidR="00000000" w:rsidRPr="00000000">
              <w:rPr>
                <w:rtl w:val="0"/>
              </w:rPr>
              <w:t xml:space="preserve">ceo:heeftNauwkeurigheid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3"/>
              </w:numPr>
              <w:ind w:left="2880" w:hanging="360"/>
              <w:rPr>
                <w:u w:val="none"/>
              </w:rPr>
            </w:pPr>
            <w:r w:rsidDel="00000000" w:rsidR="00000000" w:rsidRPr="00000000">
              <w:rPr>
                <w:rtl w:val="0"/>
              </w:rPr>
              <w:t xml:space="preserve">ceo:heeftRecordhouder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3"/>
              </w:numPr>
              <w:ind w:left="2880" w:hanging="360"/>
              <w:rPr>
                <w:u w:val="none"/>
              </w:rPr>
            </w:pPr>
            <w:r w:rsidDel="00000000" w:rsidR="00000000" w:rsidRPr="00000000">
              <w:rPr>
                <w:rtl w:val="0"/>
              </w:rPr>
              <w:t xml:space="preserve">ceo:heeftRepresentativiteit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3"/>
              </w:numPr>
              <w:ind w:left="2880" w:hanging="360"/>
              <w:rPr>
                <w:u w:val="none"/>
              </w:rPr>
            </w:pPr>
            <w:r w:rsidDel="00000000" w:rsidR="00000000" w:rsidRPr="00000000">
              <w:rPr>
                <w:rtl w:val="0"/>
              </w:rPr>
              <w:t xml:space="preserve">ceo:heeftSchoonheid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3"/>
              </w:numPr>
              <w:ind w:left="2880" w:hanging="360"/>
              <w:rPr>
                <w:u w:val="none"/>
              </w:rPr>
            </w:pPr>
            <w:r w:rsidDel="00000000" w:rsidR="00000000" w:rsidRPr="00000000">
              <w:rPr>
                <w:rtl w:val="0"/>
              </w:rPr>
              <w:t xml:space="preserve">ceo:heeftTopologischeRelatie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3"/>
              </w:numPr>
              <w:ind w:left="2880" w:hanging="360"/>
              <w:rPr>
                <w:u w:val="none"/>
              </w:rPr>
            </w:pPr>
            <w:r w:rsidDel="00000000" w:rsidR="00000000" w:rsidRPr="00000000">
              <w:rPr>
                <w:rtl w:val="0"/>
              </w:rPr>
              <w:t xml:space="preserve">ceo:heeftVervanger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3"/>
              </w:numPr>
              <w:ind w:left="2880" w:hanging="360"/>
              <w:rPr>
                <w:u w:val="none"/>
              </w:rPr>
            </w:pPr>
            <w:r w:rsidDel="00000000" w:rsidR="00000000" w:rsidRPr="00000000">
              <w:rPr>
                <w:rtl w:val="0"/>
              </w:rPr>
              <w:t xml:space="preserve">ceo:heeftVoorganger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3"/>
              </w:numPr>
              <w:ind w:left="2880" w:hanging="360"/>
              <w:rPr>
                <w:u w:val="none"/>
              </w:rPr>
            </w:pPr>
            <w:r w:rsidDel="00000000" w:rsidR="00000000" w:rsidRPr="00000000">
              <w:rPr>
                <w:rtl w:val="0"/>
              </w:rPr>
              <w:t xml:space="preserve">ceo:heeftZeldzaamheid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3"/>
              </w:numPr>
              <w:ind w:left="2880" w:hanging="360"/>
              <w:rPr>
                <w:u w:val="none"/>
              </w:rPr>
            </w:pPr>
            <w:r w:rsidDel="00000000" w:rsidR="00000000" w:rsidRPr="00000000">
              <w:rPr>
                <w:rtl w:val="0"/>
              </w:rPr>
              <w:t xml:space="preserve">ceo:heeftZichtbaarheid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3"/>
              </w:numPr>
              <w:ind w:left="2880" w:hanging="360"/>
              <w:rPr>
                <w:u w:val="none"/>
              </w:rPr>
            </w:pPr>
            <w:r w:rsidDel="00000000" w:rsidR="00000000" w:rsidRPr="00000000">
              <w:rPr>
                <w:rtl w:val="0"/>
              </w:rPr>
              <w:t xml:space="preserve">ceo#bronverwijzingToelichting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3"/>
              </w:numPr>
              <w:ind w:left="2880" w:hanging="360"/>
              <w:rPr>
                <w:u w:val="none"/>
              </w:rPr>
            </w:pPr>
            <w:r w:rsidDel="00000000" w:rsidR="00000000" w:rsidRPr="00000000">
              <w:rPr>
                <w:rtl w:val="0"/>
              </w:rPr>
              <w:t xml:space="preserve">ceo#buurtOfWijkCode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3"/>
              </w:numPr>
              <w:ind w:left="2880" w:hanging="360"/>
              <w:rPr>
                <w:u w:val="none"/>
              </w:rPr>
            </w:pPr>
            <w:r w:rsidDel="00000000" w:rsidR="00000000" w:rsidRPr="00000000">
              <w:rPr>
                <w:rtl w:val="0"/>
              </w:rPr>
              <w:t xml:space="preserve">ceo#buurtOfWijkNaam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3"/>
              </w:numPr>
              <w:ind w:left="2880" w:hanging="360"/>
              <w:rPr>
                <w:u w:val="none"/>
              </w:rPr>
            </w:pPr>
            <w:r w:rsidDel="00000000" w:rsidR="00000000" w:rsidRPr="00000000">
              <w:rPr>
                <w:rtl w:val="0"/>
              </w:rPr>
              <w:t xml:space="preserve">ceo#deelperceelnummer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3"/>
              </w:numPr>
              <w:ind w:left="2880" w:hanging="360"/>
              <w:rPr>
                <w:u w:val="none"/>
              </w:rPr>
            </w:pPr>
            <w:r w:rsidDel="00000000" w:rsidR="00000000" w:rsidRPr="00000000">
              <w:rPr>
                <w:rtl w:val="0"/>
              </w:rPr>
              <w:t xml:space="preserve">ceo#isVolgensNorm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3"/>
              </w:numPr>
              <w:ind w:left="2880" w:hanging="360"/>
              <w:rPr>
                <w:u w:val="none"/>
              </w:rPr>
            </w:pPr>
            <w:r w:rsidDel="00000000" w:rsidR="00000000" w:rsidRPr="00000000">
              <w:rPr>
                <w:rtl w:val="0"/>
              </w:rPr>
              <w:t xml:space="preserve">ceo#oorspronkelijkeNaam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3"/>
              </w:numPr>
              <w:ind w:left="2880" w:hanging="360"/>
              <w:rPr>
                <w:u w:val="none"/>
              </w:rPr>
            </w:pPr>
            <w:r w:rsidDel="00000000" w:rsidR="00000000" w:rsidRPr="00000000">
              <w:rPr>
                <w:rtl w:val="0"/>
              </w:rPr>
              <w:t xml:space="preserve">ceo#paginaverwijzing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3"/>
              </w:numPr>
              <w:ind w:left="2880" w:hanging="360"/>
              <w:rPr>
                <w:u w:val="none"/>
              </w:rPr>
            </w:pPr>
            <w:r w:rsidDel="00000000" w:rsidR="00000000" w:rsidRPr="00000000">
              <w:rPr>
                <w:rtl w:val="0"/>
              </w:rPr>
              <w:t xml:space="preserve">ceo#taal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3"/>
              </w:numPr>
              <w:ind w:left="2880" w:hanging="360"/>
              <w:rPr>
                <w:u w:val="none"/>
              </w:rPr>
            </w:pPr>
            <w:r w:rsidDel="00000000" w:rsidR="00000000" w:rsidRPr="00000000">
              <w:rPr>
                <w:rtl w:val="0"/>
              </w:rPr>
              <w:t xml:space="preserve">ceo#verwijzing</w:t>
            </w:r>
          </w:p>
          <w:p w:rsidR="00000000" w:rsidDel="00000000" w:rsidP="00000000" w:rsidRDefault="00000000" w:rsidRPr="00000000" w14:paraId="00000097">
            <w:pPr>
              <w:widowControl w:val="0"/>
              <w:numPr>
                <w:ilvl w:val="0"/>
                <w:numId w:val="3"/>
              </w:numPr>
              <w:ind w:left="2880" w:hanging="360"/>
              <w:rPr>
                <w:u w:val="none"/>
              </w:rPr>
            </w:pPr>
            <w:r w:rsidDel="00000000" w:rsidR="00000000" w:rsidRPr="00000000">
              <w:rPr>
                <w:rtl w:val="0"/>
              </w:rPr>
              <w:t xml:space="preserve">pdok:asWKT-RD uit versie 1.3</w:t>
            </w:r>
          </w:p>
          <w:p w:rsidR="00000000" w:rsidDel="00000000" w:rsidP="00000000" w:rsidRDefault="00000000" w:rsidRPr="00000000" w14:paraId="00000098">
            <w:pPr>
              <w:widowControl w:val="0"/>
              <w:ind w:left="0" w:firstLine="0"/>
              <w:rPr/>
            </w:pPr>
            <w:r w:rsidDel="00000000" w:rsidR="00000000" w:rsidRPr="00000000">
              <w:rPr>
                <w:rtl w:val="0"/>
              </w:rPr>
            </w:r>
          </w:p>
          <w:p w:rsidR="00000000" w:rsidDel="00000000" w:rsidP="00000000" w:rsidRDefault="00000000" w:rsidRPr="00000000" w14:paraId="00000099">
            <w:pPr>
              <w:widowControl w:val="0"/>
              <w:ind w:left="0" w:firstLine="0"/>
              <w:rPr/>
            </w:pPr>
            <w:r w:rsidDel="00000000" w:rsidR="00000000" w:rsidRPr="00000000">
              <w:rPr>
                <w:rtl w:val="0"/>
              </w:rPr>
              <w:t xml:space="preserve">* Vowl_versie is vanwege synchroniseren van versie 1.15 naar 1.30 gegaan.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1">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3">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5">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B">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F">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7">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widowControl w:val="0"/>
              <w:ind w:left="720" w:hanging="36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widowControl w:val="0"/>
              <w:ind w:left="720" w:hanging="360"/>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1440" w:firstLine="0"/>
        <w:rPr/>
      </w:pPr>
      <w:r w:rsidDel="00000000" w:rsidR="00000000" w:rsidRPr="00000000">
        <w:rPr>
          <w:rtl w:val="0"/>
        </w:rPr>
      </w:r>
    </w:p>
    <w:p w:rsidR="00000000" w:rsidDel="00000000" w:rsidP="00000000" w:rsidRDefault="00000000" w:rsidRPr="00000000" w14:paraId="000000BE">
      <w:pPr>
        <w:pageBreakBefore w:val="0"/>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rPr/>
      </w:pPr>
      <w:bookmarkStart w:colFirst="0" w:colLast="0" w:name="_7uu7acvg76tb" w:id="10"/>
      <w:bookmarkEnd w:id="10"/>
      <w:r w:rsidDel="00000000" w:rsidR="00000000" w:rsidRPr="00000000">
        <w:rPr>
          <w:rtl w:val="0"/>
        </w:rPr>
        <w:t xml:space="preserve">Afwezigheid van data in de datalaag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Sommige attributen hebben geen data in het technische model. Hiervoor kunnen twee oorzaken worden aangewezen: </w:t>
      </w:r>
    </w:p>
    <w:p w:rsidR="00000000" w:rsidDel="00000000" w:rsidP="00000000" w:rsidRDefault="00000000" w:rsidRPr="00000000" w14:paraId="000000C2">
      <w:pPr>
        <w:ind w:left="720" w:firstLine="0"/>
        <w:rPr/>
      </w:pPr>
      <w:r w:rsidDel="00000000" w:rsidR="00000000" w:rsidRPr="00000000">
        <w:rPr>
          <w:rtl w:val="0"/>
        </w:rPr>
        <w:t xml:space="preserve">1. Er is geanticipeerd op gebruik dat nog niet is gerealiseerd. </w:t>
      </w:r>
    </w:p>
    <w:p w:rsidR="00000000" w:rsidDel="00000000" w:rsidP="00000000" w:rsidRDefault="00000000" w:rsidRPr="00000000" w14:paraId="000000C3">
      <w:pPr>
        <w:ind w:left="720" w:firstLine="0"/>
        <w:rPr/>
      </w:pPr>
      <w:r w:rsidDel="00000000" w:rsidR="00000000" w:rsidRPr="00000000">
        <w:rPr>
          <w:rtl w:val="0"/>
        </w:rPr>
        <w:t xml:space="preserve">2. De data is in de migratie van ODB/ARCHIS2 naar CHO, KENNIS en ZAAK is (nog) niet (goed) overgekomen. </w:t>
      </w:r>
    </w:p>
    <w:p w:rsidR="00000000" w:rsidDel="00000000" w:rsidP="00000000" w:rsidRDefault="00000000" w:rsidRPr="00000000" w14:paraId="000000C4">
      <w:pPr>
        <w:rPr/>
      </w:pPr>
      <w:r w:rsidDel="00000000" w:rsidR="00000000" w:rsidRPr="00000000">
        <w:rPr>
          <w:rtl w:val="0"/>
        </w:rPr>
        <w:t xml:space="preserve">In de ETL is hiervoor dan ook geen (nooit?) een script geschreven. </w:t>
      </w:r>
    </w:p>
    <w:p w:rsidR="00000000" w:rsidDel="00000000" w:rsidP="00000000" w:rsidRDefault="00000000" w:rsidRPr="00000000" w14:paraId="000000C5">
      <w:pPr>
        <w:rPr/>
      </w:pPr>
      <w:r w:rsidDel="00000000" w:rsidR="00000000" w:rsidRPr="00000000">
        <w:rPr>
          <w:rtl w:val="0"/>
        </w:rPr>
        <w:t xml:space="preserve">N.B. Het risico is nu dat verbetering in de datalaag niet automatisch worden doorgevoerd naar de LD-voorziening.</w:t>
      </w:r>
    </w:p>
    <w:p w:rsidR="00000000" w:rsidDel="00000000" w:rsidP="00000000" w:rsidRDefault="00000000" w:rsidRPr="00000000" w14:paraId="000000C6">
      <w:pPr>
        <w:pageBreakBefore w:val="0"/>
        <w:ind w:left="0" w:firstLine="0"/>
        <w:rPr/>
      </w:pPr>
      <w:r w:rsidDel="00000000" w:rsidR="00000000" w:rsidRPr="00000000">
        <w:rPr>
          <w:rtl w:val="0"/>
        </w:rPr>
      </w:r>
    </w:p>
    <w:p w:rsidR="00000000" w:rsidDel="00000000" w:rsidP="00000000" w:rsidRDefault="00000000" w:rsidRPr="00000000" w14:paraId="000000C7">
      <w:pPr>
        <w:pageBreakBefore w:val="0"/>
        <w:rPr>
          <w:color w:val="500050"/>
          <w:sz w:val="19"/>
          <w:szCs w:val="1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8">
      <w:pPr>
        <w:pageBreakBefore w:val="0"/>
        <w:ind w:firstLine="720"/>
        <w:rPr>
          <w:highlight w:val="white"/>
        </w:rPr>
      </w:pPr>
      <w:r w:rsidDel="00000000" w:rsidR="00000000" w:rsidRPr="00000000">
        <w:rPr>
          <w:rtl w:val="0"/>
        </w:rPr>
      </w:r>
    </w:p>
    <w:p w:rsidR="00000000" w:rsidDel="00000000" w:rsidP="00000000" w:rsidRDefault="00000000" w:rsidRPr="00000000" w14:paraId="000000C9">
      <w:pPr>
        <w:pageBreakBefore w:val="0"/>
        <w:ind w:left="0" w:firstLine="0"/>
        <w:rPr>
          <w:color w:val="500050"/>
          <w:sz w:val="19"/>
          <w:szCs w:val="19"/>
          <w:highlight w:val="white"/>
        </w:rPr>
      </w:pPr>
      <w:r w:rsidDel="00000000" w:rsidR="00000000" w:rsidRPr="00000000">
        <w:rPr>
          <w:rtl w:val="0"/>
        </w:rPr>
      </w:r>
    </w:p>
    <w:p w:rsidR="00000000" w:rsidDel="00000000" w:rsidP="00000000" w:rsidRDefault="00000000" w:rsidRPr="00000000" w14:paraId="000000CA">
      <w:pPr>
        <w:pageBreakBefore w:val="0"/>
        <w:ind w:left="0" w:firstLine="0"/>
        <w:rPr>
          <w:color w:val="500050"/>
          <w:sz w:val="19"/>
          <w:szCs w:val="19"/>
          <w:highlight w:val="white"/>
        </w:rPr>
      </w:pPr>
      <w:r w:rsidDel="00000000" w:rsidR="00000000" w:rsidRPr="00000000">
        <w:rPr>
          <w:rtl w:val="0"/>
        </w:rPr>
      </w:r>
    </w:p>
    <w:p w:rsidR="00000000" w:rsidDel="00000000" w:rsidP="00000000" w:rsidRDefault="00000000" w:rsidRPr="00000000" w14:paraId="000000CB">
      <w:pPr>
        <w:pageBreakBefore w:val="0"/>
        <w:ind w:left="0" w:firstLine="0"/>
        <w:rPr>
          <w:color w:val="500050"/>
          <w:sz w:val="19"/>
          <w:szCs w:val="19"/>
          <w:highlight w:val="white"/>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Style w:val="Heading2"/>
        <w:rPr/>
      </w:pPr>
      <w:bookmarkStart w:colFirst="0" w:colLast="0" w:name="_v6a8n41mvhd7" w:id="11"/>
      <w:bookmarkEnd w:id="11"/>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3"/>
        <w:tblW w:w="7005.0" w:type="dxa"/>
        <w:jc w:val="left"/>
        <w:tblInd w:w="2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
        <w:tblGridChange w:id="0">
          <w:tblGrid>
            <w:gridCol w:w="700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 </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n9xO50E7O2W0wviyLbIcbo4yF2ZNeAkRh_G0zeqaIW8/edit#bookmark=id.fc3xdarxvkpn" TargetMode="External"/><Relationship Id="rId10" Type="http://schemas.openxmlformats.org/officeDocument/2006/relationships/hyperlink" Target="https://docs.google.com/document/d/1n9xO50E7O2W0wviyLbIcbo4yF2ZNeAkRh_G0zeqaIW8/edit#bookmark=id.fc3xdarxvkpn" TargetMode="External"/><Relationship Id="rId13" Type="http://schemas.openxmlformats.org/officeDocument/2006/relationships/hyperlink" Target="https://docs.google.com/document/d/1n9xO50E7O2W0wviyLbIcbo4yF2ZNeAkRh_G0zeqaIW8/edit#bookmark=id.fc3xdarxvkpn" TargetMode="External"/><Relationship Id="rId12" Type="http://schemas.openxmlformats.org/officeDocument/2006/relationships/hyperlink" Target="https://docs.google.com/document/d/1n9xO50E7O2W0wviyLbIcbo4yF2ZNeAkRh_G0zeqaIW8/edit#bookmark=id.fc3xdarxvkp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ultureelerfgoed/CEO/blob/master/Vowl%20verbeelding%20CEO%20ontologie_versie_1.30.vsd" TargetMode="External"/><Relationship Id="rId15" Type="http://schemas.openxmlformats.org/officeDocument/2006/relationships/hyperlink" Target="https://cultureelerfgoed.atlassian.net/wiki/spaces/GENSRV/pages/634519694/Uitwerking+van+de+XML+extractie" TargetMode="External"/><Relationship Id="rId14" Type="http://schemas.openxmlformats.org/officeDocument/2006/relationships/hyperlink" Target="https://docs.google.com/document/d/1n9xO50E7O2W0wviyLbIcbo4yF2ZNeAkRh_G0zeqaIW8/edit#bookmark=id.fc3xdarxvkpn" TargetMode="External"/><Relationship Id="rId5" Type="http://schemas.openxmlformats.org/officeDocument/2006/relationships/styles" Target="styles.xml"/><Relationship Id="rId6" Type="http://schemas.openxmlformats.org/officeDocument/2006/relationships/hyperlink" Target="https://docs.google.com/document/d/19y00TWb-fYBQrIIyanY8kBBIYRsrTOaZ4ZB8lo3N0IU/edit?usp=sharing" TargetMode="External"/><Relationship Id="rId7" Type="http://schemas.openxmlformats.org/officeDocument/2006/relationships/hyperlink" Target="https://linkeddata.cultureelerfgoed.nl/def/ceo" TargetMode="External"/><Relationship Id="rId8" Type="http://schemas.openxmlformats.org/officeDocument/2006/relationships/hyperlink" Target="https://github.com/cultureelerfgoed/CEO/blob/master/CEO_v1.30.t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