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COOPER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GREYS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Gloucester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BLAKES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BELROI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BEULAH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CENTERVILLE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YORK TERRACE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SALUDA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CLANCIE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HARMONY VILLAGE HEALYS GLENNS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WEST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SHACKLEFORDS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HARCUM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REDART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GLOUCESTER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YORKTOWN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WAKE GRAFTON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AMBURG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DELTAVILLE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STAMPERS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MATTAPONI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CASH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PAMPA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DUTTON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NORTH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RUFF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CROAKER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PORT HAYWOOD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TOANO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95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SKIMINO LIGHTFOOT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OAKTREE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CAMP PEARY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ORDINARY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SEVERN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FIVE FORKS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GWYNN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GLASS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484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DIXIE ADNER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PINERO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981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SOLES GRESSIT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NAXERA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MARYUS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LACKEY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HUDGINS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HOLLY FORKS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FORT NONSENSE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ALLMONDSVILLE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CARVER GARDENS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MATHEWS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CARDINAL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YORK RIVER STATE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GLOUCESTER COURTHOUSE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WARE NECK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CHRISTENSONS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HAYES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MOBJACK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BARLOWS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CLAY BANK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SELDEN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WHITE MARSH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EWELL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QUEENS LAKE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ACHILLES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KINGS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WICOMICO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WILLIAMSBURG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Gloucester County, VA - Commonwealth of Virginia Storm Surge Inundation Maps.docx</dc:title>
</cp:coreProperties>
</file>