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ERICA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Richmond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PEEDS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FONESWOOD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MONTROSS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MOUNT HOLLY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SINGERLY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TEMPLEMAN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ETHEL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CARET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WARSAW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MULCH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DUNBROOKE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0 1 2 3 4 5 6 7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MOON CORNER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MORATTICO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SOMERS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BRUINGTON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MONTAGUE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SANDY POINT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NEWLAND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PINEY GROVE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KREMLIN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KINSALE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3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OLDHAMS LYELLS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THREEWAY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NAYLORS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GIBEON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CALLAO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LOTTSBURG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HAYNESVILLE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VILLAGE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MOUNT LANDING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TAPPAHANNOCK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KENNARD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WELLFORD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EMMERTON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33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DODLYT BRAYS FORK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FARNHAM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360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DUNNSVILLE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TIDEWATER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LARA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DOWNING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360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HOWERTONS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BOWLERS WHARF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UPRIGHT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CENTER CROSS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68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ROBLEY SHARPS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ALFONSO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NUTTSVILLE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BELLE ISLE STATE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LIVELY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Richmond County, VA - Commonwealth of Virginia Storm Surge Inundation Maps.docx</dc:title>
</cp:coreProperties>
</file>