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787" w:rsidRPr="001E2787" w:rsidRDefault="001E2787" w:rsidP="001E2787">
      <w:pPr>
        <w:shd w:val="clear" w:color="auto" w:fill="FFFFFF"/>
        <w:spacing w:after="0" w:line="240" w:lineRule="auto"/>
        <w:rPr>
          <w:rFonts w:ascii="Arial" w:eastAsia="Times New Roman" w:hAnsi="Arial" w:cs="Arial"/>
          <w:color w:val="222222"/>
          <w:sz w:val="24"/>
          <w:szCs w:val="24"/>
          <w:lang w:eastAsia="en-IN"/>
        </w:rPr>
      </w:pPr>
      <w:r w:rsidRPr="001E2787">
        <w:rPr>
          <w:rFonts w:ascii="Helvetica" w:eastAsia="Times New Roman" w:hAnsi="Helvetica" w:cs="Helvetica"/>
          <w:color w:val="4A4A4A"/>
          <w:sz w:val="24"/>
          <w:szCs w:val="24"/>
          <w:lang w:eastAsia="en-IN"/>
        </w:rPr>
        <w:t xml:space="preserve">This is the link to the pdf file for the case </w:t>
      </w:r>
      <w:proofErr w:type="gramStart"/>
      <w:r w:rsidRPr="001E2787">
        <w:rPr>
          <w:rFonts w:ascii="Helvetica" w:eastAsia="Times New Roman" w:hAnsi="Helvetica" w:cs="Helvetica"/>
          <w:color w:val="4A4A4A"/>
          <w:sz w:val="24"/>
          <w:szCs w:val="24"/>
          <w:lang w:eastAsia="en-IN"/>
        </w:rPr>
        <w:t>study .</w:t>
      </w:r>
      <w:proofErr w:type="gramEnd"/>
    </w:p>
    <w:p w:rsidR="001E2787" w:rsidRPr="001E2787" w:rsidRDefault="001E2787" w:rsidP="001E2787">
      <w:pPr>
        <w:spacing w:after="0" w:line="240" w:lineRule="auto"/>
        <w:rPr>
          <w:rFonts w:ascii="Helvetica" w:eastAsia="Times New Roman" w:hAnsi="Helvetica" w:cs="Helvetica"/>
          <w:color w:val="4A4A4A"/>
          <w:sz w:val="24"/>
          <w:szCs w:val="24"/>
          <w:shd w:val="clear" w:color="auto" w:fill="FFFFFF"/>
          <w:lang w:eastAsia="en-IN"/>
        </w:rPr>
      </w:pPr>
    </w:p>
    <w:p w:rsidR="001E2787" w:rsidRPr="001E2787" w:rsidRDefault="001E2787" w:rsidP="001E2787">
      <w:pPr>
        <w:spacing w:after="0" w:line="240" w:lineRule="auto"/>
        <w:rPr>
          <w:rFonts w:ascii="Times New Roman" w:eastAsia="Times New Roman" w:hAnsi="Times New Roman" w:cs="Times New Roman"/>
          <w:sz w:val="24"/>
          <w:szCs w:val="24"/>
          <w:lang w:eastAsia="en-IN"/>
        </w:rPr>
      </w:pPr>
      <w:proofErr w:type="gramStart"/>
      <w:r w:rsidRPr="001E2787">
        <w:rPr>
          <w:rFonts w:ascii="Helvetica" w:eastAsia="Times New Roman" w:hAnsi="Helvetica" w:cs="Helvetica"/>
          <w:color w:val="4A4A4A"/>
          <w:sz w:val="24"/>
          <w:szCs w:val="24"/>
          <w:shd w:val="clear" w:color="auto" w:fill="FF00FF"/>
          <w:lang w:eastAsia="en-IN"/>
        </w:rPr>
        <w:t>1.Old</w:t>
      </w:r>
      <w:proofErr w:type="gramEnd"/>
      <w:r w:rsidRPr="001E2787">
        <w:rPr>
          <w:rFonts w:ascii="Helvetica" w:eastAsia="Times New Roman" w:hAnsi="Helvetica" w:cs="Helvetica"/>
          <w:color w:val="4A4A4A"/>
          <w:sz w:val="24"/>
          <w:szCs w:val="24"/>
          <w:shd w:val="clear" w:color="auto" w:fill="FF00FF"/>
          <w:lang w:eastAsia="en-IN"/>
        </w:rPr>
        <w:t xml:space="preserve"> Mutual Limited: Leading Culture Change By: </w:t>
      </w:r>
      <w:proofErr w:type="spellStart"/>
      <w:r w:rsidRPr="001E2787">
        <w:rPr>
          <w:rFonts w:ascii="Helvetica" w:eastAsia="Times New Roman" w:hAnsi="Helvetica" w:cs="Helvetica"/>
          <w:color w:val="4A4A4A"/>
          <w:sz w:val="24"/>
          <w:szCs w:val="24"/>
          <w:shd w:val="clear" w:color="auto" w:fill="FF00FF"/>
          <w:lang w:eastAsia="en-IN"/>
        </w:rPr>
        <w:t>Caren</w:t>
      </w:r>
      <w:proofErr w:type="spellEnd"/>
      <w:r w:rsidRPr="001E2787">
        <w:rPr>
          <w:rFonts w:ascii="Helvetica" w:eastAsia="Times New Roman" w:hAnsi="Helvetica" w:cs="Helvetica"/>
          <w:color w:val="4A4A4A"/>
          <w:sz w:val="24"/>
          <w:szCs w:val="24"/>
          <w:shd w:val="clear" w:color="auto" w:fill="FF00FF"/>
          <w:lang w:eastAsia="en-IN"/>
        </w:rPr>
        <w:t xml:space="preserve"> </w:t>
      </w:r>
      <w:proofErr w:type="spellStart"/>
      <w:r w:rsidRPr="001E2787">
        <w:rPr>
          <w:rFonts w:ascii="Helvetica" w:eastAsia="Times New Roman" w:hAnsi="Helvetica" w:cs="Helvetica"/>
          <w:color w:val="4A4A4A"/>
          <w:sz w:val="24"/>
          <w:szCs w:val="24"/>
          <w:shd w:val="clear" w:color="auto" w:fill="FF00FF"/>
          <w:lang w:eastAsia="en-IN"/>
        </w:rPr>
        <w:t>Scheepers</w:t>
      </w:r>
      <w:proofErr w:type="spellEnd"/>
      <w:r w:rsidRPr="001E2787">
        <w:rPr>
          <w:rFonts w:ascii="Helvetica" w:eastAsia="Times New Roman" w:hAnsi="Helvetica" w:cs="Helvetica"/>
          <w:color w:val="4A4A4A"/>
          <w:sz w:val="24"/>
          <w:szCs w:val="24"/>
          <w:shd w:val="clear" w:color="auto" w:fill="FF00FF"/>
          <w:lang w:eastAsia="en-IN"/>
        </w:rPr>
        <w:t xml:space="preserve">, Michelle </w:t>
      </w:r>
      <w:proofErr w:type="spellStart"/>
      <w:r w:rsidRPr="001E2787">
        <w:rPr>
          <w:rFonts w:ascii="Helvetica" w:eastAsia="Times New Roman" w:hAnsi="Helvetica" w:cs="Helvetica"/>
          <w:color w:val="4A4A4A"/>
          <w:sz w:val="24"/>
          <w:szCs w:val="24"/>
          <w:shd w:val="clear" w:color="auto" w:fill="FF00FF"/>
          <w:lang w:eastAsia="en-IN"/>
        </w:rPr>
        <w:t>Govender,Ivey</w:t>
      </w:r>
      <w:proofErr w:type="spellEnd"/>
      <w:r w:rsidRPr="001E2787">
        <w:rPr>
          <w:rFonts w:ascii="Helvetica" w:eastAsia="Times New Roman" w:hAnsi="Helvetica" w:cs="Helvetica"/>
          <w:color w:val="4A4A4A"/>
          <w:sz w:val="24"/>
          <w:szCs w:val="24"/>
          <w:shd w:val="clear" w:color="auto" w:fill="FF00FF"/>
          <w:lang w:eastAsia="en-IN"/>
        </w:rPr>
        <w:t xml:space="preserve"> Publishing Product #: W20212-PDF-ENG</w:t>
      </w:r>
    </w:p>
    <w:p w:rsidR="001E2787" w:rsidRPr="001E2787" w:rsidRDefault="001E2787" w:rsidP="001E2787">
      <w:pPr>
        <w:shd w:val="clear" w:color="auto" w:fill="FFFFFF"/>
        <w:spacing w:before="180" w:after="180" w:line="240" w:lineRule="auto"/>
        <w:rPr>
          <w:rFonts w:ascii="Calibri" w:eastAsia="Times New Roman" w:hAnsi="Calibri" w:cs="Calibri"/>
          <w:color w:val="222222"/>
          <w:lang w:eastAsia="en-IN"/>
        </w:rPr>
      </w:pPr>
      <w:r w:rsidRPr="001E2787">
        <w:rPr>
          <w:rFonts w:ascii="Helvetica" w:eastAsia="Times New Roman" w:hAnsi="Helvetica" w:cs="Helvetica"/>
          <w:color w:val="4A4A4A"/>
          <w:sz w:val="24"/>
          <w:szCs w:val="24"/>
          <w:lang w:eastAsia="en-IN"/>
        </w:rPr>
        <w:t>This module is assessed through one piece of individual assessment. </w:t>
      </w:r>
      <w:r w:rsidRPr="001E2787">
        <w:rPr>
          <w:rFonts w:ascii="Helvetica" w:eastAsia="Times New Roman" w:hAnsi="Helvetica" w:cs="Helvetica"/>
          <w:color w:val="4A4A4A"/>
          <w:sz w:val="24"/>
          <w:szCs w:val="24"/>
          <w:lang w:eastAsia="en-IN"/>
        </w:rPr>
        <w:br/>
        <w:t>Assessment </w:t>
      </w:r>
      <w:r w:rsidRPr="001E2787">
        <w:rPr>
          <w:rFonts w:ascii="Helvetica" w:eastAsia="Times New Roman" w:hAnsi="Helvetica" w:cs="Helvetica"/>
          <w:color w:val="4A4A4A"/>
          <w:sz w:val="24"/>
          <w:szCs w:val="24"/>
          <w:lang w:eastAsia="en-IN"/>
        </w:rPr>
        <w:br/>
      </w:r>
      <w:proofErr w:type="gramStart"/>
      <w:r w:rsidRPr="001E2787">
        <w:rPr>
          <w:rFonts w:ascii="Helvetica" w:eastAsia="Times New Roman" w:hAnsi="Helvetica" w:cs="Helvetica"/>
          <w:color w:val="4A4A4A"/>
          <w:sz w:val="24"/>
          <w:szCs w:val="24"/>
          <w:lang w:eastAsia="en-IN"/>
        </w:rPr>
        <w:t>You</w:t>
      </w:r>
      <w:proofErr w:type="gramEnd"/>
      <w:r w:rsidRPr="001E2787">
        <w:rPr>
          <w:rFonts w:ascii="Helvetica" w:eastAsia="Times New Roman" w:hAnsi="Helvetica" w:cs="Helvetica"/>
          <w:color w:val="4A4A4A"/>
          <w:sz w:val="24"/>
          <w:szCs w:val="24"/>
          <w:lang w:eastAsia="en-IN"/>
        </w:rPr>
        <w:t xml:space="preserve"> are required to produce a 3500 word essay (excluding references) answering questions linked to Leading an innovation culture. The aim is to use the concepts and models used in the module and apply them to the company in the case. Also discuss your personal learning from the case. </w:t>
      </w:r>
    </w:p>
    <w:p w:rsidR="001E2787" w:rsidRPr="001E2787" w:rsidRDefault="001E2787" w:rsidP="001E2787">
      <w:pPr>
        <w:shd w:val="clear" w:color="auto" w:fill="FFFFFF"/>
        <w:spacing w:before="180" w:after="180" w:line="240" w:lineRule="auto"/>
        <w:rPr>
          <w:rFonts w:ascii="Calibri" w:eastAsia="Times New Roman" w:hAnsi="Calibri" w:cs="Calibri"/>
          <w:color w:val="222222"/>
          <w:lang w:eastAsia="en-IN"/>
        </w:rPr>
      </w:pPr>
      <w:r w:rsidRPr="001E2787">
        <w:rPr>
          <w:rFonts w:ascii="Helvetica" w:eastAsia="Times New Roman" w:hAnsi="Helvetica" w:cs="Helvetica"/>
          <w:color w:val="4A4A4A"/>
          <w:sz w:val="24"/>
          <w:szCs w:val="24"/>
          <w:lang w:eastAsia="en-IN"/>
        </w:rPr>
        <w:t>You have the choice between two cases :</w:t>
      </w:r>
      <w:r w:rsidRPr="001E2787">
        <w:rPr>
          <w:rFonts w:ascii="Helvetica" w:eastAsia="Times New Roman" w:hAnsi="Helvetica" w:cs="Helvetica"/>
          <w:color w:val="4A4A4A"/>
          <w:sz w:val="24"/>
          <w:szCs w:val="24"/>
          <w:lang w:eastAsia="en-IN"/>
        </w:rPr>
        <w:br/>
        <w:t xml:space="preserve">Old Mutual Limited: Leading Culture Change By: </w:t>
      </w:r>
      <w:proofErr w:type="spellStart"/>
      <w:r w:rsidRPr="001E2787">
        <w:rPr>
          <w:rFonts w:ascii="Helvetica" w:eastAsia="Times New Roman" w:hAnsi="Helvetica" w:cs="Helvetica"/>
          <w:color w:val="4A4A4A"/>
          <w:sz w:val="24"/>
          <w:szCs w:val="24"/>
          <w:lang w:eastAsia="en-IN"/>
        </w:rPr>
        <w:t>Caren</w:t>
      </w:r>
      <w:proofErr w:type="spellEnd"/>
      <w:r w:rsidRPr="001E2787">
        <w:rPr>
          <w:rFonts w:ascii="Helvetica" w:eastAsia="Times New Roman" w:hAnsi="Helvetica" w:cs="Helvetica"/>
          <w:color w:val="4A4A4A"/>
          <w:sz w:val="24"/>
          <w:szCs w:val="24"/>
          <w:lang w:eastAsia="en-IN"/>
        </w:rPr>
        <w:t xml:space="preserve"> </w:t>
      </w:r>
      <w:proofErr w:type="spellStart"/>
      <w:r w:rsidRPr="001E2787">
        <w:rPr>
          <w:rFonts w:ascii="Helvetica" w:eastAsia="Times New Roman" w:hAnsi="Helvetica" w:cs="Helvetica"/>
          <w:color w:val="4A4A4A"/>
          <w:sz w:val="24"/>
          <w:szCs w:val="24"/>
          <w:lang w:eastAsia="en-IN"/>
        </w:rPr>
        <w:t>Scheepers</w:t>
      </w:r>
      <w:proofErr w:type="spellEnd"/>
      <w:r w:rsidRPr="001E2787">
        <w:rPr>
          <w:rFonts w:ascii="Helvetica" w:eastAsia="Times New Roman" w:hAnsi="Helvetica" w:cs="Helvetica"/>
          <w:color w:val="4A4A4A"/>
          <w:sz w:val="24"/>
          <w:szCs w:val="24"/>
          <w:lang w:eastAsia="en-IN"/>
        </w:rPr>
        <w:t xml:space="preserve">, Michelle </w:t>
      </w:r>
      <w:proofErr w:type="spellStart"/>
      <w:r w:rsidRPr="001E2787">
        <w:rPr>
          <w:rFonts w:ascii="Helvetica" w:eastAsia="Times New Roman" w:hAnsi="Helvetica" w:cs="Helvetica"/>
          <w:color w:val="4A4A4A"/>
          <w:sz w:val="24"/>
          <w:szCs w:val="24"/>
          <w:lang w:eastAsia="en-IN"/>
        </w:rPr>
        <w:t>Govender,Ivey</w:t>
      </w:r>
      <w:proofErr w:type="spellEnd"/>
      <w:r w:rsidRPr="001E2787">
        <w:rPr>
          <w:rFonts w:ascii="Helvetica" w:eastAsia="Times New Roman" w:hAnsi="Helvetica" w:cs="Helvetica"/>
          <w:color w:val="4A4A4A"/>
          <w:sz w:val="24"/>
          <w:szCs w:val="24"/>
          <w:lang w:eastAsia="en-IN"/>
        </w:rPr>
        <w:t xml:space="preserve"> Publishing Product #: W20212-PDF-ENG</w:t>
      </w:r>
      <w:r w:rsidRPr="001E2787">
        <w:rPr>
          <w:rFonts w:ascii="Helvetica" w:eastAsia="Times New Roman" w:hAnsi="Helvetica" w:cs="Helvetica"/>
          <w:color w:val="4A4A4A"/>
          <w:sz w:val="24"/>
          <w:szCs w:val="24"/>
          <w:lang w:eastAsia="en-IN"/>
        </w:rPr>
        <w:br/>
      </w:r>
      <w:proofErr w:type="spellStart"/>
      <w:r w:rsidRPr="001E2787">
        <w:rPr>
          <w:rFonts w:ascii="Helvetica" w:eastAsia="Times New Roman" w:hAnsi="Helvetica" w:cs="Helvetica"/>
          <w:color w:val="4A4A4A"/>
          <w:sz w:val="24"/>
          <w:szCs w:val="24"/>
          <w:lang w:eastAsia="en-IN"/>
        </w:rPr>
        <w:t>Boehringer</w:t>
      </w:r>
      <w:proofErr w:type="spellEnd"/>
      <w:r w:rsidRPr="001E2787">
        <w:rPr>
          <w:rFonts w:ascii="Helvetica" w:eastAsia="Times New Roman" w:hAnsi="Helvetica" w:cs="Helvetica"/>
          <w:color w:val="4A4A4A"/>
          <w:sz w:val="24"/>
          <w:szCs w:val="24"/>
          <w:lang w:eastAsia="en-IN"/>
        </w:rPr>
        <w:t xml:space="preserve"> </w:t>
      </w:r>
      <w:proofErr w:type="spellStart"/>
      <w:r w:rsidRPr="001E2787">
        <w:rPr>
          <w:rFonts w:ascii="Helvetica" w:eastAsia="Times New Roman" w:hAnsi="Helvetica" w:cs="Helvetica"/>
          <w:color w:val="4A4A4A"/>
          <w:sz w:val="24"/>
          <w:szCs w:val="24"/>
          <w:lang w:eastAsia="en-IN"/>
        </w:rPr>
        <w:t>Ingelheim</w:t>
      </w:r>
      <w:proofErr w:type="spellEnd"/>
      <w:r w:rsidRPr="001E2787">
        <w:rPr>
          <w:rFonts w:ascii="Helvetica" w:eastAsia="Times New Roman" w:hAnsi="Helvetica" w:cs="Helvetica"/>
          <w:color w:val="4A4A4A"/>
          <w:sz w:val="24"/>
          <w:szCs w:val="24"/>
          <w:lang w:eastAsia="en-IN"/>
        </w:rPr>
        <w:t xml:space="preserve">: Leading Innovation By: J. Robert Mitchell, Chandra </w:t>
      </w:r>
      <w:proofErr w:type="spellStart"/>
      <w:r w:rsidRPr="001E2787">
        <w:rPr>
          <w:rFonts w:ascii="Helvetica" w:eastAsia="Times New Roman" w:hAnsi="Helvetica" w:cs="Helvetica"/>
          <w:color w:val="4A4A4A"/>
          <w:sz w:val="24"/>
          <w:szCs w:val="24"/>
          <w:lang w:eastAsia="en-IN"/>
        </w:rPr>
        <w:t>Sekhar</w:t>
      </w:r>
      <w:proofErr w:type="spellEnd"/>
      <w:r w:rsidRPr="001E2787">
        <w:rPr>
          <w:rFonts w:ascii="Helvetica" w:eastAsia="Times New Roman" w:hAnsi="Helvetica" w:cs="Helvetica"/>
          <w:color w:val="4A4A4A"/>
          <w:sz w:val="24"/>
          <w:szCs w:val="24"/>
          <w:lang w:eastAsia="en-IN"/>
        </w:rPr>
        <w:t xml:space="preserve"> </w:t>
      </w:r>
      <w:proofErr w:type="spellStart"/>
      <w:r w:rsidRPr="001E2787">
        <w:rPr>
          <w:rFonts w:ascii="Helvetica" w:eastAsia="Times New Roman" w:hAnsi="Helvetica" w:cs="Helvetica"/>
          <w:color w:val="4A4A4A"/>
          <w:sz w:val="24"/>
          <w:szCs w:val="24"/>
          <w:lang w:eastAsia="en-IN"/>
        </w:rPr>
        <w:t>Ramasastry</w:t>
      </w:r>
      <w:proofErr w:type="spellEnd"/>
      <w:r w:rsidRPr="001E2787">
        <w:rPr>
          <w:rFonts w:ascii="Helvetica" w:eastAsia="Times New Roman" w:hAnsi="Helvetica" w:cs="Helvetica"/>
          <w:color w:val="4A4A4A"/>
          <w:sz w:val="24"/>
          <w:szCs w:val="24"/>
          <w:lang w:eastAsia="en-IN"/>
        </w:rPr>
        <w:t xml:space="preserve"> Product #: W14644-PDF-ENG</w:t>
      </w:r>
      <w:r w:rsidRPr="001E2787">
        <w:rPr>
          <w:rFonts w:ascii="Helvetica" w:eastAsia="Times New Roman" w:hAnsi="Helvetica" w:cs="Helvetica"/>
          <w:color w:val="4A4A4A"/>
          <w:sz w:val="24"/>
          <w:szCs w:val="24"/>
          <w:lang w:eastAsia="en-IN"/>
        </w:rPr>
        <w:br/>
        <w:t>For each case there are guiding questions :</w:t>
      </w:r>
      <w:r w:rsidRPr="001E2787">
        <w:rPr>
          <w:rFonts w:ascii="Helvetica" w:eastAsia="Times New Roman" w:hAnsi="Helvetica" w:cs="Helvetica"/>
          <w:color w:val="4A4A4A"/>
          <w:sz w:val="24"/>
          <w:szCs w:val="24"/>
          <w:lang w:eastAsia="en-IN"/>
        </w:rPr>
        <w:br/>
        <w:t>ASSIGNMENT QUESTIONS OLD Mutual</w:t>
      </w:r>
      <w:r w:rsidRPr="001E2787">
        <w:rPr>
          <w:rFonts w:ascii="Helvetica" w:eastAsia="Times New Roman" w:hAnsi="Helvetica" w:cs="Helvetica"/>
          <w:color w:val="4A4A4A"/>
          <w:sz w:val="24"/>
          <w:szCs w:val="24"/>
          <w:lang w:eastAsia="en-IN"/>
        </w:rPr>
        <w:br/>
        <w:t xml:space="preserve">1.    Why did Old </w:t>
      </w:r>
      <w:proofErr w:type="spellStart"/>
      <w:r w:rsidRPr="001E2787">
        <w:rPr>
          <w:rFonts w:ascii="Helvetica" w:eastAsia="Times New Roman" w:hAnsi="Helvetica" w:cs="Helvetica"/>
          <w:color w:val="4A4A4A"/>
          <w:sz w:val="24"/>
          <w:szCs w:val="24"/>
          <w:lang w:eastAsia="en-IN"/>
        </w:rPr>
        <w:t>Mutual's</w:t>
      </w:r>
      <w:proofErr w:type="spellEnd"/>
      <w:r w:rsidRPr="001E2787">
        <w:rPr>
          <w:rFonts w:ascii="Helvetica" w:eastAsia="Times New Roman" w:hAnsi="Helvetica" w:cs="Helvetica"/>
          <w:color w:val="4A4A4A"/>
          <w:sz w:val="24"/>
          <w:szCs w:val="24"/>
          <w:lang w:eastAsia="en-IN"/>
        </w:rPr>
        <w:t xml:space="preserve"> leaders believe they needed to change the organizational culture? Was the change effort justified?</w:t>
      </w:r>
      <w:r w:rsidRPr="001E2787">
        <w:rPr>
          <w:rFonts w:ascii="Helvetica" w:eastAsia="Times New Roman" w:hAnsi="Helvetica" w:cs="Helvetica"/>
          <w:color w:val="4A4A4A"/>
          <w:sz w:val="24"/>
          <w:szCs w:val="24"/>
          <w:lang w:eastAsia="en-IN"/>
        </w:rPr>
        <w:br/>
        <w:t xml:space="preserve">2.    How would you describe </w:t>
      </w:r>
      <w:proofErr w:type="spellStart"/>
      <w:r w:rsidRPr="001E2787">
        <w:rPr>
          <w:rFonts w:ascii="Helvetica" w:eastAsia="Times New Roman" w:hAnsi="Helvetica" w:cs="Helvetica"/>
          <w:color w:val="4A4A4A"/>
          <w:sz w:val="24"/>
          <w:szCs w:val="24"/>
          <w:lang w:eastAsia="en-IN"/>
        </w:rPr>
        <w:t>Morule's</w:t>
      </w:r>
      <w:proofErr w:type="spellEnd"/>
      <w:r w:rsidRPr="001E2787">
        <w:rPr>
          <w:rFonts w:ascii="Helvetica" w:eastAsia="Times New Roman" w:hAnsi="Helvetica" w:cs="Helvetica"/>
          <w:color w:val="4A4A4A"/>
          <w:sz w:val="24"/>
          <w:szCs w:val="24"/>
          <w:lang w:eastAsia="en-IN"/>
        </w:rPr>
        <w:t xml:space="preserve"> leadership style? How effective was </w:t>
      </w:r>
      <w:proofErr w:type="spellStart"/>
      <w:r w:rsidRPr="001E2787">
        <w:rPr>
          <w:rFonts w:ascii="Helvetica" w:eastAsia="Times New Roman" w:hAnsi="Helvetica" w:cs="Helvetica"/>
          <w:color w:val="4A4A4A"/>
          <w:sz w:val="24"/>
          <w:szCs w:val="24"/>
          <w:lang w:eastAsia="en-IN"/>
        </w:rPr>
        <w:t>Morule's</w:t>
      </w:r>
      <w:proofErr w:type="spellEnd"/>
      <w:r w:rsidRPr="001E2787">
        <w:rPr>
          <w:rFonts w:ascii="Helvetica" w:eastAsia="Times New Roman" w:hAnsi="Helvetica" w:cs="Helvetica"/>
          <w:color w:val="4A4A4A"/>
          <w:sz w:val="24"/>
          <w:szCs w:val="24"/>
          <w:lang w:eastAsia="en-IN"/>
        </w:rPr>
        <w:t xml:space="preserve"> leadership style for creating a sustainable organizational culture change?</w:t>
      </w:r>
      <w:r w:rsidRPr="001E2787">
        <w:rPr>
          <w:rFonts w:ascii="Helvetica" w:eastAsia="Times New Roman" w:hAnsi="Helvetica" w:cs="Helvetica"/>
          <w:color w:val="4A4A4A"/>
          <w:sz w:val="24"/>
          <w:szCs w:val="24"/>
          <w:lang w:eastAsia="en-IN"/>
        </w:rPr>
        <w:br/>
        <w:t>3.    Identify the steps involved in the change process at Old Mutual. What were the purposes and values of each of the change activities?</w:t>
      </w:r>
      <w:r w:rsidRPr="001E2787">
        <w:rPr>
          <w:rFonts w:ascii="Helvetica" w:eastAsia="Times New Roman" w:hAnsi="Helvetica" w:cs="Helvetica"/>
          <w:color w:val="4A4A4A"/>
          <w:sz w:val="24"/>
          <w:szCs w:val="24"/>
          <w:lang w:eastAsia="en-IN"/>
        </w:rPr>
        <w:br/>
        <w:t xml:space="preserve">4.    Formulate recommendations for </w:t>
      </w:r>
      <w:proofErr w:type="spellStart"/>
      <w:r w:rsidRPr="001E2787">
        <w:rPr>
          <w:rFonts w:ascii="Helvetica" w:eastAsia="Times New Roman" w:hAnsi="Helvetica" w:cs="Helvetica"/>
          <w:color w:val="4A4A4A"/>
          <w:sz w:val="24"/>
          <w:szCs w:val="24"/>
          <w:lang w:eastAsia="en-IN"/>
        </w:rPr>
        <w:t>Morule</w:t>
      </w:r>
      <w:proofErr w:type="spellEnd"/>
      <w:r w:rsidRPr="001E2787">
        <w:rPr>
          <w:rFonts w:ascii="Helvetica" w:eastAsia="Times New Roman" w:hAnsi="Helvetica" w:cs="Helvetica"/>
          <w:color w:val="4A4A4A"/>
          <w:sz w:val="24"/>
          <w:szCs w:val="24"/>
          <w:lang w:eastAsia="en-IN"/>
        </w:rPr>
        <w:t xml:space="preserve"> in sustaining the new culture.</w:t>
      </w:r>
    </w:p>
    <w:p w:rsidR="001E2787" w:rsidRPr="001E2787" w:rsidRDefault="001E2787" w:rsidP="001E2787">
      <w:pPr>
        <w:shd w:val="clear" w:color="auto" w:fill="FFFFFF"/>
        <w:spacing w:before="180" w:after="180" w:line="240" w:lineRule="auto"/>
        <w:rPr>
          <w:rFonts w:ascii="Calibri" w:eastAsia="Times New Roman" w:hAnsi="Calibri" w:cs="Calibri"/>
          <w:color w:val="222222"/>
          <w:lang w:eastAsia="en-IN"/>
        </w:rPr>
      </w:pPr>
      <w:r w:rsidRPr="001E2787">
        <w:rPr>
          <w:rFonts w:ascii="Helvetica" w:eastAsia="Times New Roman" w:hAnsi="Helvetica" w:cs="Helvetica"/>
          <w:color w:val="4A4A4A"/>
          <w:sz w:val="24"/>
          <w:szCs w:val="24"/>
          <w:lang w:eastAsia="en-IN"/>
        </w:rPr>
        <w:t>Essay Structure guidance</w:t>
      </w:r>
      <w:r w:rsidRPr="001E2787">
        <w:rPr>
          <w:rFonts w:ascii="Helvetica" w:eastAsia="Times New Roman" w:hAnsi="Helvetica" w:cs="Helvetica"/>
          <w:color w:val="4A4A4A"/>
          <w:sz w:val="24"/>
          <w:szCs w:val="24"/>
          <w:lang w:eastAsia="en-IN"/>
        </w:rPr>
        <w:br/>
      </w:r>
      <w:proofErr w:type="gramStart"/>
      <w:r w:rsidRPr="001E2787">
        <w:rPr>
          <w:rFonts w:ascii="Helvetica" w:eastAsia="Times New Roman" w:hAnsi="Helvetica" w:cs="Helvetica"/>
          <w:color w:val="4A4A4A"/>
          <w:sz w:val="24"/>
          <w:szCs w:val="24"/>
          <w:lang w:eastAsia="en-IN"/>
        </w:rPr>
        <w:t>It</w:t>
      </w:r>
      <w:proofErr w:type="gramEnd"/>
      <w:r w:rsidRPr="001E2787">
        <w:rPr>
          <w:rFonts w:ascii="Helvetica" w:eastAsia="Times New Roman" w:hAnsi="Helvetica" w:cs="Helvetica"/>
          <w:color w:val="4A4A4A"/>
          <w:sz w:val="24"/>
          <w:szCs w:val="24"/>
          <w:lang w:eastAsia="en-IN"/>
        </w:rPr>
        <w:t xml:space="preserve"> is up to you how you approach the questions and present your answers and there is no set-in-stone structure. Below is a suggested structure that some students might find helpful.</w:t>
      </w:r>
      <w:r w:rsidRPr="001E2787">
        <w:rPr>
          <w:rFonts w:ascii="Helvetica" w:eastAsia="Times New Roman" w:hAnsi="Helvetica" w:cs="Helvetica"/>
          <w:color w:val="4A4A4A"/>
          <w:sz w:val="24"/>
          <w:szCs w:val="24"/>
          <w:lang w:eastAsia="en-IN"/>
        </w:rPr>
        <w:br/>
        <w:t>Introduction - A paragraph to introduce the key aspects that will be discussed throughout the essay </w:t>
      </w:r>
      <w:r w:rsidRPr="001E2787">
        <w:rPr>
          <w:rFonts w:ascii="Helvetica" w:eastAsia="Times New Roman" w:hAnsi="Helvetica" w:cs="Helvetica"/>
          <w:color w:val="4A4A4A"/>
          <w:sz w:val="24"/>
          <w:szCs w:val="24"/>
          <w:lang w:eastAsia="en-IN"/>
        </w:rPr>
        <w:br/>
        <w:t>Sub-sections - It is up to you how many sub-section headings. It can be helpful to start a new sub-section when moving on to a new question </w:t>
      </w:r>
      <w:r w:rsidRPr="001E2787">
        <w:rPr>
          <w:rFonts w:ascii="Helvetica" w:eastAsia="Times New Roman" w:hAnsi="Helvetica" w:cs="Helvetica"/>
          <w:color w:val="4A4A4A"/>
          <w:sz w:val="24"/>
          <w:szCs w:val="24"/>
          <w:lang w:eastAsia="en-IN"/>
        </w:rPr>
        <w:br/>
        <w:t>Conclusion – Brief summary paragraph reiterating some of the key points discussed and the personal learning </w:t>
      </w:r>
      <w:r w:rsidRPr="001E2787">
        <w:rPr>
          <w:rFonts w:ascii="Helvetica" w:eastAsia="Times New Roman" w:hAnsi="Helvetica" w:cs="Helvetica"/>
          <w:color w:val="4A4A4A"/>
          <w:sz w:val="24"/>
          <w:szCs w:val="24"/>
          <w:lang w:eastAsia="en-IN"/>
        </w:rPr>
        <w:br/>
        <w:t>Reference list – It is very important to correctly cite (throughout your essay) any sources of info you have used. You then need to list the full sources in a reference list at the end. This does not count towards your word count.</w:t>
      </w:r>
      <w:r w:rsidRPr="001E2787">
        <w:rPr>
          <w:rFonts w:ascii="Helvetica" w:eastAsia="Times New Roman" w:hAnsi="Helvetica" w:cs="Helvetica"/>
          <w:color w:val="4A4A4A"/>
          <w:sz w:val="24"/>
          <w:szCs w:val="24"/>
          <w:lang w:eastAsia="en-IN"/>
        </w:rPr>
        <w:br/>
        <w:t xml:space="preserve">The essay must be submitted electronically via Canvas and </w:t>
      </w:r>
      <w:proofErr w:type="spellStart"/>
      <w:r w:rsidRPr="001E2787">
        <w:rPr>
          <w:rFonts w:ascii="Helvetica" w:eastAsia="Times New Roman" w:hAnsi="Helvetica" w:cs="Helvetica"/>
          <w:color w:val="4A4A4A"/>
          <w:sz w:val="24"/>
          <w:szCs w:val="24"/>
          <w:lang w:eastAsia="en-IN"/>
        </w:rPr>
        <w:t>Turnitin</w:t>
      </w:r>
      <w:proofErr w:type="spellEnd"/>
      <w:r w:rsidRPr="001E2787">
        <w:rPr>
          <w:rFonts w:ascii="Helvetica" w:eastAsia="Times New Roman" w:hAnsi="Helvetica" w:cs="Helvetica"/>
          <w:color w:val="4A4A4A"/>
          <w:sz w:val="24"/>
          <w:szCs w:val="24"/>
          <w:lang w:eastAsia="en-IN"/>
        </w:rPr>
        <w:t>.  </w:t>
      </w:r>
    </w:p>
    <w:p w:rsidR="001E2787" w:rsidRPr="001E2787" w:rsidRDefault="001E2787" w:rsidP="001E2787">
      <w:pPr>
        <w:shd w:val="clear" w:color="auto" w:fill="FFFFFF"/>
        <w:spacing w:before="180" w:after="180" w:line="240" w:lineRule="auto"/>
        <w:rPr>
          <w:rFonts w:ascii="Calibri" w:eastAsia="Times New Roman" w:hAnsi="Calibri" w:cs="Calibri"/>
          <w:color w:val="222222"/>
          <w:lang w:eastAsia="en-IN"/>
        </w:rPr>
      </w:pPr>
      <w:r w:rsidRPr="001E2787">
        <w:rPr>
          <w:rFonts w:ascii="Helvetica" w:eastAsia="Times New Roman" w:hAnsi="Helvetica" w:cs="Helvetica"/>
          <w:color w:val="4A4A4A"/>
          <w:sz w:val="24"/>
          <w:szCs w:val="24"/>
          <w:lang w:eastAsia="en-IN"/>
        </w:rPr>
        <w:t xml:space="preserve">Submission and </w:t>
      </w:r>
      <w:proofErr w:type="spellStart"/>
      <w:r w:rsidRPr="001E2787">
        <w:rPr>
          <w:rFonts w:ascii="Helvetica" w:eastAsia="Times New Roman" w:hAnsi="Helvetica" w:cs="Helvetica"/>
          <w:color w:val="4A4A4A"/>
          <w:sz w:val="24"/>
          <w:szCs w:val="24"/>
          <w:lang w:eastAsia="en-IN"/>
        </w:rPr>
        <w:t>Turnitin</w:t>
      </w:r>
      <w:proofErr w:type="spellEnd"/>
      <w:r w:rsidRPr="001E2787">
        <w:rPr>
          <w:rFonts w:ascii="Helvetica" w:eastAsia="Times New Roman" w:hAnsi="Helvetica" w:cs="Helvetica"/>
          <w:color w:val="4A4A4A"/>
          <w:sz w:val="24"/>
          <w:szCs w:val="24"/>
          <w:lang w:eastAsia="en-IN"/>
        </w:rPr>
        <w:t>: </w:t>
      </w:r>
    </w:p>
    <w:p w:rsidR="001E2787" w:rsidRPr="001E2787" w:rsidRDefault="001E2787" w:rsidP="001E2787">
      <w:pPr>
        <w:shd w:val="clear" w:color="auto" w:fill="FFFFFF"/>
        <w:spacing w:before="180" w:after="180" w:line="240" w:lineRule="auto"/>
        <w:rPr>
          <w:rFonts w:ascii="Calibri" w:eastAsia="Times New Roman" w:hAnsi="Calibri" w:cs="Calibri"/>
          <w:color w:val="222222"/>
          <w:lang w:eastAsia="en-IN"/>
        </w:rPr>
      </w:pPr>
      <w:r w:rsidRPr="001E2787">
        <w:rPr>
          <w:rFonts w:ascii="Helvetica" w:eastAsia="Times New Roman" w:hAnsi="Helvetica" w:cs="Helvetica"/>
          <w:color w:val="4A4A4A"/>
          <w:sz w:val="24"/>
          <w:szCs w:val="24"/>
          <w:lang w:eastAsia="en-IN"/>
        </w:rPr>
        <w:t>All assessments submitted across the program are subject to a university standard penalty of -5% of the grade for each day submitted late. If you have mitigating circumstances please complete an Extenuating circumstances form and return it to the Administrator as quickly as possible. This will be assessed by the Extenuating Circumstances Committee and any extension will be determined in conjunction with the Module Coordinator. </w:t>
      </w:r>
    </w:p>
    <w:p w:rsidR="001E2787" w:rsidRPr="001E2787" w:rsidRDefault="001E2787" w:rsidP="001E2787">
      <w:pPr>
        <w:shd w:val="clear" w:color="auto" w:fill="FFFFFF"/>
        <w:spacing w:before="180" w:after="180" w:line="240" w:lineRule="auto"/>
        <w:rPr>
          <w:rFonts w:ascii="Calibri" w:eastAsia="Times New Roman" w:hAnsi="Calibri" w:cs="Calibri"/>
          <w:color w:val="222222"/>
          <w:lang w:eastAsia="en-IN"/>
        </w:rPr>
      </w:pPr>
      <w:r w:rsidRPr="001E2787">
        <w:rPr>
          <w:rFonts w:ascii="Helvetica" w:eastAsia="Times New Roman" w:hAnsi="Helvetica" w:cs="Helvetica"/>
          <w:color w:val="4A4A4A"/>
          <w:sz w:val="24"/>
          <w:szCs w:val="24"/>
          <w:lang w:eastAsia="en-IN"/>
        </w:rPr>
        <w:lastRenderedPageBreak/>
        <w:t xml:space="preserve">For all written assessments you need to submit the work through </w:t>
      </w:r>
      <w:proofErr w:type="spellStart"/>
      <w:r w:rsidRPr="001E2787">
        <w:rPr>
          <w:rFonts w:ascii="Helvetica" w:eastAsia="Times New Roman" w:hAnsi="Helvetica" w:cs="Helvetica"/>
          <w:color w:val="4A4A4A"/>
          <w:sz w:val="24"/>
          <w:szCs w:val="24"/>
          <w:lang w:eastAsia="en-IN"/>
        </w:rPr>
        <w:t>Turnitin</w:t>
      </w:r>
      <w:proofErr w:type="spellEnd"/>
      <w:r w:rsidRPr="001E2787">
        <w:rPr>
          <w:rFonts w:ascii="Helvetica" w:eastAsia="Times New Roman" w:hAnsi="Helvetica" w:cs="Helvetica"/>
          <w:color w:val="4A4A4A"/>
          <w:sz w:val="24"/>
          <w:szCs w:val="24"/>
          <w:lang w:eastAsia="en-IN"/>
        </w:rPr>
        <w:t xml:space="preserve">. The submission of your assignment through </w:t>
      </w:r>
      <w:proofErr w:type="spellStart"/>
      <w:r w:rsidRPr="001E2787">
        <w:rPr>
          <w:rFonts w:ascii="Helvetica" w:eastAsia="Times New Roman" w:hAnsi="Helvetica" w:cs="Helvetica"/>
          <w:color w:val="4A4A4A"/>
          <w:sz w:val="24"/>
          <w:szCs w:val="24"/>
          <w:lang w:eastAsia="en-IN"/>
        </w:rPr>
        <w:t>Turnitin</w:t>
      </w:r>
      <w:proofErr w:type="spellEnd"/>
      <w:r w:rsidRPr="001E2787">
        <w:rPr>
          <w:rFonts w:ascii="Helvetica" w:eastAsia="Times New Roman" w:hAnsi="Helvetica" w:cs="Helvetica"/>
          <w:color w:val="4A4A4A"/>
          <w:sz w:val="24"/>
          <w:szCs w:val="24"/>
          <w:lang w:eastAsia="en-IN"/>
        </w:rPr>
        <w:t xml:space="preserve"> is being electronically checked for originality. </w:t>
      </w:r>
    </w:p>
    <w:p w:rsidR="008C3890" w:rsidRDefault="001E2787">
      <w:bookmarkStart w:id="0" w:name="_GoBack"/>
      <w:bookmarkEnd w:id="0"/>
    </w:p>
    <w:sectPr w:rsidR="008C3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87"/>
    <w:rsid w:val="00143492"/>
    <w:rsid w:val="001E2787"/>
    <w:rsid w:val="00EC4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AA5D7-0186-4A0E-A52C-BD7C5D74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477256">
      <w:bodyDiv w:val="1"/>
      <w:marLeft w:val="0"/>
      <w:marRight w:val="0"/>
      <w:marTop w:val="0"/>
      <w:marBottom w:val="0"/>
      <w:divBdr>
        <w:top w:val="none" w:sz="0" w:space="0" w:color="auto"/>
        <w:left w:val="none" w:sz="0" w:space="0" w:color="auto"/>
        <w:bottom w:val="none" w:sz="0" w:space="0" w:color="auto"/>
        <w:right w:val="none" w:sz="0" w:space="0" w:color="auto"/>
      </w:divBdr>
      <w:divsChild>
        <w:div w:id="394932830">
          <w:marLeft w:val="0"/>
          <w:marRight w:val="0"/>
          <w:marTop w:val="0"/>
          <w:marBottom w:val="0"/>
          <w:divBdr>
            <w:top w:val="none" w:sz="0" w:space="0" w:color="auto"/>
            <w:left w:val="none" w:sz="0" w:space="0" w:color="auto"/>
            <w:bottom w:val="none" w:sz="0" w:space="0" w:color="auto"/>
            <w:right w:val="none" w:sz="0" w:space="0" w:color="auto"/>
          </w:divBdr>
        </w:div>
        <w:div w:id="1314483420">
          <w:marLeft w:val="0"/>
          <w:marRight w:val="0"/>
          <w:marTop w:val="0"/>
          <w:marBottom w:val="0"/>
          <w:divBdr>
            <w:top w:val="none" w:sz="0" w:space="0" w:color="auto"/>
            <w:left w:val="none" w:sz="0" w:space="0" w:color="auto"/>
            <w:bottom w:val="none" w:sz="0" w:space="0" w:color="auto"/>
            <w:right w:val="none" w:sz="0" w:space="0" w:color="auto"/>
          </w:divBdr>
        </w:div>
        <w:div w:id="1439763284">
          <w:marLeft w:val="0"/>
          <w:marRight w:val="0"/>
          <w:marTop w:val="0"/>
          <w:marBottom w:val="0"/>
          <w:divBdr>
            <w:top w:val="none" w:sz="0" w:space="0" w:color="auto"/>
            <w:left w:val="none" w:sz="0" w:space="0" w:color="auto"/>
            <w:bottom w:val="none" w:sz="0" w:space="0" w:color="auto"/>
            <w:right w:val="none" w:sz="0" w:space="0" w:color="auto"/>
          </w:divBdr>
          <w:divsChild>
            <w:div w:id="16153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2022-11-20T17:28:00Z</dcterms:created>
  <dcterms:modified xsi:type="dcterms:W3CDTF">2022-11-20T17:29:00Z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8015d5f4-d926-46d2-ac30-6020a44fb23d</vt:lpwstr>
  </property>
</Properties>
</file>