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itemProps2.xml" ContentType="application/vnd.openxmlformats-officedocument.customXmlProperti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2"/>
          <w:shd w:fill="auto" w:val="clear"/>
        </w:rPr>
        <w:t xml:space="preserve">Group Assignment 2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Assignment #3: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1, Các ki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ểu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tham gia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ào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 thống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1,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qua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ờng: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Ki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ểu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ày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ờng chỉ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ào web khi có thông báo ho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ặc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ông tin quan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ọng.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ờng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ục ti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êu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ủa họ,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ều họ thực sự quan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âm là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ứ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ác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ứ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ông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ải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ác môn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ọc.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2,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cẩn thận: Những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ày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ờng cẩn thận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ờng xuy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 theo dõi các thông báo và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ần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ể lỡ bất cứ 1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ông báo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ới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ào.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ây là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ững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ờng xuy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 truy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ập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ào web. Chính vì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ẩn thận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ững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ày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ờng xuy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 check các tin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ắn hay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ông báo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ới.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3,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bỏ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Ki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ểu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ày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ờng xuy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ỏ học, vắng mặt trong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ác bu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ổi học.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ính vì các bu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ổi học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ính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ức họ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òn không quan tâm nên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ệc họ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ông tham gia vào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ạng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ã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ội học tập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ũng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ều dễ hiểu.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4,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ăm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ỉ 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Ki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ểu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ày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ờng xuy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 tham gia vào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ạng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ã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ội học tập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ể học hỏi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ập nhật kiến thức mới. Những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ày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ờng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ọc lực tốt, kiến thức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ững tuy nhi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ối với những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âu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ỏi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ặt ra trong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óm thì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ưa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ắc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ây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ẽ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ững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chủ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 gi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úp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ỡ hoặc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ương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ác. Hay nói cách khác,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ứ họ quan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âm duy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ản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ọ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ững thứ họ học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khi tham gia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ào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ạng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ã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ội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ày.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5,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ớng ngoại: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Ki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ểu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ày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ờng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ích tham gia vào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ững cuộc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ò chuy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ện, những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âu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ỏi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ặt cho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ám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ông,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ững chủ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ề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àn tán sôi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ổi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có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ự tham gia của nhiều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ời. Kiểu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ày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ờng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ủ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 gi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úp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ỡ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ác khi có câu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ỏi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ặt ra.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ây là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ột trong những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active nhất trong hệ thống mạng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ã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ội. Tuy nhi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ứ cốt yếu họ cần khi tham gia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ưa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ải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ki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ến thức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có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ể họ muốn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ững mối quan hệ mới,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ậy họ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ờng tham gia nhiều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óm khác nhau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ể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ể mở rộng mối quan hệ của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6,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mệt mỏi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Ki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ểu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ày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ờng xuy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ệt mỏi khi phải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ào nhóm,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ớp. Họ lo sợ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ã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ỏ lỡ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ều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 tuy nhiên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ọ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ông truy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ập nhiều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ào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 thống. Họ sẽ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ặt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ông báo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ự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 khi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ều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ới. Họ cảm thấy mệt mỏi nếu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ác nhóm, các môn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ọc xuất hiện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 nhi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ều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ông báo.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ọ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ông mu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ốn quan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âm, vì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ứ họ quan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âm không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ải việc học. Tuy nhi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ọ vẫn phải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ào check thông báo vì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ọ sợ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ỏ lỡ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ều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 quan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ọng.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ế  những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ày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ờng chỉ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ào website khi có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ệc thật sự cần thiết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òn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ững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úc bình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ờng họ chỉ muốn tho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át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ỏi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 càng nhanh càng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ốt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ũng như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âm lý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đa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học sinh khi tan học vậy!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1.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ệ thị gi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ác: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Có m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ột sự thật 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õ ràng là 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ầu hết ch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úng ta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đ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ều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đ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ánh giá m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ọi vật xung quanh qua 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ình dáng bên ngoài.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Đ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ây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đư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ợc xem nh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ư xu hư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ớng 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âm lý chung trong 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ầu hết 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ĩnh v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ực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đ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ời sống, chứ kh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ông riêng gì thi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ết kế.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Nh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ững thiết kế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đ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ẹp mắt sẽ khiến ng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ư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ời 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ùng 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ễ “tha thứ” 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ơn khi 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ọ gặp phải những kh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ó kh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ăn 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úc 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ử dụng sản phẩm. Hay 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ói cách khác, m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ột khi thiết kế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đem 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ại ấn 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ư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ợng thị gi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ác m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ạnh mẽ, th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ì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đi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ều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đ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ó 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ẽ gi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úp chúng ta “che gi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ấu” những lỗi vặt v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ãnh trong quá trình tr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ải nghiệm.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Hình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ảnh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ẹp mắt lu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ôn mang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ại cảm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úc tích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ực cho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xem. Hầu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ọi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ều tin rằng,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ái gì càng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ẹp trong mắt họ,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ại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àng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ỏ ra chuy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 nghi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ệp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áng tin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ậy, trong khi thực tế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 không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ải lu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ôn luôn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ậy.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ính giác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Khi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ử dụng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âm thanh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ể hiển thị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ông tin, kích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ớc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ính giác có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ẵn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con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nhạy cảm với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ác kích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ớc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ày là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ững yếu tố quan trọng. Tuy nhi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ên,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ũng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ột số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âu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ỏi thiết kế li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 quan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ến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ách ánh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ạ dữ liệu tới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ác kích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ớc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ột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ách 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quả.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Theo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ực gi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ác, giá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của một chiều dữ liệu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ăng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ờng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ại diện bởi sự gia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ăng trong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ột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ích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âm thanh.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vậy, nhiều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í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êu âm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ã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ực hiện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ương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áp này. 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ột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ắc quan trọng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ác khi cung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ấp nhiều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ín 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cho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nghe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làm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ế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ào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 thống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ính giác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ắp xếp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ông tin thành các “dòng” ho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ặc “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ối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ợng” nhận thức.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ản 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ắc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tích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ảnh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ính giác là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 thống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ính giác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ử dụng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ác quy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ắc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đơn gi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ản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ể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óm các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ần tử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âm thanh thành các lu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ồng, trong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 các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ần tử trong luồng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ả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ăng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ã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ến từ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ùng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ối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ợng. 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Ví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ụ, những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âm thanh có cùng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ội dung tần số hoặc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 liên quan hài hòa có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ả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ăng 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óm vào cùng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ột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òng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ảm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ính.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ương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ự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ậy, những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âm thanh có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ần khởi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bù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ừ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 bộ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ều chế bi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ần số chung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ả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ăng 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óm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ại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ành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ối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ợng nhận thức. 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Ngoài ra, âm thanh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coi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phát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ển theo thời gian từ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ùng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ột vị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í không gian có xu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coi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ột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òng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ự kiện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 liên quan. Quy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ắc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óm có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ể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sử dụng trong thiết kế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àn hình thính giác khi mong mu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ác tín 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ác nhau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coi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ột luồng nhất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án,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ưng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ệc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óm không mong mu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ể dẫn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ến sự gi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ạn trong xử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ý tín 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êng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ẻ.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2,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ối cảnh sử dụng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ầu ti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ùng truy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ập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ào trang web,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đăng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ập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ông tin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ầy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ủ. Sau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 màn hình trang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ủ sẽ hiện ra. Sẽ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 các nhóm,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ớp, hoặc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ác group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ề kiến thức chia sẻ kinh nghiệm học tập …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ùng có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ể tham gia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ào các nhóm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ể trao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ổi, học tập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ùng nhau.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ể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ào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ác nhóm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ậy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 có 2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ờng hợp xảy ra. Thứ 1, nếu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óm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 chế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public,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ậy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ùng,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 ai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ũng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ể tham gia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ào nhóm,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ửi 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êu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ầu rồi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quản trị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óm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ẽ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ắc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ét duy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ệt. Thứ 2,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ối với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ác nhóm riêng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 ngư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ùng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ần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 mã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ể tham gia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ào nhóm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ó, mã là bí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chỉ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tạo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óm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 mã.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Sau khi tham gia vào 1 nhóm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ịnh,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ùng có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ể thực hiện 1 số chức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ăng quan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ọng nhất của phần mềm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 tham gia meeting,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ò chuy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ện với mọi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trong cuộc họp, với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ính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ăng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 lu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ận,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ùng có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ể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đưa ra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âu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ỏi cho diễn giả, hoặc diễn giả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ể tạo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ác poll tham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ảo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ý ki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ến mọi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ùng trong cu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ộc họp. Ngo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ài ra có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ể set lịch cho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ác cu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ộc họp, theo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 thì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muốn tổ chức meeting sẽ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ặt lịch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ác cu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ộc họp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ọi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trong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óm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ều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ể thấy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ịch của mỗi cuộc họp sẽ hiện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 thông báo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ủa mọi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ể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ảm bảo sự chủ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án trong công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ệc.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Các ca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ử dụng của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ùng: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Đăng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í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ùng mu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đăng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í vào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 thống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ần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 email,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khẩu. Sau khi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ác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ận email hợp lệ hệ thống sẽ gửi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ã xác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ực qua email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ừ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ùng có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ể sử dụng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ờng.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ùy theo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ệc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ùng có mu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ưu đăng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ập cho lần tiếp theo hay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ông,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ếu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ưu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 các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ần sau khi truy cập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ùng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ẽ tự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đăng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ập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ào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 thống.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2, Tham gia các nhóm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Sau khi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ập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ài kho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ản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đăng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ập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ào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 thống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 trên trang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ủ của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ùng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ẽ hiện ra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ác nhóm public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ý và các nhóm private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ần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 mã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ể tham gia, nếu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óm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 chế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public,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ậy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ùng,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 ai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ũng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ể tham gia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ào nhóm,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ửi 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êu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ầu rồi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quản trị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óm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ẽ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ắc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ét duy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ệt. Thứ 2,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ối với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ác nhóm riêng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 ngư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ùng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ần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 mã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ể tham gia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ào nhóm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ó, mã là bí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chỉ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tạo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óm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 mã.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3, Tham gia meeting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Sau khi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đăng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ập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ành công ,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ùng ti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ến tới trang chủ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ác nhóm,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ếu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óm nào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đang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 meeting thì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ẽ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 thông báo 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 cho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ùng,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ùng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ỉ cần ấn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ào nhóm có meeting 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ồi sau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ấn tham gia meeting qua 1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út. Sau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ẽ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 1 khung tùy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ọn hiện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ề việc truy cập camera, mic hoặc chia sẻ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àn hình. Sau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ùng tham gia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ọp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ùng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ới những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ác.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4, Làm assignment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Khi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 trong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óm,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ếu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 Assignment thì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ẽ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 thông báo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 cột Assignment ,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ùng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ấn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ào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ẽ thấy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ủa Assignment tiếp tục khi chọn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ào Assignment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ì,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ẽ hiện ra nhiệm vụ, thời hạn cuối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ùng và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ểm (possible) cho Assignment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ới sẽ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 nút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ính kèm file khi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ùng làm xong và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ửi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èm file vào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 và cu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ùng là nút submit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ể nộp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ài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ập của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ình. Sau khi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ấn nộp xong hệ thống sẽ ghi nhận kết quả vừa nộp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ển thị thời gian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ính xác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ểm nộp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ài cùng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ới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ích v màu xanh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ạnh.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ậy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ùng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ã bi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ết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ủa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ã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nộp.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ầu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ào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ủa việc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ùng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ương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ác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ới hệ thống sẽ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tài kho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ản,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đăng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ập, email, mật khẩu. 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ầu ra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xác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đăng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ập, từ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ùng có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ể tự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 sử dụng dịch vụ của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Assignment #4: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ặc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ểm của thiết bị cần phải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ể triển khai ứng dụng: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</w:t>
        <w:tab/>
        <w:t xml:space="preserve">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ức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ăng 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ển thị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ông tin,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ết quả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ính toán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a.</w:t>
        <w:tab/>
        <w:t xml:space="preserve">Ki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ểu dữ liệu ra: Text,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ăn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ản, si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êu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ăn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ản (ảnh,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âm thanh), video 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</w:t>
        <w:tab/>
        <w:t xml:space="preserve">Thu/Phát tín 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óng vô tuy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ến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a.</w:t>
        <w:tab/>
        <w:t xml:space="preserve">Ki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ểu dữ liệu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ào/ra: Các gói data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3.</w:t>
        <w:tab/>
        <w:t xml:space="preserve">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ận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ông tin,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ữ liệu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ào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ừ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ùng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a.</w:t>
        <w:tab/>
        <w:t xml:space="preserve">Ki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ểu dữ liệu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ào: Text,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ăn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ản, si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êu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ăn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ản (ảnh,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âm thanh), video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4.</w:t>
        <w:tab/>
        <w:t xml:space="preserve">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ưu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ữ dữ liệu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a.</w:t>
        <w:tab/>
        <w:t xml:space="preserve">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ữ liệu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ắn thẻ dữ liệu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Kênh vào/ra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ủa thiết bị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sử dụng trong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ương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ác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ới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ùng là: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Màn hình/màn hình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ảm ứng (Kiểu dữ liệu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ảnh)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Bàn phím, chu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ột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985" w:dyaOrig="7339">
          <v:rect xmlns:o="urn:schemas-microsoft-com:office:office" xmlns:v="urn:schemas-microsoft-com:vml" id="rectole0000000000" style="width:449.250000pt;height:366.9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Các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ờng hợp sử dụng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ể sẽ li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 quan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ến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ưng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ông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ệc thống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ư: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-Thông kê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ểm số của một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ôn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ọc trong một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ài ki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ểm tra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Thông kê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ôn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ọc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theo học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ống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ợng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học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Phân tích xu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ớng lựa chọn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áp án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ủa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học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ảo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át xu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ớng chọn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ành,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ề nghiệp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Các nguyên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ắc Gestalt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đơn gi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ản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ưng 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quả của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 mang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ại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ến trải nghiệm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ùng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ại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khá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ớn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Cách áp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ụng Luật Gestalt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ào thi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ết kế giao diện ứng dụng: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ảm bảo những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ành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ần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ùng nhau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óm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ại với nhau. 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Khi các 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ếu tố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ác là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 nhau,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ững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ành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ần ở gần nhau sẽ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xem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1 nhóm. 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Các thành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ần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ông liên quan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ến nhau sẽ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ùng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ỏ qua. 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2.Các thành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ần khi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 cùng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ức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ăng hay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ội dung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 nên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 bày gi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ống nhau.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Các Icon khi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úng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ột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óm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ải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 cùng kích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ớc,m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ắc,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ạng.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3.Khi có ít kho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ảng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ách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ể hiển thị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ông tin, chúng ta có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ể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ể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úng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è lên nhau mi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ễn 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sao thành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ần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ía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ới vẫn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nhận ra.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ùng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ể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ánh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ấu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 nhi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ều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ột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ông báo.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4.S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ử dụng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ác khung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ể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óm các thành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ần li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 quan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ến nhau.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ằng việc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óng khung các thành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ần lại bằng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ờng viền,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úng ta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ẽ xem những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ành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ần trong khung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1 nhóm.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Các khung khác nhau có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ể hiển thị nội dung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ác nhau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ư: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ội dung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ài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ết, nội dung commnet,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út like, share.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5.Khi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òi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ỏi sự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ú ý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ủa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ùng, chúng ta có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ể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ổi bật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ằng 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ắc nền - nội dung.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Nó nên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áp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ụng cho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ác form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đăng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í ho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ặc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đăng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ập.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ết: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ậy hầu hết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ác nguyên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ắc của Gestalt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ự gần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ũi,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ự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ương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ồng, quy luật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óng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ửa,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ính liên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ều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áp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ụng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ào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ây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docRId3" Type="http://schemas.openxmlformats.org/officeDocument/2006/relationships/styles" Target="styles.xml"/><Relationship Id="docRId2" Type="http://schemas.openxmlformats.org/officeDocument/2006/relationships/numbering" Target="numbering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docRId1" Type="http://schemas.openxmlformats.org/officeDocument/2006/relationships/image" Target="media/image0.wmf"/><Relationship Id="docRId0" Type="http://schemas.openxmlformats.org/officeDocument/2006/relationships/oleObject" Target="embeddings/oleObject0.bin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D3132EC30760448B49B6B7B4CC06DA2" ma:contentTypeVersion="3" ma:contentTypeDescription="Create a new document." ma:contentTypeScope="" ma:versionID="9483e4d6db8ea19697469f661a56ac83">
  <xsd:schema xmlns:xsd="http://www.w3.org/2001/XMLSchema" xmlns:xs="http://www.w3.org/2001/XMLSchema" xmlns:p="http://schemas.microsoft.com/office/2006/metadata/properties" xmlns:ns2="265bb972-ed32-45a2-b755-c9d834188332" targetNamespace="http://schemas.microsoft.com/office/2006/metadata/properties" ma:root="true" ma:fieldsID="661e3c725773a5bb8bf8c0dc01c07912" ns2:_="">
    <xsd:import namespace="265bb972-ed32-45a2-b755-c9d834188332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5bb972-ed32-45a2-b755-c9d83418833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0FCF91-7670-4D27-AE3A-3D50B7C4B36E}"/>
</file>

<file path=customXml/itemProps2.xml><?xml version="1.0" encoding="utf-8"?>
<ds:datastoreItem xmlns:ds="http://schemas.openxmlformats.org/officeDocument/2006/customXml" ds:itemID="{1B187E55-6366-4394-A1CD-B10D7C5889DA}"/>
</file>