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892" w:rsidRPr="00DB4719" w:rsidRDefault="0046313F" w:rsidP="005A0264">
      <w:pPr>
        <w:pStyle w:val="ListParagraph"/>
        <w:numPr>
          <w:ilvl w:val="0"/>
          <w:numId w:val="1"/>
        </w:numPr>
        <w:rPr>
          <w:rFonts w:ascii="Calibri" w:hAnsi="Calibri" w:cs="Calibri"/>
        </w:rPr>
      </w:pPr>
      <w:r w:rsidRPr="00DB4719">
        <w:rPr>
          <w:rFonts w:ascii="Calibri" w:hAnsi="Calibri" w:cs="Calibri"/>
        </w:rPr>
        <w:t>Explain what DSNs are and what they offer</w:t>
      </w:r>
    </w:p>
    <w:p w:rsidR="009D634C" w:rsidRPr="00DB4719" w:rsidRDefault="009D634C" w:rsidP="009D634C">
      <w:pPr>
        <w:rPr>
          <w:rFonts w:ascii="Calibri" w:hAnsi="Calibri" w:cs="Calibri"/>
        </w:rPr>
      </w:pPr>
    </w:p>
    <w:p w:rsidR="00DB4719" w:rsidRPr="00DB4719" w:rsidRDefault="00DB4719" w:rsidP="00DB4719">
      <w:pPr>
        <w:rPr>
          <w:rFonts w:ascii="Calibri" w:eastAsia="Times New Roman" w:hAnsi="Calibri" w:cs="Calibri"/>
        </w:rPr>
      </w:pPr>
      <w:bookmarkStart w:id="0" w:name="_GoBack"/>
      <w:r w:rsidRPr="00DB4719">
        <w:rPr>
          <w:rFonts w:ascii="Calibri" w:eastAsia="Times New Roman" w:hAnsi="Calibri" w:cs="Calibri"/>
          <w:color w:val="222222"/>
          <w:shd w:val="clear" w:color="auto" w:fill="FFFFFF"/>
        </w:rPr>
        <w:t>Deep generative models have gained popularity from their encouraging success modeling images, speech, music, and other datasets.  In our work, we use</w:t>
      </w:r>
      <w:r>
        <w:rPr>
          <w:rFonts w:ascii="Calibri" w:eastAsia="Times New Roman" w:hAnsi="Calibri" w:cs="Calibri"/>
          <w:color w:val="222222"/>
          <w:shd w:val="clear" w:color="auto" w:fill="FFFFFF"/>
        </w:rPr>
        <w:t xml:space="preserve"> this </w:t>
      </w:r>
      <w:r w:rsidRPr="00DB4719">
        <w:rPr>
          <w:rFonts w:ascii="Calibri" w:eastAsia="Times New Roman" w:hAnsi="Calibri" w:cs="Calibri"/>
          <w:color w:val="222222"/>
          <w:shd w:val="clear" w:color="auto" w:fill="FFFFFF"/>
        </w:rPr>
        <w:t>deep generative model</w:t>
      </w:r>
      <w:r>
        <w:rPr>
          <w:rFonts w:ascii="Calibri" w:eastAsia="Times New Roman" w:hAnsi="Calibri" w:cs="Calibri"/>
          <w:color w:val="222222"/>
          <w:shd w:val="clear" w:color="auto" w:fill="FFFFFF"/>
        </w:rPr>
        <w:t>ing technology</w:t>
      </w:r>
      <w:r w:rsidRPr="00DB4719">
        <w:rPr>
          <w:rFonts w:ascii="Calibri" w:eastAsia="Times New Roman" w:hAnsi="Calibri" w:cs="Calibri"/>
          <w:color w:val="222222"/>
          <w:shd w:val="clear" w:color="auto" w:fill="FFFFFF"/>
        </w:rPr>
        <w:t xml:space="preserve"> to learn </w:t>
      </w:r>
      <w:r>
        <w:rPr>
          <w:rFonts w:ascii="Calibri" w:eastAsia="Times New Roman" w:hAnsi="Calibri" w:cs="Calibri"/>
          <w:color w:val="222222"/>
          <w:shd w:val="clear" w:color="auto" w:fill="FFFFFF"/>
        </w:rPr>
        <w:t xml:space="preserve">degenerate solution spaces of neuroscientific models.  Given a parameterized model and some desired behavior, we train degenerate solution networks (DSNs) to learn the maximally expansive distribution of model parameters that yield the model behavior of interest.  For example, consider the tri-phasic “pyloric” rhythm of the </w:t>
      </w:r>
      <w:proofErr w:type="spellStart"/>
      <w:r>
        <w:rPr>
          <w:rFonts w:ascii="Calibri" w:eastAsia="Times New Roman" w:hAnsi="Calibri" w:cs="Calibri"/>
          <w:color w:val="222222"/>
          <w:shd w:val="clear" w:color="auto" w:fill="FFFFFF"/>
        </w:rPr>
        <w:t>stomatogastric</w:t>
      </w:r>
      <w:proofErr w:type="spellEnd"/>
      <w:r>
        <w:rPr>
          <w:rFonts w:ascii="Calibri" w:eastAsia="Times New Roman" w:hAnsi="Calibri" w:cs="Calibri"/>
          <w:color w:val="222222"/>
          <w:shd w:val="clear" w:color="auto" w:fill="FFFFFF"/>
        </w:rPr>
        <w:t xml:space="preserve"> ganglion (STG) circuit in the crustacean.  To characterize the space of circuit parameters that generate pyloric rhythms, modern approaches analyze the behavior of many simulations.  With our approach, we can directly learn the full distribution of circuit parameters that yield pyloric </w:t>
      </w:r>
      <w:r w:rsidRPr="00DB4719">
        <w:rPr>
          <w:rFonts w:ascii="Calibri" w:eastAsia="Times New Roman" w:hAnsi="Calibri" w:cs="Calibri"/>
          <w:color w:val="222222"/>
          <w:shd w:val="clear" w:color="auto" w:fill="FFFFFF"/>
        </w:rPr>
        <w:t>rhythms.  these networks can be trained and utilized to identify robust parameterizations of models, conduct model criticism, and inform experimental design.</w:t>
      </w:r>
    </w:p>
    <w:bookmarkEnd w:id="0"/>
    <w:p w:rsidR="00DB4719" w:rsidRPr="00DB4719" w:rsidRDefault="00DB4719" w:rsidP="00DB4719">
      <w:pPr>
        <w:rPr>
          <w:rFonts w:ascii="Calibri" w:eastAsia="Times New Roman" w:hAnsi="Calibri" w:cs="Calibri"/>
        </w:rPr>
      </w:pPr>
    </w:p>
    <w:p w:rsidR="009D634C" w:rsidRPr="00DB4719" w:rsidRDefault="009D634C" w:rsidP="009D634C">
      <w:pPr>
        <w:rPr>
          <w:rFonts w:ascii="Calibri" w:hAnsi="Calibri" w:cs="Calibri"/>
        </w:rPr>
      </w:pPr>
    </w:p>
    <w:p w:rsidR="009D634C" w:rsidRPr="00DB4719" w:rsidRDefault="009D634C" w:rsidP="009D634C">
      <w:pPr>
        <w:rPr>
          <w:rFonts w:ascii="Calibri" w:hAnsi="Calibri" w:cs="Calibri"/>
        </w:rPr>
      </w:pPr>
    </w:p>
    <w:p w:rsidR="0046313F" w:rsidRPr="00DB4719" w:rsidRDefault="0046313F" w:rsidP="005A0264">
      <w:pPr>
        <w:pStyle w:val="ListParagraph"/>
        <w:numPr>
          <w:ilvl w:val="0"/>
          <w:numId w:val="1"/>
        </w:numPr>
        <w:rPr>
          <w:rFonts w:ascii="Calibri" w:hAnsi="Calibri" w:cs="Calibri"/>
        </w:rPr>
      </w:pPr>
      <w:r w:rsidRPr="00DB4719">
        <w:rPr>
          <w:rFonts w:ascii="Calibri" w:hAnsi="Calibri" w:cs="Calibri"/>
        </w:rPr>
        <w:t>Talk about technical development that is necessary</w:t>
      </w:r>
    </w:p>
    <w:p w:rsidR="009D634C" w:rsidRPr="00DB4719" w:rsidRDefault="009D634C" w:rsidP="009D634C">
      <w:pPr>
        <w:rPr>
          <w:rFonts w:ascii="Calibri" w:hAnsi="Calibri" w:cs="Calibri"/>
        </w:rPr>
      </w:pPr>
    </w:p>
    <w:p w:rsidR="009D634C" w:rsidRPr="00DB4719" w:rsidRDefault="009D634C" w:rsidP="009D634C">
      <w:pPr>
        <w:rPr>
          <w:rFonts w:ascii="Calibri" w:hAnsi="Calibri" w:cs="Calibri"/>
        </w:rPr>
      </w:pPr>
    </w:p>
    <w:p w:rsidR="0046313F" w:rsidRPr="00DB4719" w:rsidRDefault="0046313F" w:rsidP="005A0264">
      <w:pPr>
        <w:pStyle w:val="ListParagraph"/>
        <w:numPr>
          <w:ilvl w:val="0"/>
          <w:numId w:val="1"/>
        </w:numPr>
        <w:rPr>
          <w:rFonts w:ascii="Calibri" w:hAnsi="Calibri" w:cs="Calibri"/>
        </w:rPr>
      </w:pPr>
      <w:r w:rsidRPr="00DB4719">
        <w:rPr>
          <w:rFonts w:ascii="Calibri" w:hAnsi="Calibri" w:cs="Calibri"/>
        </w:rPr>
        <w:t xml:space="preserve">Talk about applying this to a V1 model to </w:t>
      </w:r>
      <w:r w:rsidR="00206F86" w:rsidRPr="00DB4719">
        <w:rPr>
          <w:rFonts w:ascii="Calibri" w:hAnsi="Calibri" w:cs="Calibri"/>
        </w:rPr>
        <w:t xml:space="preserve">learn the solution space of a </w:t>
      </w:r>
      <w:r w:rsidR="00206F86" w:rsidRPr="00DB4719">
        <w:rPr>
          <w:rFonts w:ascii="Calibri" w:hAnsi="Calibri" w:cs="Calibri"/>
          <w:b/>
        </w:rPr>
        <w:t>biophysical</w:t>
      </w:r>
      <w:r w:rsidR="00206F86" w:rsidRPr="00DB4719">
        <w:rPr>
          <w:rFonts w:ascii="Calibri" w:hAnsi="Calibri" w:cs="Calibri"/>
        </w:rPr>
        <w:t xml:space="preserve"> model.  This fits into the </w:t>
      </w:r>
      <w:r w:rsidR="00D64326" w:rsidRPr="00DB4719">
        <w:rPr>
          <w:rFonts w:ascii="Calibri" w:hAnsi="Calibri" w:cs="Calibri"/>
        </w:rPr>
        <w:t>“</w:t>
      </w:r>
      <w:r w:rsidR="00206F86" w:rsidRPr="00DB4719">
        <w:rPr>
          <w:rFonts w:ascii="Calibri" w:hAnsi="Calibri" w:cs="Calibri"/>
        </w:rPr>
        <w:t>we make toy models</w:t>
      </w:r>
      <w:r w:rsidR="00D64326" w:rsidRPr="00DB4719">
        <w:rPr>
          <w:rFonts w:ascii="Calibri" w:hAnsi="Calibri" w:cs="Calibri"/>
        </w:rPr>
        <w:t>”</w:t>
      </w:r>
      <w:r w:rsidR="00206F86" w:rsidRPr="00DB4719">
        <w:rPr>
          <w:rFonts w:ascii="Calibri" w:hAnsi="Calibri" w:cs="Calibri"/>
        </w:rPr>
        <w:t xml:space="preserve"> </w:t>
      </w:r>
      <w:r w:rsidR="00D54727" w:rsidRPr="00DB4719">
        <w:rPr>
          <w:rFonts w:ascii="Calibri" w:hAnsi="Calibri" w:cs="Calibri"/>
        </w:rPr>
        <w:t>and simulate story.</w:t>
      </w:r>
    </w:p>
    <w:p w:rsidR="00206F86" w:rsidRPr="00DB4719" w:rsidRDefault="00206F86" w:rsidP="009D634C">
      <w:pPr>
        <w:rPr>
          <w:rFonts w:ascii="Calibri" w:hAnsi="Calibri" w:cs="Calibri"/>
        </w:rPr>
      </w:pPr>
    </w:p>
    <w:p w:rsidR="009D634C" w:rsidRPr="00DB4719" w:rsidRDefault="009D634C" w:rsidP="009D634C">
      <w:pPr>
        <w:rPr>
          <w:rFonts w:ascii="Calibri" w:hAnsi="Calibri" w:cs="Calibri"/>
        </w:rPr>
      </w:pPr>
    </w:p>
    <w:p w:rsidR="0046313F" w:rsidRPr="00DB4719" w:rsidRDefault="0046313F" w:rsidP="005A0264">
      <w:pPr>
        <w:pStyle w:val="ListParagraph"/>
        <w:numPr>
          <w:ilvl w:val="0"/>
          <w:numId w:val="1"/>
        </w:numPr>
        <w:rPr>
          <w:rFonts w:ascii="Calibri" w:hAnsi="Calibri" w:cs="Calibri"/>
        </w:rPr>
      </w:pPr>
      <w:r w:rsidRPr="00DB4719">
        <w:rPr>
          <w:rFonts w:ascii="Calibri" w:hAnsi="Calibri" w:cs="Calibri"/>
        </w:rPr>
        <w:t xml:space="preserve">Talk about characterizing solution space of RNNs for solving various </w:t>
      </w:r>
      <w:r w:rsidRPr="00DB4719">
        <w:rPr>
          <w:rFonts w:ascii="Calibri" w:hAnsi="Calibri" w:cs="Calibri"/>
          <w:b/>
        </w:rPr>
        <w:t>tasks</w:t>
      </w:r>
      <w:r w:rsidRPr="00DB4719">
        <w:rPr>
          <w:rFonts w:ascii="Calibri" w:hAnsi="Calibri" w:cs="Calibri"/>
        </w:rPr>
        <w:t xml:space="preserve"> using DSNs on low-rank RNNs</w:t>
      </w:r>
    </w:p>
    <w:p w:rsidR="009D634C" w:rsidRPr="00DB4719" w:rsidRDefault="009D634C" w:rsidP="009D634C">
      <w:pPr>
        <w:pStyle w:val="ListParagraph"/>
        <w:numPr>
          <w:ilvl w:val="1"/>
          <w:numId w:val="1"/>
        </w:numPr>
        <w:rPr>
          <w:rFonts w:ascii="Calibri" w:hAnsi="Calibri" w:cs="Calibri"/>
        </w:rPr>
      </w:pPr>
      <w:r w:rsidRPr="00DB4719">
        <w:rPr>
          <w:rFonts w:ascii="Calibri" w:hAnsi="Calibri" w:cs="Calibri"/>
        </w:rPr>
        <w:t>You can learn the solution space for a task</w:t>
      </w:r>
    </w:p>
    <w:p w:rsidR="009D634C" w:rsidRPr="00DB4719" w:rsidRDefault="009D634C" w:rsidP="009D634C">
      <w:pPr>
        <w:pStyle w:val="ListParagraph"/>
        <w:numPr>
          <w:ilvl w:val="2"/>
          <w:numId w:val="1"/>
        </w:numPr>
        <w:rPr>
          <w:rFonts w:ascii="Calibri" w:hAnsi="Calibri" w:cs="Calibri"/>
        </w:rPr>
      </w:pPr>
      <w:r w:rsidRPr="00DB4719">
        <w:rPr>
          <w:rFonts w:ascii="Calibri" w:hAnsi="Calibri" w:cs="Calibri"/>
        </w:rPr>
        <w:t xml:space="preserve">Contextualize solutions of different learning algorithms within that </w:t>
      </w:r>
      <w:r w:rsidR="00D54727" w:rsidRPr="00DB4719">
        <w:rPr>
          <w:rFonts w:ascii="Calibri" w:hAnsi="Calibri" w:cs="Calibri"/>
        </w:rPr>
        <w:t>greater solution space.</w:t>
      </w:r>
    </w:p>
    <w:p w:rsidR="009D634C" w:rsidRPr="00DB4719" w:rsidRDefault="009D634C" w:rsidP="009D634C">
      <w:pPr>
        <w:rPr>
          <w:rFonts w:ascii="Calibri" w:hAnsi="Calibri" w:cs="Calibri"/>
        </w:rPr>
      </w:pPr>
    </w:p>
    <w:p w:rsidR="0046313F" w:rsidRPr="00DB4719" w:rsidRDefault="00D54727" w:rsidP="005A0264">
      <w:pPr>
        <w:pStyle w:val="ListParagraph"/>
        <w:numPr>
          <w:ilvl w:val="0"/>
          <w:numId w:val="1"/>
        </w:numPr>
        <w:rPr>
          <w:rFonts w:ascii="Calibri" w:hAnsi="Calibri" w:cs="Calibri"/>
        </w:rPr>
      </w:pPr>
      <w:r w:rsidRPr="00DB4719">
        <w:rPr>
          <w:rFonts w:ascii="Calibri" w:hAnsi="Calibri" w:cs="Calibri"/>
        </w:rPr>
        <w:t xml:space="preserve">Tangling project:  </w:t>
      </w:r>
      <w:r w:rsidR="000F0B96" w:rsidRPr="00DB4719">
        <w:rPr>
          <w:rFonts w:ascii="Calibri" w:hAnsi="Calibri" w:cs="Calibri"/>
        </w:rPr>
        <w:t>test statistics</w:t>
      </w:r>
    </w:p>
    <w:p w:rsidR="00FB174E" w:rsidRPr="00DB4719" w:rsidRDefault="00FB174E" w:rsidP="00FB174E">
      <w:pPr>
        <w:pStyle w:val="ListParagraph"/>
        <w:numPr>
          <w:ilvl w:val="1"/>
          <w:numId w:val="1"/>
        </w:numPr>
        <w:rPr>
          <w:rFonts w:ascii="Calibri" w:hAnsi="Calibri" w:cs="Calibri"/>
        </w:rPr>
      </w:pPr>
    </w:p>
    <w:p w:rsidR="009D634C" w:rsidRPr="00DB4719" w:rsidRDefault="009D634C" w:rsidP="009D634C">
      <w:pPr>
        <w:rPr>
          <w:rFonts w:ascii="Calibri" w:hAnsi="Calibri" w:cs="Calibri"/>
        </w:rPr>
      </w:pPr>
    </w:p>
    <w:p w:rsidR="009D634C" w:rsidRPr="00DB4719" w:rsidRDefault="009D634C" w:rsidP="009D634C">
      <w:pPr>
        <w:rPr>
          <w:rFonts w:ascii="Calibri" w:hAnsi="Calibri" w:cs="Calibri"/>
        </w:rPr>
      </w:pPr>
    </w:p>
    <w:p w:rsidR="009D634C" w:rsidRPr="00DB4719" w:rsidRDefault="009D634C" w:rsidP="009D634C">
      <w:pPr>
        <w:rPr>
          <w:rFonts w:ascii="Calibri" w:hAnsi="Calibri" w:cs="Calibri"/>
        </w:rPr>
      </w:pPr>
    </w:p>
    <w:sectPr w:rsidR="009D634C" w:rsidRPr="00DB4719"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E236C"/>
    <w:multiLevelType w:val="hybridMultilevel"/>
    <w:tmpl w:val="426CA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64"/>
    <w:rsid w:val="000F0B96"/>
    <w:rsid w:val="00206F86"/>
    <w:rsid w:val="00317DF9"/>
    <w:rsid w:val="0040460E"/>
    <w:rsid w:val="0046313F"/>
    <w:rsid w:val="005A0264"/>
    <w:rsid w:val="00843253"/>
    <w:rsid w:val="009017EF"/>
    <w:rsid w:val="009D634C"/>
    <w:rsid w:val="00CB1AE1"/>
    <w:rsid w:val="00CC790C"/>
    <w:rsid w:val="00D54727"/>
    <w:rsid w:val="00D64326"/>
    <w:rsid w:val="00DB4719"/>
    <w:rsid w:val="00FB174E"/>
    <w:rsid w:val="00FC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F9B16"/>
  <w14:defaultImageDpi w14:val="32767"/>
  <w15:chartTrackingRefBased/>
  <w15:docId w15:val="{BAB7510F-34A2-B04E-9A9C-5EF4F7A9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031779">
      <w:bodyDiv w:val="1"/>
      <w:marLeft w:val="0"/>
      <w:marRight w:val="0"/>
      <w:marTop w:val="0"/>
      <w:marBottom w:val="0"/>
      <w:divBdr>
        <w:top w:val="none" w:sz="0" w:space="0" w:color="auto"/>
        <w:left w:val="none" w:sz="0" w:space="0" w:color="auto"/>
        <w:bottom w:val="none" w:sz="0" w:space="0" w:color="auto"/>
        <w:right w:val="none" w:sz="0" w:space="0" w:color="auto"/>
      </w:divBdr>
    </w:div>
    <w:div w:id="11194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1</cp:revision>
  <dcterms:created xsi:type="dcterms:W3CDTF">2018-10-26T16:31:00Z</dcterms:created>
  <dcterms:modified xsi:type="dcterms:W3CDTF">2018-10-26T20:41:00Z</dcterms:modified>
</cp:coreProperties>
</file>