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36" w:name="merchant-readiness-assessment"/>
    <w:p>
      <w:pPr>
        <w:pStyle w:val="Heading1"/>
      </w:pPr>
      <w:r>
        <w:t xml:space="preserve">Merchant Readiness Assessment</w:t>
      </w:r>
    </w:p>
    <w:bookmarkStart w:id="21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Provide a self-service assessment that helps ecommerce merchants understand the maturity of their returns operation while generating qualified, informed leads.</w:t>
      </w:r>
    </w:p>
    <w:bookmarkEnd w:id="21"/>
    <w:bookmarkStart w:id="22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Prospective merchants often don’t know whether their returns process is a bottleneck or which improvements will have the greatest business impact. Sales teams spend valuable discovery time collecting information that could be gathered beforehand.</w:t>
      </w:r>
    </w:p>
    <w:bookmarkEnd w:id="22"/>
    <w:bookmarkStart w:id="23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Deliver value before requesting a demo.</w:t>
      </w:r>
    </w:p>
    <w:p>
      <w:pPr>
        <w:pStyle w:val="Compact"/>
        <w:numPr>
          <w:ilvl w:val="0"/>
          <w:numId w:val="1001"/>
        </w:numPr>
      </w:pPr>
      <w:r>
        <w:t xml:space="preserve">Generate actionable recommendations.</w:t>
      </w:r>
    </w:p>
    <w:p>
      <w:pPr>
        <w:pStyle w:val="Compact"/>
        <w:numPr>
          <w:ilvl w:val="0"/>
          <w:numId w:val="1001"/>
        </w:numPr>
      </w:pPr>
      <w:r>
        <w:t xml:space="preserve">Produce a shareable readiness report.</w:t>
      </w:r>
    </w:p>
    <w:p>
      <w:pPr>
        <w:pStyle w:val="Compact"/>
        <w:numPr>
          <w:ilvl w:val="0"/>
          <w:numId w:val="1001"/>
        </w:numPr>
      </w:pPr>
      <w:r>
        <w:t xml:space="preserve">Enable future integrations without redesign.</w:t>
      </w:r>
    </w:p>
    <w:bookmarkEnd w:id="23"/>
    <w:bookmarkStart w:id="24" w:name="non-goals"/>
    <w:p>
      <w:pPr>
        <w:pStyle w:val="Heading2"/>
      </w:pPr>
      <w:r>
        <w:t xml:space="preserve">Non-Goals</w:t>
      </w:r>
    </w:p>
    <w:p>
      <w:pPr>
        <w:pStyle w:val="Compact"/>
        <w:numPr>
          <w:ilvl w:val="0"/>
          <w:numId w:val="1002"/>
        </w:numPr>
      </w:pPr>
      <w:r>
        <w:t xml:space="preserve">Replace a returns platform.</w:t>
      </w:r>
    </w:p>
    <w:p>
      <w:pPr>
        <w:pStyle w:val="Compact"/>
        <w:numPr>
          <w:ilvl w:val="0"/>
          <w:numId w:val="1002"/>
        </w:numPr>
      </w:pPr>
      <w:r>
        <w:t xml:space="preserve">Process live returns.</w:t>
      </w:r>
    </w:p>
    <w:p>
      <w:pPr>
        <w:pStyle w:val="Compact"/>
        <w:numPr>
          <w:ilvl w:val="0"/>
          <w:numId w:val="1002"/>
        </w:numPr>
      </w:pPr>
      <w:r>
        <w:t xml:space="preserve">Require Shopify App Store approval.</w:t>
      </w:r>
    </w:p>
    <w:bookmarkEnd w:id="24"/>
    <w:bookmarkStart w:id="28" w:name="users"/>
    <w:p>
      <w:pPr>
        <w:pStyle w:val="Heading2"/>
      </w:pPr>
      <w:r>
        <w:t xml:space="preserve">Users</w:t>
      </w:r>
    </w:p>
    <w:bookmarkStart w:id="25" w:name="merchant"/>
    <w:p>
      <w:pPr>
        <w:pStyle w:val="Heading3"/>
      </w:pPr>
      <w:r>
        <w:t xml:space="preserve">Merchant</w:t>
      </w:r>
    </w:p>
    <w:p>
      <w:pPr>
        <w:pStyle w:val="FirstParagraph"/>
      </w:pPr>
      <w:r>
        <w:t xml:space="preserve">Wants to identify weaknesses and opportunities.</w:t>
      </w:r>
    </w:p>
    <w:bookmarkEnd w:id="25"/>
    <w:bookmarkStart w:id="26" w:name="sales-engineer"/>
    <w:p>
      <w:pPr>
        <w:pStyle w:val="Heading3"/>
      </w:pPr>
      <w:r>
        <w:t xml:space="preserve">Sales Engineer</w:t>
      </w:r>
    </w:p>
    <w:p>
      <w:pPr>
        <w:pStyle w:val="FirstParagraph"/>
      </w:pPr>
      <w:r>
        <w:t xml:space="preserve">Reviews completed assessments and tailors demos.</w:t>
      </w:r>
    </w:p>
    <w:bookmarkEnd w:id="26"/>
    <w:bookmarkStart w:id="27" w:name="customer-success"/>
    <w:p>
      <w:pPr>
        <w:pStyle w:val="Heading3"/>
      </w:pPr>
      <w:r>
        <w:t xml:space="preserve">Customer Success</w:t>
      </w:r>
    </w:p>
    <w:p>
      <w:pPr>
        <w:pStyle w:val="FirstParagraph"/>
      </w:pPr>
      <w:r>
        <w:t xml:space="preserve">Uses historical assessments to guide onboarding.</w:t>
      </w:r>
    </w:p>
    <w:bookmarkEnd w:id="27"/>
    <w:bookmarkEnd w:id="28"/>
    <w:bookmarkStart w:id="29" w:name="mvp-scope"/>
    <w:p>
      <w:pPr>
        <w:pStyle w:val="Heading2"/>
      </w:pPr>
      <w:r>
        <w:t xml:space="preserve">MVP Scope</w:t>
      </w:r>
    </w:p>
    <w:p>
      <w:pPr>
        <w:pStyle w:val="Compact"/>
        <w:numPr>
          <w:ilvl w:val="0"/>
          <w:numId w:val="1003"/>
        </w:numPr>
      </w:pPr>
      <w:r>
        <w:t xml:space="preserve">Public assessment wizard</w:t>
      </w:r>
    </w:p>
    <w:p>
      <w:pPr>
        <w:pStyle w:val="Compact"/>
        <w:numPr>
          <w:ilvl w:val="0"/>
          <w:numId w:val="1003"/>
        </w:numPr>
      </w:pPr>
      <w:r>
        <w:t xml:space="preserve">Rule-based scoring</w:t>
      </w:r>
    </w:p>
    <w:p>
      <w:pPr>
        <w:pStyle w:val="Compact"/>
        <w:numPr>
          <w:ilvl w:val="0"/>
          <w:numId w:val="1003"/>
        </w:numPr>
      </w:pP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t xml:space="preserve">Public report</w:t>
      </w:r>
    </w:p>
    <w:p>
      <w:pPr>
        <w:pStyle w:val="Compact"/>
        <w:numPr>
          <w:ilvl w:val="0"/>
          <w:numId w:val="1003"/>
        </w:numPr>
      </w:pPr>
      <w:r>
        <w:t xml:space="preserve">Internal dashboard</w:t>
      </w:r>
    </w:p>
    <w:p>
      <w:pPr>
        <w:pStyle w:val="Compact"/>
        <w:numPr>
          <w:ilvl w:val="0"/>
          <w:numId w:val="1003"/>
        </w:numPr>
      </w:pPr>
      <w:r>
        <w:t xml:space="preserve">Demo data</w:t>
      </w:r>
    </w:p>
    <w:bookmarkEnd w:id="29"/>
    <w:bookmarkStart w:id="30" w:name="future-scope"/>
    <w:p>
      <w:pPr>
        <w:pStyle w:val="Heading2"/>
      </w:pPr>
      <w:r>
        <w:t xml:space="preserve">Future Scope</w:t>
      </w:r>
    </w:p>
    <w:p>
      <w:pPr>
        <w:pStyle w:val="Compact"/>
        <w:numPr>
          <w:ilvl w:val="0"/>
          <w:numId w:val="1004"/>
        </w:numPr>
      </w:pPr>
      <w:r>
        <w:t xml:space="preserve">Shopify development-store connector</w:t>
      </w:r>
    </w:p>
    <w:p>
      <w:pPr>
        <w:pStyle w:val="Compact"/>
        <w:numPr>
          <w:ilvl w:val="0"/>
          <w:numId w:val="1004"/>
        </w:numPr>
      </w:pPr>
      <w:r>
        <w:t xml:space="preserve">CSV imports</w:t>
      </w:r>
    </w:p>
    <w:p>
      <w:pPr>
        <w:pStyle w:val="Compact"/>
        <w:numPr>
          <w:ilvl w:val="0"/>
          <w:numId w:val="1004"/>
        </w:numPr>
      </w:pPr>
      <w:r>
        <w:t xml:space="preserve">WooCommerce/BigCommerce connectors</w:t>
      </w:r>
    </w:p>
    <w:p>
      <w:pPr>
        <w:pStyle w:val="Compact"/>
        <w:numPr>
          <w:ilvl w:val="0"/>
          <w:numId w:val="1004"/>
        </w:numPr>
      </w:pPr>
      <w:r>
        <w:t xml:space="preserve">AI recommendations</w:t>
      </w:r>
    </w:p>
    <w:p>
      <w:pPr>
        <w:pStyle w:val="Compact"/>
        <w:numPr>
          <w:ilvl w:val="0"/>
          <w:numId w:val="1004"/>
        </w:numPr>
      </w:pPr>
      <w:r>
        <w:t xml:space="preserve">CRM integration</w:t>
      </w:r>
    </w:p>
    <w:bookmarkEnd w:id="30"/>
    <w:bookmarkStart w:id="31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05"/>
        </w:numPr>
      </w:pPr>
      <w:r>
        <w:t xml:space="preserve">Assessment completion rate</w:t>
      </w:r>
    </w:p>
    <w:p>
      <w:pPr>
        <w:pStyle w:val="Compact"/>
        <w:numPr>
          <w:ilvl w:val="0"/>
          <w:numId w:val="1005"/>
        </w:numPr>
      </w:pPr>
      <w:r>
        <w:t xml:space="preserve">Report downloads</w:t>
      </w:r>
    </w:p>
    <w:p>
      <w:pPr>
        <w:pStyle w:val="Compact"/>
        <w:numPr>
          <w:ilvl w:val="0"/>
          <w:numId w:val="1005"/>
        </w:numPr>
      </w:pPr>
      <w:r>
        <w:t xml:space="preserve">Demo request conversion</w:t>
      </w:r>
    </w:p>
    <w:p>
      <w:pPr>
        <w:pStyle w:val="Compact"/>
        <w:numPr>
          <w:ilvl w:val="0"/>
          <w:numId w:val="1005"/>
        </w:numPr>
      </w:pPr>
      <w:r>
        <w:t xml:space="preserve">Time saved during discovery</w:t>
      </w:r>
    </w:p>
    <w:bookmarkEnd w:id="31"/>
    <w:bookmarkStart w:id="32" w:name="user-stories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06"/>
        </w:numPr>
      </w:pPr>
      <w:r>
        <w:t xml:space="preserve">As a merchant, I want to understand where my returns process can improve.</w:t>
      </w:r>
    </w:p>
    <w:p>
      <w:pPr>
        <w:pStyle w:val="Compact"/>
        <w:numPr>
          <w:ilvl w:val="0"/>
          <w:numId w:val="1006"/>
        </w:numPr>
      </w:pPr>
      <w:r>
        <w:t xml:space="preserve">As a sales engineer, I want prospect context before a demo.</w:t>
      </w:r>
    </w:p>
    <w:p>
      <w:pPr>
        <w:pStyle w:val="Compact"/>
        <w:numPr>
          <w:ilvl w:val="0"/>
          <w:numId w:val="1006"/>
        </w:numPr>
      </w:pPr>
      <w:r>
        <w:t xml:space="preserve">As a customer success manager, I want assessment history.</w:t>
      </w:r>
    </w:p>
    <w:bookmarkEnd w:id="32"/>
    <w:bookmarkStart w:id="33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7"/>
        </w:numPr>
      </w:pPr>
      <w:r>
        <w:t xml:space="preserve">Assessment can be completed anonymously.</w:t>
      </w:r>
    </w:p>
    <w:p>
      <w:pPr>
        <w:pStyle w:val="Compact"/>
        <w:numPr>
          <w:ilvl w:val="0"/>
          <w:numId w:val="1007"/>
        </w:numPr>
      </w:pPr>
      <w:r>
        <w:t xml:space="preserve">Server generates scores and recommendations.</w:t>
      </w:r>
    </w:p>
    <w:p>
      <w:pPr>
        <w:pStyle w:val="Compact"/>
        <w:numPr>
          <w:ilvl w:val="0"/>
          <w:numId w:val="1007"/>
        </w:numPr>
      </w:pPr>
      <w:r>
        <w:t xml:space="preserve">Report is shareable via secure token.</w:t>
      </w:r>
    </w:p>
    <w:p>
      <w:pPr>
        <w:pStyle w:val="Compact"/>
        <w:numPr>
          <w:ilvl w:val="0"/>
          <w:numId w:val="1007"/>
        </w:numPr>
      </w:pPr>
      <w:r>
        <w:t xml:space="preserve">Internal users can review assessments.</w:t>
      </w:r>
    </w:p>
    <w:bookmarkEnd w:id="33"/>
    <w:bookmarkStart w:id="34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8"/>
        </w:numPr>
      </w:pPr>
      <w:r>
        <w:t xml:space="preserve">Scoring is heuristic, not predictive.</w:t>
      </w:r>
    </w:p>
    <w:p>
      <w:pPr>
        <w:pStyle w:val="Compact"/>
        <w:numPr>
          <w:ilvl w:val="0"/>
          <w:numId w:val="1008"/>
        </w:numPr>
      </w:pPr>
      <w:r>
        <w:t xml:space="preserve">Recommendations should remain transparent.</w:t>
      </w:r>
    </w:p>
    <w:p>
      <w:pPr>
        <w:pStyle w:val="Compact"/>
        <w:numPr>
          <w:ilvl w:val="0"/>
          <w:numId w:val="1008"/>
        </w:numPr>
      </w:pPr>
      <w:r>
        <w:t xml:space="preserve">Integrations intentionally deferred from MVP.</w:t>
      </w:r>
    </w:p>
    <w:bookmarkEnd w:id="34"/>
    <w:bookmarkStart w:id="35" w:name="technical-summary"/>
    <w:p>
      <w:pPr>
        <w:pStyle w:val="Heading2"/>
      </w:pPr>
      <w:r>
        <w:t xml:space="preserve">Technical Summary</w:t>
      </w:r>
    </w:p>
    <w:p>
      <w:pPr>
        <w:pStyle w:val="FirstParagraph"/>
      </w:pPr>
      <w:r>
        <w:t xml:space="preserve">Laravel + Vue + Inertia, TDD, deployment-first, modular services and contracts for future integrations.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2026-07-08T16:33:41Z</dcterms:created>
  <dcterms:modified xsi:type="dcterms:W3CDTF">2026-07-08T16:33:41Z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