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48E9B4" w14:textId="77777777" w:rsidR="0043680D" w:rsidRDefault="0043680D" w:rsidP="0043680D">
      <w:pPr>
        <w:spacing w:line="480" w:lineRule="auto"/>
        <w:jc w:val="center"/>
        <w:rPr>
          <w:b/>
          <w:bCs/>
        </w:rPr>
      </w:pPr>
    </w:p>
    <w:p w14:paraId="1D06FB17" w14:textId="77777777" w:rsidR="00DA1619" w:rsidRDefault="00DA1619" w:rsidP="0043680D">
      <w:pPr>
        <w:spacing w:line="480" w:lineRule="auto"/>
        <w:jc w:val="center"/>
        <w:rPr>
          <w:b/>
          <w:bCs/>
        </w:rPr>
      </w:pPr>
    </w:p>
    <w:p w14:paraId="2FDB5B47" w14:textId="77777777" w:rsidR="00DA1619" w:rsidRDefault="00DA1619" w:rsidP="0043680D">
      <w:pPr>
        <w:spacing w:line="480" w:lineRule="auto"/>
        <w:jc w:val="center"/>
        <w:rPr>
          <w:b/>
          <w:bCs/>
        </w:rPr>
      </w:pPr>
    </w:p>
    <w:p w14:paraId="113A53D1" w14:textId="74F47A1B" w:rsidR="0043680D" w:rsidRPr="00314F94" w:rsidRDefault="0043680D" w:rsidP="0043680D">
      <w:pPr>
        <w:spacing w:line="480" w:lineRule="auto"/>
        <w:jc w:val="center"/>
        <w:rPr>
          <w:b/>
          <w:bCs/>
        </w:rPr>
      </w:pPr>
      <w:r>
        <w:rPr>
          <w:b/>
          <w:bCs/>
        </w:rPr>
        <w:t>Transfer</w:t>
      </w:r>
      <w:r w:rsidR="00B941BA">
        <w:rPr>
          <w:b/>
          <w:bCs/>
        </w:rPr>
        <w:t xml:space="preserve"> Information</w:t>
      </w:r>
      <w:r w:rsidR="00304092">
        <w:rPr>
          <w:b/>
          <w:bCs/>
        </w:rPr>
        <w:t xml:space="preserve"> Online</w:t>
      </w:r>
      <w:r w:rsidRPr="00314F94">
        <w:rPr>
          <w:b/>
          <w:bCs/>
        </w:rPr>
        <w:t xml:space="preserve">: </w:t>
      </w:r>
    </w:p>
    <w:p w14:paraId="08D87B57" w14:textId="2C3A81F8" w:rsidR="0043680D" w:rsidRPr="00314F94" w:rsidRDefault="0043680D" w:rsidP="00685745">
      <w:pPr>
        <w:spacing w:line="480" w:lineRule="auto"/>
        <w:jc w:val="center"/>
        <w:rPr>
          <w:b/>
          <w:bCs/>
        </w:rPr>
      </w:pPr>
      <w:r w:rsidRPr="00314F94">
        <w:rPr>
          <w:b/>
          <w:bCs/>
        </w:rPr>
        <w:t>Website</w:t>
      </w:r>
      <w:r>
        <w:rPr>
          <w:b/>
          <w:bCs/>
        </w:rPr>
        <w:t>s</w:t>
      </w:r>
      <w:r w:rsidRPr="00314F94">
        <w:rPr>
          <w:b/>
          <w:bCs/>
        </w:rPr>
        <w:t xml:space="preserve"> and Articulation Agreement</w:t>
      </w:r>
      <w:r>
        <w:rPr>
          <w:b/>
          <w:bCs/>
        </w:rPr>
        <w:t>s</w:t>
      </w:r>
      <w:r w:rsidRPr="00314F94">
        <w:rPr>
          <w:b/>
          <w:bCs/>
        </w:rPr>
        <w:t xml:space="preserve"> at The City University of New York</w:t>
      </w:r>
    </w:p>
    <w:p w14:paraId="5B98C8F4" w14:textId="77777777" w:rsidR="00685745" w:rsidRDefault="00685745" w:rsidP="0043680D">
      <w:pPr>
        <w:spacing w:line="480" w:lineRule="auto"/>
        <w:jc w:val="center"/>
      </w:pPr>
    </w:p>
    <w:p w14:paraId="01BF932D" w14:textId="573D2D2A" w:rsidR="0043680D" w:rsidRPr="00314F94" w:rsidRDefault="00381C44" w:rsidP="0043680D">
      <w:pPr>
        <w:spacing w:line="480" w:lineRule="auto"/>
        <w:jc w:val="center"/>
        <w:rPr>
          <w:vertAlign w:val="superscript"/>
        </w:rPr>
      </w:pPr>
      <w:r>
        <w:t>A.</w:t>
      </w:r>
      <w:r w:rsidR="00DA1619">
        <w:t xml:space="preserve"> W. </w:t>
      </w:r>
      <w:r w:rsidR="00DA1619" w:rsidRPr="00DA1619">
        <w:t>Logue</w:t>
      </w:r>
      <w:r w:rsidR="00DA1619">
        <w:rPr>
          <w:vertAlign w:val="superscript"/>
        </w:rPr>
        <w:t>1</w:t>
      </w:r>
      <w:r w:rsidR="00DA1619">
        <w:t xml:space="preserve">, </w:t>
      </w:r>
      <w:r w:rsidR="0043680D" w:rsidRPr="00DA1619">
        <w:t xml:space="preserve">Chet </w:t>
      </w:r>
      <w:r w:rsidR="0043680D" w:rsidRPr="00314F94">
        <w:t>Jordan</w:t>
      </w:r>
      <w:r w:rsidR="00DA1619">
        <w:rPr>
          <w:vertAlign w:val="superscript"/>
        </w:rPr>
        <w:t>2</w:t>
      </w:r>
      <w:r w:rsidR="0043680D" w:rsidRPr="00314F94">
        <w:t>, Matthew Townsell</w:t>
      </w:r>
      <w:r w:rsidR="00DA1619">
        <w:rPr>
          <w:vertAlign w:val="superscript"/>
        </w:rPr>
        <w:t>3</w:t>
      </w:r>
      <w:r w:rsidR="0043680D" w:rsidRPr="00314F94">
        <w:t>, Nicol Bellet</w:t>
      </w:r>
      <w:r w:rsidR="009E5664">
        <w:t>t</w:t>
      </w:r>
      <w:r w:rsidR="0043680D" w:rsidRPr="00314F94">
        <w:t>ierre</w:t>
      </w:r>
      <w:r w:rsidR="0043680D" w:rsidRPr="00314F94">
        <w:rPr>
          <w:vertAlign w:val="superscript"/>
        </w:rPr>
        <w:t xml:space="preserve"> </w:t>
      </w:r>
      <w:r w:rsidR="00DA1619">
        <w:rPr>
          <w:vertAlign w:val="superscript"/>
        </w:rPr>
        <w:t>4</w:t>
      </w:r>
      <w:r w:rsidR="0043680D" w:rsidRPr="00314F94">
        <w:t xml:space="preserve">, </w:t>
      </w:r>
      <w:r w:rsidR="00DA1619">
        <w:t>and Rhina Torres</w:t>
      </w:r>
      <w:r w:rsidR="000015AF">
        <w:rPr>
          <w:vertAlign w:val="superscript"/>
        </w:rPr>
        <w:t>4</w:t>
      </w:r>
    </w:p>
    <w:p w14:paraId="49B80765" w14:textId="15FCDFD2" w:rsidR="00DA1619" w:rsidRPr="00314F94" w:rsidRDefault="00DA1619" w:rsidP="00DA1619">
      <w:pPr>
        <w:spacing w:line="480" w:lineRule="auto"/>
        <w:jc w:val="center"/>
      </w:pPr>
      <w:r>
        <w:rPr>
          <w:vertAlign w:val="superscript"/>
        </w:rPr>
        <w:t>1</w:t>
      </w:r>
      <w:r w:rsidRPr="00314F94">
        <w:t>Graduate Center, The City University of New York</w:t>
      </w:r>
    </w:p>
    <w:p w14:paraId="2D7DCAD0" w14:textId="5CEB70B4" w:rsidR="0043680D" w:rsidRPr="00314F94" w:rsidRDefault="00DA1619" w:rsidP="0043680D">
      <w:pPr>
        <w:spacing w:line="480" w:lineRule="auto"/>
        <w:jc w:val="center"/>
      </w:pPr>
      <w:r>
        <w:rPr>
          <w:vertAlign w:val="superscript"/>
        </w:rPr>
        <w:t>2</w:t>
      </w:r>
      <w:r w:rsidR="0043680D">
        <w:t xml:space="preserve">Guttman </w:t>
      </w:r>
      <w:r w:rsidR="0043680D" w:rsidRPr="00314F94">
        <w:t>Community College</w:t>
      </w:r>
      <w:r w:rsidR="0043680D">
        <w:t>, The City University of New York</w:t>
      </w:r>
    </w:p>
    <w:p w14:paraId="4DDA6083" w14:textId="394A7605" w:rsidR="0043680D" w:rsidRPr="00314F94" w:rsidRDefault="00DA1619" w:rsidP="0043680D">
      <w:pPr>
        <w:spacing w:line="480" w:lineRule="auto"/>
        <w:jc w:val="center"/>
      </w:pPr>
      <w:r>
        <w:rPr>
          <w:vertAlign w:val="superscript"/>
        </w:rPr>
        <w:t>3</w:t>
      </w:r>
      <w:r w:rsidR="0043680D" w:rsidRPr="00314F94">
        <w:t>Queens College, The City University of New York</w:t>
      </w:r>
    </w:p>
    <w:p w14:paraId="3FA4321A" w14:textId="3163B17F" w:rsidR="0043680D" w:rsidRPr="00425819" w:rsidRDefault="000015AF" w:rsidP="0043680D">
      <w:pPr>
        <w:spacing w:line="480" w:lineRule="auto"/>
        <w:jc w:val="center"/>
      </w:pPr>
      <w:r>
        <w:rPr>
          <w:vertAlign w:val="superscript"/>
        </w:rPr>
        <w:t>4</w:t>
      </w:r>
      <w:r w:rsidR="0043680D">
        <w:t>Office of Institutional Research and Assessment, The City University of New York</w:t>
      </w:r>
    </w:p>
    <w:p w14:paraId="0F622BE2" w14:textId="77777777" w:rsidR="00685745" w:rsidRDefault="00685745" w:rsidP="0043680D">
      <w:pPr>
        <w:spacing w:line="480" w:lineRule="auto"/>
        <w:jc w:val="center"/>
        <w:rPr>
          <w:b/>
        </w:rPr>
      </w:pPr>
    </w:p>
    <w:p w14:paraId="443A3E84" w14:textId="77777777" w:rsidR="00685745" w:rsidRDefault="00685745" w:rsidP="0043680D">
      <w:pPr>
        <w:spacing w:line="480" w:lineRule="auto"/>
        <w:jc w:val="center"/>
        <w:rPr>
          <w:b/>
        </w:rPr>
      </w:pPr>
    </w:p>
    <w:p w14:paraId="1FAAC2E2" w14:textId="77777777" w:rsidR="00762C5D" w:rsidRDefault="00762C5D" w:rsidP="0043680D">
      <w:pPr>
        <w:spacing w:line="480" w:lineRule="auto"/>
        <w:jc w:val="center"/>
        <w:rPr>
          <w:b/>
        </w:rPr>
      </w:pPr>
    </w:p>
    <w:p w14:paraId="75031F6E" w14:textId="77777777" w:rsidR="00762C5D" w:rsidRDefault="00762C5D" w:rsidP="0043680D">
      <w:pPr>
        <w:spacing w:line="480" w:lineRule="auto"/>
        <w:jc w:val="center"/>
        <w:rPr>
          <w:b/>
        </w:rPr>
      </w:pPr>
    </w:p>
    <w:p w14:paraId="0BAE7237" w14:textId="77777777" w:rsidR="0043680D" w:rsidRPr="00314F94" w:rsidRDefault="0043680D" w:rsidP="0043680D">
      <w:pPr>
        <w:spacing w:line="480" w:lineRule="auto"/>
        <w:jc w:val="center"/>
        <w:rPr>
          <w:b/>
        </w:rPr>
      </w:pPr>
      <w:r w:rsidRPr="00314F94">
        <w:rPr>
          <w:b/>
        </w:rPr>
        <w:t>Author Note</w:t>
      </w:r>
    </w:p>
    <w:p w14:paraId="3EB33CA6" w14:textId="58DBA9E9" w:rsidR="00381C44" w:rsidRPr="00381C44" w:rsidRDefault="00381C44" w:rsidP="00381C44">
      <w:pPr>
        <w:ind w:firstLine="720"/>
        <w:rPr>
          <w:rFonts w:ascii="Arial" w:eastAsia="Times New Roman" w:hAnsi="Arial" w:cs="Arial"/>
          <w:color w:val="494A4C"/>
          <w:sz w:val="21"/>
          <w:szCs w:val="21"/>
        </w:rPr>
      </w:pPr>
      <w:r>
        <w:rPr>
          <w:rFonts w:cs="Times New Roman"/>
        </w:rPr>
        <w:t xml:space="preserve">A. W. Logue   </w:t>
      </w:r>
      <w:r w:rsidRPr="00381C44">
        <w:rPr>
          <w:rFonts w:eastAsia="Times New Roman" w:cs="Times New Roman"/>
        </w:rPr>
        <w:fldChar w:fldCharType="begin"/>
      </w:r>
      <w:r w:rsidRPr="00381C44">
        <w:rPr>
          <w:rFonts w:eastAsia="Times New Roman" w:cs="Times New Roman"/>
        </w:rPr>
        <w:instrText xml:space="preserve"> INCLUDEPICTURE "https://info.orcid.org/wp-content/uploads/2021/01/orcid_128x128.png" \* MERGEFORMATINET </w:instrText>
      </w:r>
      <w:r w:rsidRPr="00381C44">
        <w:rPr>
          <w:rFonts w:eastAsia="Times New Roman" w:cs="Times New Roman"/>
        </w:rPr>
        <w:fldChar w:fldCharType="separate"/>
      </w:r>
      <w:r w:rsidRPr="00381C44">
        <w:rPr>
          <w:rFonts w:eastAsia="Times New Roman" w:cs="Times New Roman"/>
          <w:noProof/>
        </w:rPr>
        <w:drawing>
          <wp:inline distT="0" distB="0" distL="0" distR="0" wp14:anchorId="0198DE8A" wp14:editId="609E0D4D">
            <wp:extent cx="216635" cy="216635"/>
            <wp:effectExtent l="0" t="0" r="0" b="0"/>
            <wp:docPr id="2" name="Picture 2" descr="https://info.orcid.org/wp-content/uploads/2021/01/orcid_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fo.orcid.org/wp-content/uploads/2021/01/orcid_128x12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1" cy="225551"/>
                    </a:xfrm>
                    <a:prstGeom prst="rect">
                      <a:avLst/>
                    </a:prstGeom>
                    <a:noFill/>
                    <a:ln>
                      <a:noFill/>
                    </a:ln>
                  </pic:spPr>
                </pic:pic>
              </a:graphicData>
            </a:graphic>
          </wp:inline>
        </w:drawing>
      </w:r>
      <w:r w:rsidRPr="00381C44">
        <w:rPr>
          <w:rFonts w:eastAsia="Times New Roman" w:cs="Times New Roman"/>
        </w:rPr>
        <w:fldChar w:fldCharType="end"/>
      </w:r>
      <w:r>
        <w:rPr>
          <w:rFonts w:eastAsia="Times New Roman" w:cs="Times New Roman"/>
        </w:rPr>
        <w:t xml:space="preserve">  </w:t>
      </w:r>
      <w:hyperlink r:id="rId9" w:history="1">
        <w:r w:rsidRPr="00A046C6">
          <w:rPr>
            <w:rStyle w:val="Hyperlink"/>
            <w:rFonts w:ascii="Arial" w:eastAsia="Times New Roman" w:hAnsi="Arial" w:cs="Arial"/>
            <w:sz w:val="18"/>
            <w:szCs w:val="18"/>
            <w:shd w:val="clear" w:color="auto" w:fill="FFFFFF"/>
          </w:rPr>
          <w:t>https://orcid.org/0000-0002-2833-1157</w:t>
        </w:r>
      </w:hyperlink>
      <w:r>
        <w:rPr>
          <w:rFonts w:ascii="Arial" w:eastAsia="Times New Roman" w:hAnsi="Arial" w:cs="Arial"/>
          <w:color w:val="494A4C"/>
          <w:sz w:val="18"/>
          <w:szCs w:val="18"/>
          <w:shd w:val="clear" w:color="auto" w:fill="FFFFFF"/>
        </w:rPr>
        <w:t xml:space="preserve">  </w:t>
      </w:r>
    </w:p>
    <w:p w14:paraId="1823C374" w14:textId="005F4DB3" w:rsidR="00381C44" w:rsidRPr="00381C44" w:rsidRDefault="00381C44" w:rsidP="00381C44">
      <w:pPr>
        <w:ind w:firstLine="720"/>
        <w:rPr>
          <w:rFonts w:eastAsia="Times New Roman" w:cs="Times New Roman"/>
        </w:rPr>
      </w:pPr>
    </w:p>
    <w:p w14:paraId="14E78AFD" w14:textId="271F1D89" w:rsidR="00381C44" w:rsidRDefault="00381C44" w:rsidP="0043680D">
      <w:pPr>
        <w:spacing w:line="480" w:lineRule="auto"/>
        <w:ind w:firstLine="720"/>
      </w:pPr>
      <w:r>
        <w:t>Chet Jordan is now at Greenfield Community College</w:t>
      </w:r>
      <w:r w:rsidR="009D4535">
        <w:t>.</w:t>
      </w:r>
    </w:p>
    <w:p w14:paraId="495C95F3" w14:textId="7E95EFA3" w:rsidR="002717E5" w:rsidRDefault="002717E5" w:rsidP="0043680D">
      <w:pPr>
        <w:spacing w:line="480" w:lineRule="auto"/>
        <w:ind w:firstLine="720"/>
      </w:pPr>
      <w:r>
        <w:t>Nicol Bellet</w:t>
      </w:r>
      <w:r w:rsidR="009E5664">
        <w:t>t</w:t>
      </w:r>
      <w:r>
        <w:t>ierre is now at LaGuardia Community College.</w:t>
      </w:r>
    </w:p>
    <w:p w14:paraId="102BB9FE" w14:textId="3AB3235E" w:rsidR="0043680D" w:rsidRDefault="00762C5D" w:rsidP="009D4535">
      <w:pPr>
        <w:spacing w:line="480" w:lineRule="auto"/>
        <w:ind w:firstLine="720"/>
      </w:pPr>
      <w:r>
        <w:rPr>
          <w:rFonts w:cs="Times New Roman"/>
        </w:rPr>
        <w:t>Portions of this</w:t>
      </w:r>
      <w:r w:rsidR="009D4535" w:rsidRPr="00D8067F">
        <w:rPr>
          <w:rFonts w:cs="Times New Roman"/>
        </w:rPr>
        <w:t xml:space="preserve"> research were presented at the 2020 annual meeting of the National Institute for the Study of Transfer Students, Atlanta, Georgia.</w:t>
      </w:r>
      <w:r w:rsidR="005F1BF7">
        <w:rPr>
          <w:rFonts w:cs="Times New Roman"/>
        </w:rPr>
        <w:t xml:space="preserve"> </w:t>
      </w:r>
      <w:r w:rsidR="0043680D" w:rsidRPr="00B632AA">
        <w:rPr>
          <w:rFonts w:cs="Times New Roman"/>
        </w:rPr>
        <w:t xml:space="preserve">This study was funded by Grant </w:t>
      </w:r>
      <w:r w:rsidR="0043680D" w:rsidRPr="00383E05">
        <w:rPr>
          <w:rFonts w:eastAsia="Times New Roman" w:cs="Times New Roman"/>
          <w:bCs/>
        </w:rPr>
        <w:t>1805-05883 from</w:t>
      </w:r>
      <w:r w:rsidR="0043680D" w:rsidRPr="00B632AA">
        <w:rPr>
          <w:rFonts w:cs="Times New Roman"/>
        </w:rPr>
        <w:t xml:space="preserve"> the </w:t>
      </w:r>
      <w:r w:rsidR="0043680D" w:rsidRPr="00D03876">
        <w:rPr>
          <w:rFonts w:cs="Times New Roman"/>
        </w:rPr>
        <w:t xml:space="preserve">Mellon Foundation, by The City University of New York, and by Grant </w:t>
      </w:r>
      <w:r w:rsidR="0043680D" w:rsidRPr="00383E05">
        <w:rPr>
          <w:rFonts w:eastAsia="Times New Roman" w:cs="Times New Roman"/>
          <w:bCs/>
          <w:color w:val="000000"/>
          <w:shd w:val="clear" w:color="auto" w:fill="FFFFFF"/>
        </w:rPr>
        <w:t>R305A180139 – 19</w:t>
      </w:r>
      <w:r w:rsidR="0043680D" w:rsidRPr="00B632AA">
        <w:rPr>
          <w:rFonts w:eastAsia="Times New Roman" w:cs="Times New Roman"/>
        </w:rPr>
        <w:t xml:space="preserve"> </w:t>
      </w:r>
      <w:r w:rsidR="0043680D" w:rsidRPr="00B632AA">
        <w:rPr>
          <w:rFonts w:cs="Times New Roman"/>
        </w:rPr>
        <w:t>from</w:t>
      </w:r>
      <w:r w:rsidR="0043680D" w:rsidRPr="00D03876">
        <w:rPr>
          <w:rFonts w:cs="Times New Roman"/>
        </w:rPr>
        <w:t xml:space="preserve"> the Institute of Education Sciences (IES) of the Departme</w:t>
      </w:r>
      <w:r w:rsidR="0043680D" w:rsidRPr="007111CB">
        <w:rPr>
          <w:rFonts w:cs="Times New Roman"/>
        </w:rPr>
        <w:t xml:space="preserve">nt of </w:t>
      </w:r>
      <w:r w:rsidR="0043680D" w:rsidRPr="007111CB">
        <w:rPr>
          <w:rFonts w:cs="Times New Roman"/>
        </w:rPr>
        <w:lastRenderedPageBreak/>
        <w:t>Education (the contents of this paper do not necessarily represent the policy of the Depar</w:t>
      </w:r>
      <w:r w:rsidR="0043680D" w:rsidRPr="00DC3F86">
        <w:rPr>
          <w:rFonts w:cs="Times New Roman"/>
        </w:rPr>
        <w:t>tment of Educa</w:t>
      </w:r>
      <w:r w:rsidR="0043680D" w:rsidRPr="000925D9">
        <w:rPr>
          <w:rFonts w:cs="Times New Roman"/>
        </w:rPr>
        <w:t>ti</w:t>
      </w:r>
      <w:r w:rsidR="0043680D" w:rsidRPr="00DC3F89">
        <w:rPr>
          <w:rFonts w:cs="Times New Roman"/>
        </w:rPr>
        <w:t>on, and endorsement by the Federal Government should not be assumed).</w:t>
      </w:r>
      <w:r w:rsidR="009D4535" w:rsidRPr="009D4535">
        <w:t xml:space="preserve"> </w:t>
      </w:r>
      <w:r w:rsidR="009D4535" w:rsidRPr="00314F94">
        <w:t xml:space="preserve">We thank members of CUNY’s Office of Institutional Research and Assessment </w:t>
      </w:r>
      <w:r w:rsidR="009D4535">
        <w:t>and V</w:t>
      </w:r>
      <w:r w:rsidR="002717E5">
        <w:t>.</w:t>
      </w:r>
      <w:r w:rsidR="009D4535">
        <w:t xml:space="preserve"> Rabinowitz </w:t>
      </w:r>
      <w:r w:rsidR="009D4535" w:rsidRPr="00314F94">
        <w:t>for their contributions at all stages of the research</w:t>
      </w:r>
      <w:r w:rsidR="00432140">
        <w:t>, and</w:t>
      </w:r>
      <w:r w:rsidR="00201639">
        <w:t xml:space="preserve"> A. Ott, </w:t>
      </w:r>
      <w:r w:rsidR="002717E5">
        <w:t xml:space="preserve">L. </w:t>
      </w:r>
      <w:r w:rsidR="00432140">
        <w:t>Schudde</w:t>
      </w:r>
      <w:r w:rsidR="00201639">
        <w:t>, and several anonymous reviewers</w:t>
      </w:r>
      <w:r w:rsidR="00432140">
        <w:t xml:space="preserve"> for comments on a previous draft</w:t>
      </w:r>
      <w:r w:rsidR="009D4535" w:rsidRPr="00314F94">
        <w:t>.</w:t>
      </w:r>
      <w:r w:rsidR="005F1BF7">
        <w:rPr>
          <w:rFonts w:eastAsia="Times New Roman" w:cs="Times New Roman"/>
        </w:rPr>
        <w:t xml:space="preserve"> </w:t>
      </w:r>
      <w:r w:rsidR="0043680D" w:rsidRPr="00D8067F">
        <w:rPr>
          <w:rFonts w:cs="Times New Roman"/>
        </w:rPr>
        <w:t xml:space="preserve">We have no </w:t>
      </w:r>
      <w:r w:rsidR="00230A83">
        <w:rPr>
          <w:rFonts w:cs="Times New Roman"/>
        </w:rPr>
        <w:t xml:space="preserve">known </w:t>
      </w:r>
      <w:r w:rsidR="0043680D" w:rsidRPr="00D8067F">
        <w:rPr>
          <w:rFonts w:cs="Times New Roman"/>
        </w:rPr>
        <w:t>conflicts of interest to dis</w:t>
      </w:r>
      <w:r w:rsidR="0043680D" w:rsidRPr="00314F94">
        <w:t xml:space="preserve">close.  </w:t>
      </w:r>
    </w:p>
    <w:p w14:paraId="1CC200B7" w14:textId="03BBC42E" w:rsidR="009D4535" w:rsidRPr="009D4535" w:rsidRDefault="009D4535" w:rsidP="009D4535">
      <w:pPr>
        <w:spacing w:line="480" w:lineRule="auto"/>
        <w:ind w:firstLine="720"/>
        <w:rPr>
          <w:rFonts w:eastAsia="Times New Roman" w:cs="Times New Roman"/>
        </w:rPr>
      </w:pPr>
      <w:r>
        <w:t>Correspondence concerning this article should be addressed to A. W. Logue, Center for Advanced Study in Education, Graduate Center, The City University of New York, 365 5</w:t>
      </w:r>
      <w:r w:rsidRPr="009D4535">
        <w:rPr>
          <w:vertAlign w:val="superscript"/>
        </w:rPr>
        <w:t>th</w:t>
      </w:r>
      <w:r w:rsidR="005F1BF7">
        <w:t xml:space="preserve"> Avenue, New York, NY 10016. Telephone: (212)579-2486. </w:t>
      </w:r>
      <w:r>
        <w:t>Email: alexandra.logue@cuny.edu</w:t>
      </w:r>
      <w:r w:rsidR="00230A83">
        <w:t>.</w:t>
      </w:r>
    </w:p>
    <w:p w14:paraId="788AF6F3" w14:textId="40E10E1F" w:rsidR="0043680D" w:rsidRPr="00314F94" w:rsidRDefault="0043680D" w:rsidP="0043680D">
      <w:pPr>
        <w:spacing w:line="480" w:lineRule="auto"/>
        <w:ind w:firstLine="720"/>
      </w:pPr>
    </w:p>
    <w:p w14:paraId="0630B288" w14:textId="77777777" w:rsidR="0043680D" w:rsidRDefault="0043680D" w:rsidP="0043680D"/>
    <w:p w14:paraId="4AE53A0C" w14:textId="2F7A22CC" w:rsidR="006472E7" w:rsidRDefault="006472E7" w:rsidP="00D640ED">
      <w:pPr>
        <w:spacing w:line="480" w:lineRule="auto"/>
        <w:jc w:val="center"/>
        <w:rPr>
          <w:b/>
          <w:bCs/>
        </w:rPr>
      </w:pPr>
    </w:p>
    <w:p w14:paraId="7B95A9B2" w14:textId="5F3038F6" w:rsidR="0043680D" w:rsidRDefault="0043680D" w:rsidP="00D640ED">
      <w:pPr>
        <w:spacing w:line="480" w:lineRule="auto"/>
        <w:jc w:val="center"/>
        <w:rPr>
          <w:b/>
          <w:bCs/>
        </w:rPr>
      </w:pPr>
    </w:p>
    <w:p w14:paraId="580618DF" w14:textId="7B30B973" w:rsidR="0043680D" w:rsidRDefault="0043680D" w:rsidP="00D640ED">
      <w:pPr>
        <w:spacing w:line="480" w:lineRule="auto"/>
        <w:jc w:val="center"/>
        <w:rPr>
          <w:b/>
          <w:bCs/>
        </w:rPr>
      </w:pPr>
    </w:p>
    <w:p w14:paraId="174762E5" w14:textId="382699DC" w:rsidR="0043680D" w:rsidRDefault="0043680D" w:rsidP="00D640ED">
      <w:pPr>
        <w:spacing w:line="480" w:lineRule="auto"/>
        <w:jc w:val="center"/>
        <w:rPr>
          <w:b/>
          <w:bCs/>
        </w:rPr>
      </w:pPr>
    </w:p>
    <w:p w14:paraId="3BE95D05" w14:textId="654C6A8D" w:rsidR="0043680D" w:rsidRDefault="0043680D" w:rsidP="00D640ED">
      <w:pPr>
        <w:spacing w:line="480" w:lineRule="auto"/>
        <w:jc w:val="center"/>
        <w:rPr>
          <w:b/>
          <w:bCs/>
        </w:rPr>
      </w:pPr>
    </w:p>
    <w:p w14:paraId="3FA090B1" w14:textId="7D11E87D" w:rsidR="0043680D" w:rsidRDefault="0043680D" w:rsidP="00D640ED">
      <w:pPr>
        <w:spacing w:line="480" w:lineRule="auto"/>
        <w:jc w:val="center"/>
        <w:rPr>
          <w:b/>
          <w:bCs/>
        </w:rPr>
      </w:pPr>
    </w:p>
    <w:p w14:paraId="3310EE09" w14:textId="53150DAD" w:rsidR="0043680D" w:rsidRDefault="0043680D" w:rsidP="00D640ED">
      <w:pPr>
        <w:spacing w:line="480" w:lineRule="auto"/>
        <w:jc w:val="center"/>
        <w:rPr>
          <w:b/>
          <w:bCs/>
        </w:rPr>
      </w:pPr>
    </w:p>
    <w:p w14:paraId="69BA775E" w14:textId="664C027E" w:rsidR="0043680D" w:rsidRDefault="0043680D" w:rsidP="00D640ED">
      <w:pPr>
        <w:spacing w:line="480" w:lineRule="auto"/>
        <w:jc w:val="center"/>
        <w:rPr>
          <w:b/>
          <w:bCs/>
        </w:rPr>
      </w:pPr>
    </w:p>
    <w:p w14:paraId="0D088C3F" w14:textId="05360D1A" w:rsidR="0043680D" w:rsidRDefault="0043680D" w:rsidP="00D640ED">
      <w:pPr>
        <w:spacing w:line="480" w:lineRule="auto"/>
        <w:jc w:val="center"/>
        <w:rPr>
          <w:b/>
          <w:bCs/>
        </w:rPr>
      </w:pPr>
    </w:p>
    <w:p w14:paraId="05A15A51" w14:textId="732C9233" w:rsidR="0043680D" w:rsidRDefault="0043680D" w:rsidP="00D640ED">
      <w:pPr>
        <w:spacing w:line="480" w:lineRule="auto"/>
        <w:jc w:val="center"/>
        <w:rPr>
          <w:b/>
          <w:bCs/>
        </w:rPr>
      </w:pPr>
    </w:p>
    <w:p w14:paraId="70A5F3D2" w14:textId="77777777" w:rsidR="00230A83" w:rsidRDefault="00230A83" w:rsidP="004B28FD">
      <w:pPr>
        <w:spacing w:line="480" w:lineRule="auto"/>
        <w:jc w:val="center"/>
        <w:rPr>
          <w:b/>
          <w:bCs/>
        </w:rPr>
      </w:pPr>
    </w:p>
    <w:p w14:paraId="556DEF6E" w14:textId="77777777" w:rsidR="00762C5D" w:rsidRDefault="00762C5D">
      <w:pPr>
        <w:rPr>
          <w:b/>
          <w:bCs/>
        </w:rPr>
      </w:pPr>
      <w:r>
        <w:rPr>
          <w:b/>
          <w:bCs/>
        </w:rPr>
        <w:br w:type="page"/>
      </w:r>
    </w:p>
    <w:p w14:paraId="23152AD7" w14:textId="48BEA933" w:rsidR="005E3200" w:rsidRPr="00314F94" w:rsidRDefault="0042017E" w:rsidP="004B28FD">
      <w:pPr>
        <w:spacing w:line="480" w:lineRule="auto"/>
        <w:jc w:val="center"/>
        <w:rPr>
          <w:b/>
          <w:bCs/>
        </w:rPr>
      </w:pPr>
      <w:r w:rsidRPr="00314F94">
        <w:rPr>
          <w:b/>
          <w:bCs/>
        </w:rPr>
        <w:lastRenderedPageBreak/>
        <w:t>Abstract</w:t>
      </w:r>
    </w:p>
    <w:p w14:paraId="4E811D67" w14:textId="392CF334" w:rsidR="004F3035" w:rsidRDefault="00230A83" w:rsidP="00A33941">
      <w:pPr>
        <w:spacing w:line="480" w:lineRule="auto"/>
      </w:pPr>
      <w:r>
        <w:rPr>
          <w:b/>
        </w:rPr>
        <w:t xml:space="preserve">Objective: </w:t>
      </w:r>
      <w:r w:rsidR="005E3200" w:rsidRPr="00314F94">
        <w:t xml:space="preserve">Transfer students </w:t>
      </w:r>
      <w:r w:rsidR="00856F4A" w:rsidRPr="00314F94">
        <w:t>face a</w:t>
      </w:r>
      <w:r w:rsidR="008E4706">
        <w:t xml:space="preserve"> range of potential challenges</w:t>
      </w:r>
      <w:r w:rsidR="005E3200" w:rsidRPr="00314F94">
        <w:t xml:space="preserve"> as they prepare to move from </w:t>
      </w:r>
      <w:r w:rsidR="00DF0D5D">
        <w:t>one college to another</w:t>
      </w:r>
      <w:r w:rsidR="005E3200" w:rsidRPr="00314F94">
        <w:t>.</w:t>
      </w:r>
      <w:r w:rsidR="005F1BF7">
        <w:t xml:space="preserve"> </w:t>
      </w:r>
      <w:r w:rsidR="009053F2" w:rsidRPr="00314F94">
        <w:t xml:space="preserve">Websites are critical resources for transfer students </w:t>
      </w:r>
      <w:r w:rsidR="00356857" w:rsidRPr="00314F94">
        <w:t>because</w:t>
      </w:r>
      <w:r w:rsidR="009053F2" w:rsidRPr="00314F94">
        <w:t xml:space="preserve"> they </w:t>
      </w:r>
      <w:r w:rsidR="00750B98">
        <w:t>can be</w:t>
      </w:r>
      <w:r>
        <w:t xml:space="preserve"> easily accessible </w:t>
      </w:r>
      <w:r w:rsidR="00A24D3C" w:rsidRPr="00314F94">
        <w:t xml:space="preserve">sources of </w:t>
      </w:r>
      <w:r w:rsidR="009053F2" w:rsidRPr="00314F94">
        <w:t xml:space="preserve">information </w:t>
      </w:r>
      <w:r w:rsidR="004F3035">
        <w:t>concerning</w:t>
      </w:r>
      <w:r w:rsidR="009053F2" w:rsidRPr="00314F94">
        <w:t xml:space="preserve"> credit transfer, advising, articulation agreements, and </w:t>
      </w:r>
      <w:r w:rsidR="00794FC7" w:rsidRPr="00314F94">
        <w:t xml:space="preserve">additional </w:t>
      </w:r>
      <w:r w:rsidR="00A24D3C" w:rsidRPr="00314F94">
        <w:t>transfer administrat</w:t>
      </w:r>
      <w:r w:rsidR="00B50D93">
        <w:t>ive</w:t>
      </w:r>
      <w:r w:rsidR="009053F2" w:rsidRPr="00314F94">
        <w:t xml:space="preserve"> policies and procedures. </w:t>
      </w:r>
      <w:r>
        <w:t>Detailed assessments of colleges’ website transfer information can provide information useful to higher education ins</w:t>
      </w:r>
      <w:r w:rsidR="00072468">
        <w:t>ti</w:t>
      </w:r>
      <w:r>
        <w:t>tutions regarding how transfer information should and should not be communicated o</w:t>
      </w:r>
      <w:r w:rsidR="005F1BF7">
        <w:t xml:space="preserve">nline. </w:t>
      </w:r>
      <w:r>
        <w:rPr>
          <w:b/>
        </w:rPr>
        <w:t xml:space="preserve">Methods: </w:t>
      </w:r>
      <w:r w:rsidR="009053F2" w:rsidRPr="00314F94">
        <w:t>Th</w:t>
      </w:r>
      <w:r w:rsidR="00794FC7" w:rsidRPr="00314F94">
        <w:t>e present</w:t>
      </w:r>
      <w:r>
        <w:t xml:space="preserve"> study </w:t>
      </w:r>
      <w:r w:rsidR="00750B98">
        <w:t>examined</w:t>
      </w:r>
      <w:r w:rsidR="008E4706">
        <w:t xml:space="preserve"> </w:t>
      </w:r>
      <w:r>
        <w:t>transfer information on the websites of nineteen colleges of The City University of New York</w:t>
      </w:r>
      <w:r w:rsidR="00ED48C8">
        <w:t xml:space="preserve"> (CUNY)</w:t>
      </w:r>
      <w:r>
        <w:t xml:space="preserve">. </w:t>
      </w:r>
      <w:r w:rsidR="004F3035">
        <w:t>This examination</w:t>
      </w:r>
      <w:r w:rsidR="00ED48C8">
        <w:t xml:space="preserve"> assessed the presence on these websites of inform</w:t>
      </w:r>
      <w:r w:rsidR="008E4706">
        <w:t>ation about credit transfer</w:t>
      </w:r>
      <w:r w:rsidR="00ED48C8">
        <w:t>, transfer advising</w:t>
      </w:r>
      <w:r w:rsidR="005F1BF7">
        <w:t xml:space="preserve">, and articulation agreements. </w:t>
      </w:r>
      <w:r w:rsidR="00ED48C8">
        <w:t>This study also assessed the number of within-CUNY articulation agreements listed on each website and whether these articulation agreements were present on the websites</w:t>
      </w:r>
      <w:r w:rsidR="002717E5">
        <w:t xml:space="preserve"> of the agreements’ partners</w:t>
      </w:r>
      <w:r w:rsidR="00ED48C8">
        <w:t xml:space="preserve">. </w:t>
      </w:r>
      <w:r>
        <w:rPr>
          <w:b/>
        </w:rPr>
        <w:t xml:space="preserve">Results: </w:t>
      </w:r>
      <w:r w:rsidR="00A24D3C" w:rsidRPr="00314F94">
        <w:t>The results show</w:t>
      </w:r>
      <w:r w:rsidR="00750B98">
        <w:t>ed</w:t>
      </w:r>
      <w:r w:rsidR="00A24D3C" w:rsidRPr="00314F94">
        <w:t xml:space="preserve"> that</w:t>
      </w:r>
      <w:r w:rsidR="00750B98">
        <w:t>, even within an integrated system of colleges</w:t>
      </w:r>
      <w:r w:rsidR="00ED48C8">
        <w:t xml:space="preserve"> such as CUNY</w:t>
      </w:r>
      <w:r w:rsidR="00750B98">
        <w:t>,</w:t>
      </w:r>
      <w:r w:rsidR="00A24D3C" w:rsidRPr="00314F94">
        <w:t xml:space="preserve"> </w:t>
      </w:r>
      <w:r w:rsidR="004F3035">
        <w:t xml:space="preserve">and for both colleges that offer associate’s degrees and colleges that offer bachelor’s degrees, </w:t>
      </w:r>
      <w:r w:rsidR="00A24D3C" w:rsidRPr="00314F94">
        <w:t>the ways i</w:t>
      </w:r>
      <w:r w:rsidR="00750B98">
        <w:t xml:space="preserve">n which colleges transmit transfer information </w:t>
      </w:r>
      <w:r w:rsidR="00A24D3C" w:rsidRPr="00314F94">
        <w:t xml:space="preserve">online can </w:t>
      </w:r>
      <w:r w:rsidR="005F1BF7">
        <w:t>vary significantly.</w:t>
      </w:r>
      <w:r w:rsidR="00750B98">
        <w:t xml:space="preserve"> In addition, this information can frequently </w:t>
      </w:r>
      <w:r w:rsidR="00A24D3C" w:rsidRPr="00314F94">
        <w:t xml:space="preserve">be </w:t>
      </w:r>
      <w:r w:rsidR="00794FC7" w:rsidRPr="00314F94">
        <w:t xml:space="preserve">incomplete, </w:t>
      </w:r>
      <w:r w:rsidR="00A24D3C" w:rsidRPr="00314F94">
        <w:t>confusing</w:t>
      </w:r>
      <w:r w:rsidR="00794FC7" w:rsidRPr="00314F94">
        <w:t>,</w:t>
      </w:r>
      <w:r w:rsidR="00A24D3C" w:rsidRPr="00314F94">
        <w:t xml:space="preserve"> and misleading</w:t>
      </w:r>
      <w:r w:rsidR="005F1BF7">
        <w:t>.</w:t>
      </w:r>
      <w:r w:rsidR="008E4706">
        <w:t xml:space="preserve"> Finally, providing </w:t>
      </w:r>
      <w:r w:rsidR="00072468">
        <w:t xml:space="preserve">adequate </w:t>
      </w:r>
      <w:r w:rsidR="008E4706">
        <w:t xml:space="preserve">and accurate </w:t>
      </w:r>
      <w:r w:rsidR="00072468">
        <w:t>information on ar</w:t>
      </w:r>
      <w:r w:rsidR="00750B98">
        <w:t>ticulation agreements for transfer students ca</w:t>
      </w:r>
      <w:r w:rsidR="005F1BF7">
        <w:t xml:space="preserve">n be particularly challenging. </w:t>
      </w:r>
      <w:r w:rsidR="00750B98">
        <w:rPr>
          <w:b/>
        </w:rPr>
        <w:t>Conclusions</w:t>
      </w:r>
      <w:r w:rsidR="005F1BF7">
        <w:t xml:space="preserve">: </w:t>
      </w:r>
      <w:r w:rsidR="00A24D3C" w:rsidRPr="00314F94">
        <w:t xml:space="preserve">This study concludes with recommendations </w:t>
      </w:r>
      <w:r w:rsidR="009E672F" w:rsidRPr="00314F94">
        <w:t xml:space="preserve">regarding best practices and policies </w:t>
      </w:r>
      <w:r w:rsidR="00A24D3C" w:rsidRPr="00314F94">
        <w:t>to support enhancement of on</w:t>
      </w:r>
      <w:r w:rsidR="00750B98">
        <w:t xml:space="preserve">line information transmission </w:t>
      </w:r>
      <w:r w:rsidR="004F3035">
        <w:t>for</w:t>
      </w:r>
      <w:r w:rsidR="00ED48C8">
        <w:t xml:space="preserve"> transfer students, including standardization of website transfer information across groups of colleges, with continuous monitoring for information accuracy and completeness.</w:t>
      </w:r>
    </w:p>
    <w:p w14:paraId="11448008" w14:textId="77777777" w:rsidR="00750B98" w:rsidRDefault="00750B98" w:rsidP="00A33941">
      <w:pPr>
        <w:spacing w:line="480" w:lineRule="auto"/>
      </w:pPr>
    </w:p>
    <w:p w14:paraId="7CDDDAEC" w14:textId="10CCB146" w:rsidR="004F3035" w:rsidRDefault="00827561" w:rsidP="00A33941">
      <w:pPr>
        <w:spacing w:line="480" w:lineRule="auto"/>
      </w:pPr>
      <w:r w:rsidRPr="00750B98">
        <w:rPr>
          <w:i/>
        </w:rPr>
        <w:t>Keywords</w:t>
      </w:r>
      <w:r w:rsidRPr="00314F94">
        <w:t xml:space="preserve">: </w:t>
      </w:r>
      <w:r w:rsidR="00750B98">
        <w:t>articulation agreement, associate’s degree, bachelor’s degree, transfer, website</w:t>
      </w:r>
    </w:p>
    <w:p w14:paraId="443B4579" w14:textId="28EBA31C" w:rsidR="00762C5D" w:rsidRPr="00314F94" w:rsidRDefault="00762C5D" w:rsidP="00762C5D">
      <w:pPr>
        <w:spacing w:line="480" w:lineRule="auto"/>
        <w:jc w:val="center"/>
        <w:rPr>
          <w:b/>
          <w:bCs/>
        </w:rPr>
      </w:pPr>
      <w:r>
        <w:rPr>
          <w:b/>
          <w:bCs/>
        </w:rPr>
        <w:lastRenderedPageBreak/>
        <w:t>Transfer</w:t>
      </w:r>
      <w:r w:rsidR="00B941BA">
        <w:rPr>
          <w:b/>
          <w:bCs/>
        </w:rPr>
        <w:t xml:space="preserve"> Information</w:t>
      </w:r>
      <w:r w:rsidR="008E4706">
        <w:rPr>
          <w:b/>
          <w:bCs/>
        </w:rPr>
        <w:t xml:space="preserve"> Online</w:t>
      </w:r>
      <w:r w:rsidRPr="00314F94">
        <w:rPr>
          <w:b/>
          <w:bCs/>
        </w:rPr>
        <w:t xml:space="preserve">: </w:t>
      </w:r>
    </w:p>
    <w:p w14:paraId="30E51DCE" w14:textId="77777777" w:rsidR="00762C5D" w:rsidRDefault="00762C5D" w:rsidP="00762C5D">
      <w:pPr>
        <w:spacing w:line="480" w:lineRule="auto"/>
        <w:jc w:val="center"/>
        <w:rPr>
          <w:b/>
          <w:bCs/>
        </w:rPr>
      </w:pPr>
      <w:r w:rsidRPr="00314F94">
        <w:rPr>
          <w:b/>
          <w:bCs/>
        </w:rPr>
        <w:t>Website</w:t>
      </w:r>
      <w:r>
        <w:rPr>
          <w:b/>
          <w:bCs/>
        </w:rPr>
        <w:t>s</w:t>
      </w:r>
      <w:r w:rsidRPr="00314F94">
        <w:rPr>
          <w:b/>
          <w:bCs/>
        </w:rPr>
        <w:t xml:space="preserve"> and Articulation Agreement</w:t>
      </w:r>
      <w:r>
        <w:rPr>
          <w:b/>
          <w:bCs/>
        </w:rPr>
        <w:t>s</w:t>
      </w:r>
      <w:r w:rsidRPr="00314F94">
        <w:rPr>
          <w:b/>
          <w:bCs/>
        </w:rPr>
        <w:t xml:space="preserve"> at The City University of New York</w:t>
      </w:r>
    </w:p>
    <w:p w14:paraId="61F65B89" w14:textId="6F47C2A7" w:rsidR="007D288A" w:rsidRDefault="00092866" w:rsidP="00762C5D">
      <w:pPr>
        <w:spacing w:line="480" w:lineRule="auto"/>
        <w:ind w:firstLine="720"/>
      </w:pPr>
      <w:r>
        <w:t>Student t</w:t>
      </w:r>
      <w:r w:rsidR="007D288A">
        <w:t>ransfer among colleges is now common in the United States</w:t>
      </w:r>
      <w:r w:rsidR="00CD6B6B">
        <w:t>.</w:t>
      </w:r>
      <w:r w:rsidR="00CD6B6B" w:rsidRPr="00CD6B6B">
        <w:t xml:space="preserve"> </w:t>
      </w:r>
      <w:r w:rsidR="00DC79E5">
        <w:t>Approximately</w:t>
      </w:r>
      <w:r w:rsidR="00CD6B6B">
        <w:t xml:space="preserve"> 38</w:t>
      </w:r>
      <w:r w:rsidR="00CD6B6B" w:rsidRPr="00314F94">
        <w:t>% of students will transfer during their postsecondary career</w:t>
      </w:r>
      <w:r w:rsidR="00CD6B6B">
        <w:t>s</w:t>
      </w:r>
      <w:r w:rsidR="00CD6B6B" w:rsidRPr="00314F94">
        <w:t xml:space="preserve"> (</w:t>
      </w:r>
      <w:r w:rsidR="00CD6B6B">
        <w:t>National Student Clearinghouse Blog, 2018). Y</w:t>
      </w:r>
      <w:r w:rsidR="007D288A">
        <w:t>et</w:t>
      </w:r>
      <w:r w:rsidR="005F1BF7">
        <w:t xml:space="preserve"> </w:t>
      </w:r>
      <w:r w:rsidR="00CD6B6B">
        <w:t xml:space="preserve">transfer </w:t>
      </w:r>
      <w:r w:rsidR="005F1BF7">
        <w:t xml:space="preserve">also </w:t>
      </w:r>
      <w:r w:rsidR="00C6677C">
        <w:t>brings</w:t>
      </w:r>
      <w:r w:rsidR="005F1BF7">
        <w:t xml:space="preserve"> challenges. </w:t>
      </w:r>
      <w:r w:rsidR="00CD6B6B">
        <w:t xml:space="preserve">For example, </w:t>
      </w:r>
      <w:r w:rsidR="00C6677C">
        <w:t xml:space="preserve">for many reasons, including financial, </w:t>
      </w:r>
      <w:r w:rsidR="00CD6B6B">
        <w:t>many s</w:t>
      </w:r>
      <w:r w:rsidR="00762C5D">
        <w:t>tudents enroll in community college</w:t>
      </w:r>
      <w:r w:rsidR="00C6677C">
        <w:t xml:space="preserve">s </w:t>
      </w:r>
      <w:r w:rsidR="00762C5D">
        <w:t>(Canch</w:t>
      </w:r>
      <w:r w:rsidR="00762C5D">
        <w:rPr>
          <w:rFonts w:cs="Times New Roman"/>
        </w:rPr>
        <w:t>é</w:t>
      </w:r>
      <w:r w:rsidR="005F1BF7">
        <w:t>, 2020)</w:t>
      </w:r>
      <w:r w:rsidR="00DC79E5">
        <w:t>,</w:t>
      </w:r>
      <w:r w:rsidR="00762C5D">
        <w:t xml:space="preserve"> </w:t>
      </w:r>
      <w:r w:rsidR="00DC79E5">
        <w:t>h</w:t>
      </w:r>
      <w:r w:rsidR="00762C5D">
        <w:t xml:space="preserve">owever over 80% of </w:t>
      </w:r>
      <w:r w:rsidR="00CD6B6B">
        <w:t xml:space="preserve">these students </w:t>
      </w:r>
      <w:r w:rsidR="00762C5D">
        <w:t xml:space="preserve">wish to obtain at least a bachelor’s degree (Jenkins et al., 2014), which </w:t>
      </w:r>
      <w:r w:rsidR="005F1BF7">
        <w:t xml:space="preserve">means they must transfer. </w:t>
      </w:r>
      <w:r w:rsidR="004B54F5">
        <w:t xml:space="preserve">Yet </w:t>
      </w:r>
      <w:r w:rsidR="00B77B99" w:rsidRPr="00314F94">
        <w:t>data indicate that</w:t>
      </w:r>
      <w:r w:rsidR="00B77B99">
        <w:t xml:space="preserve"> only</w:t>
      </w:r>
      <w:r w:rsidR="004B54F5">
        <w:t xml:space="preserve"> 31.5</w:t>
      </w:r>
      <w:r w:rsidR="00B77B99" w:rsidRPr="00314F94">
        <w:t xml:space="preserve">% of students who first enroll in </w:t>
      </w:r>
      <w:r w:rsidR="00B77B99">
        <w:t>a community colleg</w:t>
      </w:r>
      <w:r w:rsidR="00C6677C">
        <w:t>e</w:t>
      </w:r>
      <w:r w:rsidR="00B77B99">
        <w:t xml:space="preserve"> </w:t>
      </w:r>
      <w:r w:rsidR="00B77B99" w:rsidRPr="00314F94">
        <w:t xml:space="preserve">transfer to a </w:t>
      </w:r>
      <w:r w:rsidR="00B77B99">
        <w:t xml:space="preserve">bachelor’s program </w:t>
      </w:r>
      <w:r w:rsidR="00B77B99" w:rsidRPr="00314F94">
        <w:t>within six years (Shapiro et al., 2019)</w:t>
      </w:r>
      <w:r w:rsidR="00B77B99">
        <w:t xml:space="preserve">, and </w:t>
      </w:r>
      <w:r w:rsidR="004B54F5">
        <w:t>only 17% achieve a bachelor’s degree within</w:t>
      </w:r>
      <w:r w:rsidR="00FA77AC">
        <w:t xml:space="preserve"> six years after transfer (Jenkins &amp; Fink, 2015</w:t>
      </w:r>
      <w:r w:rsidR="004B54F5">
        <w:t>).</w:t>
      </w:r>
    </w:p>
    <w:p w14:paraId="5B6DACB3" w14:textId="2BF1C215" w:rsidR="002A0D06" w:rsidRDefault="004B4FEF" w:rsidP="004B4FEF">
      <w:pPr>
        <w:spacing w:line="480" w:lineRule="auto"/>
        <w:ind w:firstLine="720"/>
      </w:pPr>
      <w:r>
        <w:t xml:space="preserve">For many students, the </w:t>
      </w:r>
      <w:r w:rsidR="00A33941" w:rsidRPr="00314F94">
        <w:t xml:space="preserve">transfer </w:t>
      </w:r>
      <w:r>
        <w:t xml:space="preserve">route </w:t>
      </w:r>
      <w:r w:rsidR="00A33941" w:rsidRPr="00314F94">
        <w:t xml:space="preserve">is clogged with bureaucratic, academic, and financial barriers </w:t>
      </w:r>
      <w:r w:rsidR="007D288A">
        <w:t>that</w:t>
      </w:r>
      <w:r w:rsidR="00A33941" w:rsidRPr="00314F94">
        <w:t xml:space="preserve"> </w:t>
      </w:r>
      <w:r w:rsidR="002717E5">
        <w:t xml:space="preserve">hinder their obtaining </w:t>
      </w:r>
      <w:r w:rsidR="00A33941" w:rsidRPr="00314F94">
        <w:t>the</w:t>
      </w:r>
      <w:r w:rsidR="00ED48C8">
        <w:t>ir final desired de</w:t>
      </w:r>
      <w:r w:rsidR="001D7BA0">
        <w:t>grees</w:t>
      </w:r>
      <w:r w:rsidR="005F1BF7">
        <w:t xml:space="preserve">. </w:t>
      </w:r>
      <w:r w:rsidR="008E4706">
        <w:t>A prime example of such</w:t>
      </w:r>
      <w:r w:rsidR="005F1BF7">
        <w:t xml:space="preserve"> a barrier is credit transfer. </w:t>
      </w:r>
      <w:r w:rsidR="008E4706">
        <w:t>S</w:t>
      </w:r>
      <w:r w:rsidR="008E4706" w:rsidRPr="00314F94">
        <w:t xml:space="preserve">tudents </w:t>
      </w:r>
      <w:r w:rsidR="008E4706">
        <w:t xml:space="preserve">sometimes have </w:t>
      </w:r>
      <w:r w:rsidR="008E4706" w:rsidRPr="00314F94">
        <w:t xml:space="preserve">to retake general education or major </w:t>
      </w:r>
      <w:r w:rsidR="008E4706">
        <w:t>courses</w:t>
      </w:r>
      <w:r w:rsidR="008E4706" w:rsidRPr="00314F94">
        <w:t xml:space="preserve"> that have already been taken at another college (Fin</w:t>
      </w:r>
      <w:r w:rsidR="008E4706">
        <w:t>k et al., 2018</w:t>
      </w:r>
      <w:r w:rsidR="005F1BF7">
        <w:t xml:space="preserve">). </w:t>
      </w:r>
      <w:r w:rsidR="008E4706" w:rsidRPr="00314F94">
        <w:t>The United States Government Accountability Office (</w:t>
      </w:r>
      <w:r w:rsidR="008E4706">
        <w:t>GAO</w:t>
      </w:r>
      <w:r w:rsidR="00CD6B6B">
        <w:t>)</w:t>
      </w:r>
      <w:r w:rsidR="008E4706">
        <w:t xml:space="preserve"> </w:t>
      </w:r>
      <w:r w:rsidR="008E4706" w:rsidRPr="00314F94">
        <w:t>found students lose, on average, 43% of the</w:t>
      </w:r>
      <w:r w:rsidR="005F1BF7">
        <w:t xml:space="preserve">ir credits when they transfer. </w:t>
      </w:r>
      <w:r w:rsidR="002717E5">
        <w:t xml:space="preserve">Credit </w:t>
      </w:r>
      <w:r w:rsidR="008E4706" w:rsidRPr="00314F94">
        <w:t>loss contributes significantly to delay in graduation or to students not graduating at all (</w:t>
      </w:r>
      <w:r w:rsidR="00CD6B6B">
        <w:t>GAO</w:t>
      </w:r>
      <w:r w:rsidR="008E4706" w:rsidRPr="00314F94">
        <w:t>, 2017; Witteveen &amp; At</w:t>
      </w:r>
      <w:r w:rsidR="005F1BF7">
        <w:t xml:space="preserve">tewell, 2020). </w:t>
      </w:r>
      <w:r w:rsidR="008E4706">
        <w:t>Credit transfer and other transfer challenges disproportionately hinder the success of students who are from underrepresented groups, because such students are more likely to attend community colleges (Community College Research Center, n.d.), from which mos</w:t>
      </w:r>
      <w:r w:rsidR="005F1BF7">
        <w:t xml:space="preserve">t students intend to transfer. </w:t>
      </w:r>
      <w:r w:rsidRPr="00314F94">
        <w:t xml:space="preserve">One way in which credit transfer can </w:t>
      </w:r>
      <w:r w:rsidR="008E4706">
        <w:t>theoretically be facilitated</w:t>
      </w:r>
      <w:r w:rsidRPr="00314F94">
        <w:t xml:space="preserve"> is by means of articulation agreements</w:t>
      </w:r>
      <w:r>
        <w:t>, essentially contracts between sending and receiving colleges regarding how courses will be counted toward a student’s de</w:t>
      </w:r>
      <w:r w:rsidR="005F1BF7">
        <w:t xml:space="preserve">gree after transfer. </w:t>
      </w:r>
      <w:r w:rsidRPr="00314F94">
        <w:t xml:space="preserve">Articulation agreements </w:t>
      </w:r>
      <w:r>
        <w:t xml:space="preserve">typically </w:t>
      </w:r>
      <w:r w:rsidRPr="00314F94">
        <w:t xml:space="preserve">attempt to facilitate transfer </w:t>
      </w:r>
      <w:r w:rsidRPr="00314F94">
        <w:lastRenderedPageBreak/>
        <w:t xml:space="preserve">between specific degree programs of partnering colleges. </w:t>
      </w:r>
      <w:r>
        <w:t>However, e</w:t>
      </w:r>
      <w:r w:rsidR="00B77B99" w:rsidRPr="00314F94">
        <w:t>ven within university systems, intercollege partnerships can be weak</w:t>
      </w:r>
      <w:r w:rsidR="008E4706">
        <w:t>, and t</w:t>
      </w:r>
      <w:r w:rsidR="00B77B99">
        <w:t xml:space="preserve">here are many potential college pairs that do not have comprehensive transfer and articulation agreements (Francies &amp; Anderson, 2020).  </w:t>
      </w:r>
    </w:p>
    <w:p w14:paraId="6C56330B" w14:textId="63193737" w:rsidR="002717E5" w:rsidRDefault="008E4706" w:rsidP="00201639">
      <w:pPr>
        <w:spacing w:line="480" w:lineRule="auto"/>
        <w:ind w:firstLine="720"/>
      </w:pPr>
      <w:r>
        <w:t>More generally, a</w:t>
      </w:r>
      <w:r w:rsidR="00A33941" w:rsidRPr="00314F94">
        <w:t xml:space="preserve"> significant obstacle </w:t>
      </w:r>
      <w:r w:rsidR="00436A6F">
        <w:t xml:space="preserve">that </w:t>
      </w:r>
      <w:r>
        <w:t>potential transfer students face concerns</w:t>
      </w:r>
      <w:r w:rsidR="00A33941" w:rsidRPr="00314F94">
        <w:t xml:space="preserve"> the ways in which information related to transfer is communicated by their home college and </w:t>
      </w:r>
      <w:r w:rsidR="00D46C7C" w:rsidRPr="00314F94">
        <w:t xml:space="preserve">by </w:t>
      </w:r>
      <w:r w:rsidR="00A33941" w:rsidRPr="00314F94">
        <w:t xml:space="preserve">those </w:t>
      </w:r>
      <w:r w:rsidR="00D46C7C" w:rsidRPr="00314F94">
        <w:t xml:space="preserve">colleges to which </w:t>
      </w:r>
      <w:r w:rsidR="00A33941" w:rsidRPr="00314F94">
        <w:t>they intend to</w:t>
      </w:r>
      <w:r w:rsidR="00D757FA">
        <w:t xml:space="preserve"> </w:t>
      </w:r>
      <w:r w:rsidR="00794FC7" w:rsidRPr="00314F94">
        <w:t>transfer</w:t>
      </w:r>
      <w:r w:rsidR="005F1BF7">
        <w:t>.</w:t>
      </w:r>
      <w:r w:rsidR="00A33941" w:rsidRPr="00314F94">
        <w:t xml:space="preserve"> </w:t>
      </w:r>
      <w:r w:rsidR="002717E5">
        <w:t>C</w:t>
      </w:r>
      <w:r w:rsidR="002717E5" w:rsidRPr="00314F94">
        <w:t>ollege websites have the potential to be</w:t>
      </w:r>
      <w:r w:rsidR="002717E5">
        <w:t xml:space="preserve"> valuable resources</w:t>
      </w:r>
      <w:r w:rsidR="002717E5" w:rsidRPr="00314F94">
        <w:t xml:space="preserve"> for transfer students in providing the requisite information to ensure a seamless transition from sending to receiving institutions</w:t>
      </w:r>
      <w:r w:rsidR="002717E5">
        <w:t>. I</w:t>
      </w:r>
      <w:r w:rsidR="002717E5" w:rsidRPr="00314F94">
        <w:t xml:space="preserve">ntegrated online environments that are maintained at the system level or in partnership between </w:t>
      </w:r>
      <w:r w:rsidR="002717E5">
        <w:t xml:space="preserve">two colleges </w:t>
      </w:r>
      <w:r w:rsidR="002717E5" w:rsidRPr="00314F94">
        <w:t>can foster efficiency in the transfer process by colocating bureaucratic obligations and suppo</w:t>
      </w:r>
      <w:r w:rsidR="00CD6B6B">
        <w:t>rt services in a single space.</w:t>
      </w:r>
      <w:r w:rsidR="002717E5">
        <w:t xml:space="preserve">  </w:t>
      </w:r>
      <w:r w:rsidR="00CD6B6B">
        <w:t>C</w:t>
      </w:r>
      <w:r w:rsidR="00CD6B6B" w:rsidRPr="00314F94">
        <w:t xml:space="preserve">olocation </w:t>
      </w:r>
      <w:r w:rsidR="00CD6B6B">
        <w:t>of transfer student information can reduce</w:t>
      </w:r>
      <w:r w:rsidR="00CD6B6B" w:rsidRPr="00314F94">
        <w:t xml:space="preserve"> complexity in how information i</w:t>
      </w:r>
      <w:r w:rsidR="00CD6B6B">
        <w:t>s</w:t>
      </w:r>
      <w:r w:rsidR="00CD6B6B" w:rsidRPr="00314F94">
        <w:t xml:space="preserve"> transmitted and </w:t>
      </w:r>
      <w:r w:rsidR="00CD6B6B">
        <w:t>can increase</w:t>
      </w:r>
      <w:r w:rsidR="00CD6B6B" w:rsidRPr="00314F94">
        <w:t xml:space="preserve"> the likelihood of a student completing</w:t>
      </w:r>
      <w:r w:rsidR="00CD6B6B">
        <w:t xml:space="preserve"> the steps needed to transfer. </w:t>
      </w:r>
      <w:r w:rsidR="00A33941" w:rsidRPr="00314F94">
        <w:t xml:space="preserve">Recent research underscores the </w:t>
      </w:r>
      <w:r w:rsidR="00B77B99">
        <w:t xml:space="preserve">usefulness </w:t>
      </w:r>
      <w:r w:rsidR="00A33941" w:rsidRPr="00314F94">
        <w:t>of transparent and consistent messaging</w:t>
      </w:r>
      <w:r w:rsidR="00794FC7" w:rsidRPr="00314F94">
        <w:t>, as well as</w:t>
      </w:r>
      <w:r w:rsidR="00A33941" w:rsidRPr="00314F94">
        <w:t xml:space="preserve"> the negative impacts on a student’s ability to transfer when </w:t>
      </w:r>
      <w:r w:rsidR="00D46C7C" w:rsidRPr="00314F94">
        <w:t xml:space="preserve">information about </w:t>
      </w:r>
      <w:r w:rsidR="00B73CD4" w:rsidRPr="00314F94">
        <w:t xml:space="preserve">transfer </w:t>
      </w:r>
      <w:r w:rsidR="00A33941" w:rsidRPr="00314F94">
        <w:t xml:space="preserve">policies and procedures </w:t>
      </w:r>
      <w:r w:rsidR="00D46C7C" w:rsidRPr="00314F94">
        <w:t>is</w:t>
      </w:r>
      <w:r w:rsidR="00A33941" w:rsidRPr="00314F94">
        <w:t xml:space="preserve"> ob</w:t>
      </w:r>
      <w:r w:rsidR="00092866">
        <w:t>scure</w:t>
      </w:r>
      <w:r w:rsidR="00A33941" w:rsidRPr="00314F94">
        <w:t xml:space="preserve"> or incomplete (Schudde</w:t>
      </w:r>
      <w:r w:rsidR="003022C2" w:rsidRPr="00314F94">
        <w:t xml:space="preserve"> et al., </w:t>
      </w:r>
      <w:r w:rsidR="00640455" w:rsidRPr="00314F94">
        <w:t>2020</w:t>
      </w:r>
      <w:r w:rsidR="00A33941" w:rsidRPr="00314F94">
        <w:t xml:space="preserve">).  </w:t>
      </w:r>
      <w:r w:rsidR="002717E5" w:rsidRPr="00314F94">
        <w:t>In order to be effective, however, this sort of digital integration depends upon well</w:t>
      </w:r>
      <w:r w:rsidR="002717E5">
        <w:t>-</w:t>
      </w:r>
      <w:r w:rsidR="002717E5" w:rsidRPr="00314F94">
        <w:t xml:space="preserve">functioning partnerships between </w:t>
      </w:r>
      <w:r w:rsidR="002717E5">
        <w:t>higher education institutions and sectors</w:t>
      </w:r>
      <w:r w:rsidR="002717E5" w:rsidRPr="00314F94">
        <w:t xml:space="preserve">.  </w:t>
      </w:r>
      <w:r w:rsidR="002717E5">
        <w:t>The overall purpose of th</w:t>
      </w:r>
      <w:r w:rsidR="00EF5AA2">
        <w:t>e present</w:t>
      </w:r>
      <w:r w:rsidR="002717E5">
        <w:t xml:space="preserve"> study is to describe the extent to which critical information related to transfer was communicated on 19 City University of New York’</w:t>
      </w:r>
      <w:r w:rsidR="00CD6B6B">
        <w:t xml:space="preserve">s (CUNY) college websites—both colleges that offer associate’s degrees and those that offer bachelor’s degrees—during </w:t>
      </w:r>
      <w:r w:rsidR="002717E5">
        <w:t xml:space="preserve">2018-2020, including identifying particular aspects of transfer information that did or did not tend to be present, and information about articulation agreements. The ultimate goal of this study is to use the results to offer recommendations for best practices and policies at institutions of higher education nationwide. </w:t>
      </w:r>
    </w:p>
    <w:p w14:paraId="63912B33" w14:textId="7DA263AC" w:rsidR="00A33941" w:rsidRPr="009C35D8" w:rsidRDefault="002717E5" w:rsidP="009C35D8">
      <w:pPr>
        <w:spacing w:line="480" w:lineRule="auto"/>
        <w:rPr>
          <w:u w:val="single"/>
        </w:rPr>
      </w:pPr>
      <w:r>
        <w:rPr>
          <w:u w:val="single"/>
        </w:rPr>
        <w:lastRenderedPageBreak/>
        <w:t>Prior Resea</w:t>
      </w:r>
      <w:r w:rsidR="00687F25">
        <w:rPr>
          <w:u w:val="single"/>
        </w:rPr>
        <w:t>rch</w:t>
      </w:r>
    </w:p>
    <w:p w14:paraId="4BFFCB8F" w14:textId="73FF3C3A" w:rsidR="002717E5" w:rsidRDefault="002717E5" w:rsidP="00464EDA">
      <w:pPr>
        <w:spacing w:line="480" w:lineRule="auto"/>
        <w:ind w:firstLine="720"/>
      </w:pPr>
      <w:r>
        <w:t xml:space="preserve">It has long been recognized that </w:t>
      </w:r>
      <w:r w:rsidR="00CD6B6B">
        <w:t xml:space="preserve">access to </w:t>
      </w:r>
      <w:r>
        <w:t>information about the transfer process is essential to</w:t>
      </w:r>
      <w:r w:rsidR="00DC79E5">
        <w:t xml:space="preserve"> transfer student success</w:t>
      </w:r>
      <w:r>
        <w:t>. Laanan crystallized this idea with his formulation of the concept of Transfer Student Capital (T</w:t>
      </w:r>
      <w:r w:rsidR="00FC1336">
        <w:t>SC)</w:t>
      </w:r>
      <w:r w:rsidR="005A37BC">
        <w:t xml:space="preserve">, </w:t>
      </w:r>
      <w:r w:rsidR="00C32DBD">
        <w:t>which consists</w:t>
      </w:r>
      <w:r w:rsidR="005A37BC">
        <w:t xml:space="preserve"> of</w:t>
      </w:r>
      <w:r w:rsidR="00FC1336">
        <w:t xml:space="preserve"> transfer students’ </w:t>
      </w:r>
      <w:r>
        <w:t>knowledge and experi</w:t>
      </w:r>
      <w:r w:rsidR="00FC1336">
        <w:t>ence</w:t>
      </w:r>
      <w:r w:rsidR="005A37BC">
        <w:t>s</w:t>
      </w:r>
      <w:r>
        <w:t xml:space="preserve">. TSC </w:t>
      </w:r>
      <w:r w:rsidR="001D2E12">
        <w:t xml:space="preserve">can </w:t>
      </w:r>
      <w:r w:rsidR="00C32DBD">
        <w:t>include</w:t>
      </w:r>
      <w:r w:rsidR="00DC79E5">
        <w:t>, e.g.</w:t>
      </w:r>
      <w:r>
        <w:t xml:space="preserve">, transfer students’ information about credit transfer between two institutions, as well as admissions and prerequisite course requirements at the receiving college. The greater a student’s TSC, </w:t>
      </w:r>
      <w:r w:rsidR="001D2E12">
        <w:t xml:space="preserve">whether gained through websites or other means, </w:t>
      </w:r>
      <w:r>
        <w:t>the more like</w:t>
      </w:r>
      <w:r w:rsidR="00CD6B6B">
        <w:t xml:space="preserve">ly </w:t>
      </w:r>
      <w:r w:rsidR="00DC79E5">
        <w:t xml:space="preserve">is a student </w:t>
      </w:r>
      <w:r w:rsidR="00CD6B6B">
        <w:t xml:space="preserve">to </w:t>
      </w:r>
      <w:r>
        <w:t>transfer</w:t>
      </w:r>
      <w:r w:rsidR="00CD6B6B">
        <w:t xml:space="preserve"> successfully</w:t>
      </w:r>
      <w:r>
        <w:t xml:space="preserve"> (Laanan et al., 2010-2011</w:t>
      </w:r>
      <w:r w:rsidR="005A37BC">
        <w:t>; Rosenberg, 2016</w:t>
      </w:r>
      <w:r>
        <w:t xml:space="preserve">). </w:t>
      </w:r>
    </w:p>
    <w:p w14:paraId="2BD6BEB9" w14:textId="6F74ED6D" w:rsidR="002717E5" w:rsidRDefault="00464EDA" w:rsidP="00464EDA">
      <w:pPr>
        <w:spacing w:line="480" w:lineRule="auto"/>
        <w:ind w:firstLine="720"/>
      </w:pPr>
      <w:r>
        <w:t>College w</w:t>
      </w:r>
      <w:r w:rsidR="0075498E">
        <w:t>ebsites have been reported as the primary information source for potential transfer students (Detwiler, 2018</w:t>
      </w:r>
      <w:r w:rsidR="00C22517">
        <w:t>; Rosenberg, 2016</w:t>
      </w:r>
      <w:r w:rsidR="0075498E">
        <w:t>)</w:t>
      </w:r>
      <w:r w:rsidR="002717E5">
        <w:t xml:space="preserve">. </w:t>
      </w:r>
      <w:r w:rsidR="00876FB2">
        <w:t>Transfer w</w:t>
      </w:r>
      <w:r w:rsidR="00CD6B6B">
        <w:t>ebsite i</w:t>
      </w:r>
      <w:r w:rsidR="00876FB2">
        <w:t xml:space="preserve">nformation </w:t>
      </w:r>
      <w:r w:rsidR="002717E5">
        <w:t>is important, not just for the spec</w:t>
      </w:r>
      <w:r w:rsidR="00CD6B6B">
        <w:t>ific assistance that it provides</w:t>
      </w:r>
      <w:r w:rsidR="002717E5">
        <w:t xml:space="preserve"> to transfer students, but for the degree to which </w:t>
      </w:r>
      <w:r w:rsidR="00876FB2">
        <w:t xml:space="preserve">that information indicates </w:t>
      </w:r>
      <w:r w:rsidR="002717E5">
        <w:t xml:space="preserve">transfer students are valued (Fink &amp; Jenkins, 2021; </w:t>
      </w:r>
      <w:r w:rsidR="002717E5" w:rsidRPr="00C666E0">
        <w:t>Gardner et al., 2021</w:t>
      </w:r>
      <w:r w:rsidR="002717E5">
        <w:t xml:space="preserve">). </w:t>
      </w:r>
      <w:r w:rsidR="008E4706">
        <w:t>Unfortunately</w:t>
      </w:r>
      <w:r w:rsidR="00640455" w:rsidRPr="00314F94">
        <w:t>, students often find it difficult to access relevant</w:t>
      </w:r>
      <w:r w:rsidR="00DD4CE0">
        <w:t xml:space="preserve"> website</w:t>
      </w:r>
      <w:r w:rsidR="00640455" w:rsidRPr="00314F94">
        <w:t xml:space="preserve"> information (</w:t>
      </w:r>
      <w:r w:rsidR="002717E5">
        <w:t>Fink, 2021</w:t>
      </w:r>
      <w:r w:rsidR="00640455" w:rsidRPr="00314F94">
        <w:t>)</w:t>
      </w:r>
      <w:r w:rsidR="008D3A4E">
        <w:t>.</w:t>
      </w:r>
      <w:r w:rsidR="00A33941" w:rsidRPr="00314F94">
        <w:t xml:space="preserve"> </w:t>
      </w:r>
    </w:p>
    <w:p w14:paraId="70CA3990" w14:textId="4D776968" w:rsidR="002717E5" w:rsidRDefault="002717E5" w:rsidP="002717E5">
      <w:pPr>
        <w:spacing w:line="480" w:lineRule="auto"/>
        <w:ind w:firstLine="720"/>
      </w:pPr>
      <w:r>
        <w:t>Severa</w:t>
      </w:r>
      <w:r w:rsidR="00CD6B6B">
        <w:t>l prior studies have investigated whether college website information is adequate</w:t>
      </w:r>
      <w:r>
        <w:t xml:space="preserve">. </w:t>
      </w:r>
      <w:r w:rsidR="00CD6B6B">
        <w:t xml:space="preserve">For example, </w:t>
      </w:r>
      <w:r>
        <w:t>Bray and Sweatt (2018) examined community college websites in Alabama, and Jaggars and Fletcher (2014) conducted a case study of</w:t>
      </w:r>
      <w:r w:rsidR="00CD6B6B">
        <w:t xml:space="preserve"> the website of a Michigan</w:t>
      </w:r>
      <w:r>
        <w:t xml:space="preserve"> community college. Although the websites in these studies largely met minimum standards for usability, there were still many </w:t>
      </w:r>
      <w:r w:rsidR="00CD6B6B">
        <w:t>ways in</w:t>
      </w:r>
      <w:r>
        <w:t xml:space="preserve"> which critical information was missing or inadequate. </w:t>
      </w:r>
    </w:p>
    <w:p w14:paraId="48E400FA" w14:textId="131821B9" w:rsidR="002717E5" w:rsidRDefault="002717E5" w:rsidP="002717E5">
      <w:pPr>
        <w:spacing w:line="480" w:lineRule="auto"/>
        <w:ind w:firstLine="720"/>
      </w:pPr>
      <w:r>
        <w:t>Other studies have investigated college websites specifically with regard to their information on transfer. Schudde et al. (2020) examined the websites of 20 Texas community colleges. In a majority of cases, this research found the information on the we</w:t>
      </w:r>
      <w:r w:rsidR="00CD6B6B">
        <w:t>bsites to be submaximal</w:t>
      </w:r>
      <w:r>
        <w:t xml:space="preserve"> in terms of ease of access or usefulness. This research underscored the usefulness of </w:t>
      </w:r>
      <w:r>
        <w:lastRenderedPageBreak/>
        <w:t xml:space="preserve">transparent and consistent messaging, as well as the negative impacts on a student’s ability to transfer when information about transfer policies and procedures is obscure or incomplete. </w:t>
      </w:r>
      <w:r w:rsidR="00CD6B6B">
        <w:t>In their</w:t>
      </w:r>
      <w:r>
        <w:t xml:space="preserve"> review of college websites</w:t>
      </w:r>
      <w:r w:rsidR="00CD6B6B">
        <w:t>, the GAO (2017) found</w:t>
      </w:r>
      <w:r>
        <w:t xml:space="preserve"> that 29% of these websites did not even list the other colleges with which they had articulation agreements. </w:t>
      </w:r>
    </w:p>
    <w:p w14:paraId="4EDD37FF" w14:textId="6D1BDDD7" w:rsidR="002717E5" w:rsidRDefault="002717E5" w:rsidP="00C32DBD">
      <w:pPr>
        <w:spacing w:line="480" w:lineRule="auto"/>
        <w:ind w:firstLine="720"/>
      </w:pPr>
      <w:r>
        <w:t xml:space="preserve">What these studies </w:t>
      </w:r>
      <w:r w:rsidR="00CD6B6B">
        <w:t xml:space="preserve">have </w:t>
      </w:r>
      <w:r>
        <w:t>found is that c</w:t>
      </w:r>
      <w:r w:rsidR="00A33941" w:rsidRPr="00314F94">
        <w:t xml:space="preserve">ritical information </w:t>
      </w:r>
      <w:r w:rsidR="00527B3F" w:rsidRPr="00314F94">
        <w:t xml:space="preserve">for transfer students </w:t>
      </w:r>
      <w:r w:rsidR="00A33941" w:rsidRPr="00314F94">
        <w:t xml:space="preserve">regarding financial aid processes, how transfer credits are evaluated, and how students access advisors and register for classes </w:t>
      </w:r>
      <w:r w:rsidR="00CD6B6B">
        <w:t>is posted</w:t>
      </w:r>
      <w:r w:rsidR="00A33941" w:rsidRPr="00314F94">
        <w:t xml:space="preserve"> in </w:t>
      </w:r>
      <w:r w:rsidR="00397904" w:rsidRPr="00314F94">
        <w:t>different website</w:t>
      </w:r>
      <w:r w:rsidR="00A33941" w:rsidRPr="00314F94">
        <w:t xml:space="preserve"> sections and under different headings and subheadings</w:t>
      </w:r>
      <w:r w:rsidR="008D3A4E">
        <w:t>, or may not</w:t>
      </w:r>
      <w:r w:rsidR="00CD6B6B">
        <w:t xml:space="preserve"> be posted</w:t>
      </w:r>
      <w:r w:rsidR="008D3A4E">
        <w:t xml:space="preserve"> at all.</w:t>
      </w:r>
      <w:r w:rsidR="0075498E">
        <w:t xml:space="preserve"> </w:t>
      </w:r>
      <w:r w:rsidR="00464EDA" w:rsidRPr="00314F94">
        <w:t xml:space="preserve">Inconsistent online information can directly lead to credit loss if a student is unaware of which sending institution courses the receiving institution will </w:t>
      </w:r>
      <w:r w:rsidR="00464EDA">
        <w:t>count</w:t>
      </w:r>
      <w:r w:rsidR="00CD6B6B">
        <w:t xml:space="preserve"> towards degree requirements</w:t>
      </w:r>
      <w:r w:rsidR="008D3A4E">
        <w:t xml:space="preserve">. </w:t>
      </w:r>
      <w:r w:rsidR="00464EDA" w:rsidRPr="00314F94">
        <w:t xml:space="preserve">Students can make good choices for their future success only when they have accurate, timely information on how their credits will or will not transfer. </w:t>
      </w:r>
      <w:r w:rsidR="00C32DBD">
        <w:t>T</w:t>
      </w:r>
      <w:r>
        <w:t>he</w:t>
      </w:r>
      <w:r w:rsidR="00C32DBD">
        <w:t>se</w:t>
      </w:r>
      <w:r>
        <w:t xml:space="preserve"> findings concerning inadequate website information are despite the fact </w:t>
      </w:r>
      <w:r w:rsidR="00CD6B6B">
        <w:t>that Title IV</w:t>
      </w:r>
      <w:r>
        <w:t xml:space="preserve"> institutions are requir</w:t>
      </w:r>
      <w:r w:rsidR="00CD6B6B">
        <w:t xml:space="preserve">ed to make </w:t>
      </w:r>
      <w:r>
        <w:t xml:space="preserve">available </w:t>
      </w:r>
      <w:r w:rsidR="00CD6B6B">
        <w:t xml:space="preserve">information </w:t>
      </w:r>
      <w:r>
        <w:t xml:space="preserve">concerning how credits transfer (GAO, 2017). </w:t>
      </w:r>
      <w:r w:rsidR="00C32DBD">
        <w:t>Finally</w:t>
      </w:r>
      <w:r w:rsidR="00CD6B6B">
        <w:t>,</w:t>
      </w:r>
      <w:r>
        <w:t xml:space="preserve"> no previous studies have </w:t>
      </w:r>
      <w:r w:rsidR="00C32DBD">
        <w:t>examined</w:t>
      </w:r>
      <w:r>
        <w:t xml:space="preserve"> transfer information o</w:t>
      </w:r>
      <w:r w:rsidR="00C32DBD">
        <w:t xml:space="preserve">n </w:t>
      </w:r>
      <w:r>
        <w:t>bachelor’s’-degree-granting websites</w:t>
      </w:r>
      <w:r w:rsidR="00C32DBD">
        <w:t>, or compared associate’s and bachelor’s-degree granting websites.</w:t>
      </w:r>
    </w:p>
    <w:p w14:paraId="34E60DDA" w14:textId="3E83A6FC" w:rsidR="002717E5" w:rsidRDefault="00CD6B6B" w:rsidP="002717E5">
      <w:pPr>
        <w:spacing w:line="480" w:lineRule="auto"/>
        <w:ind w:firstLine="720"/>
      </w:pPr>
      <w:r>
        <w:t>In order to address cases</w:t>
      </w:r>
      <w:r w:rsidR="002717E5">
        <w:t xml:space="preserve"> of </w:t>
      </w:r>
      <w:r w:rsidR="00DC79E5">
        <w:t>inadequate transfer websites</w:t>
      </w:r>
      <w:r w:rsidR="002717E5">
        <w:t xml:space="preserve">, in 2020 the National Institute for the Study of Transfer Students (NISTS) issued excellent guidance on the </w:t>
      </w:r>
      <w:r w:rsidR="00DC79E5">
        <w:t xml:space="preserve">transfer </w:t>
      </w:r>
      <w:r w:rsidR="002717E5">
        <w:t xml:space="preserve">information that college websites </w:t>
      </w:r>
      <w:r>
        <w:t>should contain</w:t>
      </w:r>
      <w:r w:rsidR="002717E5">
        <w:t xml:space="preserve"> (</w:t>
      </w:r>
      <w:hyperlink r:id="rId10" w:history="1">
        <w:r w:rsidR="002717E5" w:rsidRPr="000C013C">
          <w:rPr>
            <w:rStyle w:val="Hyperlink"/>
          </w:rPr>
          <w:t>https://www.nists.org/transfer-communication-audit</w:t>
        </w:r>
      </w:hyperlink>
      <w:r w:rsidR="002717E5">
        <w:t>)</w:t>
      </w:r>
      <w:r>
        <w:t xml:space="preserve">. </w:t>
      </w:r>
      <w:r w:rsidR="002717E5">
        <w:t xml:space="preserve">NISTS also constructed a </w:t>
      </w:r>
      <w:r w:rsidR="002717E5">
        <w:rPr>
          <w:i/>
        </w:rPr>
        <w:t>Transfer Website Strategy Guide</w:t>
      </w:r>
      <w:r w:rsidR="002717E5">
        <w:t>, complete with wireframes. Such tools c</w:t>
      </w:r>
      <w:r>
        <w:t>an</w:t>
      </w:r>
      <w:r w:rsidR="002717E5">
        <w:t xml:space="preserve"> be used to provide students with standardized website transfer information. </w:t>
      </w:r>
    </w:p>
    <w:p w14:paraId="5A819E09" w14:textId="1B332AF2" w:rsidR="002717E5" w:rsidRDefault="002717E5" w:rsidP="009C35D8">
      <w:pPr>
        <w:spacing w:line="480" w:lineRule="auto"/>
      </w:pPr>
      <w:r>
        <w:t>Research Questions</w:t>
      </w:r>
    </w:p>
    <w:p w14:paraId="422C5E88" w14:textId="462D4D67" w:rsidR="00527B3F" w:rsidRPr="00314F94" w:rsidRDefault="002717E5" w:rsidP="009C35D8">
      <w:pPr>
        <w:spacing w:line="480" w:lineRule="auto"/>
      </w:pPr>
      <w:r>
        <w:tab/>
        <w:t>The pre</w:t>
      </w:r>
      <w:r w:rsidR="0070285A">
        <w:t xml:space="preserve">sent study examines transfer information on the </w:t>
      </w:r>
      <w:r>
        <w:t>college websites of CUNY, an integrated</w:t>
      </w:r>
      <w:r w:rsidR="00CD6B6B">
        <w:t xml:space="preserve"> university system intended</w:t>
      </w:r>
      <w:r w:rsidR="0070285A">
        <w:t xml:space="preserve"> to facilitate transfer</w:t>
      </w:r>
      <w:r>
        <w:t xml:space="preserve">. The diversity of the colleges within </w:t>
      </w:r>
      <w:r>
        <w:lastRenderedPageBreak/>
        <w:t>the CUNY system facilitates comparisons of colleges serving students in different stages</w:t>
      </w:r>
      <w:r w:rsidR="00CD6B6B">
        <w:t xml:space="preserve"> of their transfer journeys. This study’s</w:t>
      </w:r>
      <w:r>
        <w:t xml:space="preserve"> three specific r</w:t>
      </w:r>
      <w:r w:rsidR="00CD6B6B">
        <w:t xml:space="preserve">esearch questions </w:t>
      </w:r>
      <w:r>
        <w:t xml:space="preserve">are: (1) </w:t>
      </w:r>
      <w:r w:rsidR="0070285A">
        <w:t>What sort of tr</w:t>
      </w:r>
      <w:r w:rsidR="00CD6B6B">
        <w:t>ansfer information was provided on</w:t>
      </w:r>
      <w:r>
        <w:t xml:space="preserve"> the websites of the 19 CU</w:t>
      </w:r>
      <w:r w:rsidR="00CD6B6B">
        <w:t>NY undergraduate college</w:t>
      </w:r>
      <w:r>
        <w:t>? (2) Were articulation agreements at the 19 CUNY undergraduate colleges listed on the college websites? (3) Did the transfer and articulation information differ across the colleges, particularly across the colleges offering associate’s versus bachelor’</w:t>
      </w:r>
      <w:r w:rsidR="00CD6B6B">
        <w:t>s degrees</w:t>
      </w:r>
      <w:r>
        <w:t xml:space="preserve">? </w:t>
      </w:r>
    </w:p>
    <w:p w14:paraId="5C0A0EDB" w14:textId="18F31CB8" w:rsidR="00240EC6" w:rsidRPr="00724C16" w:rsidRDefault="00724C16" w:rsidP="009C35D8">
      <w:pPr>
        <w:spacing w:line="480" w:lineRule="auto"/>
        <w:jc w:val="center"/>
        <w:rPr>
          <w:iCs/>
        </w:rPr>
      </w:pPr>
      <w:r>
        <w:rPr>
          <w:b/>
          <w:bCs/>
        </w:rPr>
        <w:t>Method</w:t>
      </w:r>
    </w:p>
    <w:p w14:paraId="6745EC14" w14:textId="77777777" w:rsidR="00CD6B6B" w:rsidRDefault="00CD6B6B" w:rsidP="00CD6B6B">
      <w:pPr>
        <w:spacing w:line="480" w:lineRule="auto"/>
      </w:pPr>
      <w:r>
        <w:t>Research Site</w:t>
      </w:r>
    </w:p>
    <w:p w14:paraId="007EA285" w14:textId="26E3C57D" w:rsidR="00CD6B6B" w:rsidRDefault="00CD6B6B" w:rsidP="00CD6B6B">
      <w:pPr>
        <w:spacing w:line="480" w:lineRule="auto"/>
        <w:ind w:firstLine="720"/>
      </w:pPr>
      <w:r w:rsidRPr="00314F94">
        <w:t xml:space="preserve">As the nation’s largest public urban university system, The City University of New York (CUNY) enrolls over 240,000 students at its </w:t>
      </w:r>
      <w:r>
        <w:t>now 20</w:t>
      </w:r>
      <w:r w:rsidRPr="00314F94">
        <w:t xml:space="preserve"> undergraduate colleges, of which the majority </w:t>
      </w:r>
      <w:r>
        <w:t>consist</w:t>
      </w:r>
      <w:r w:rsidRPr="00314F94">
        <w:t xml:space="preserve"> of students who have some previous credits from a CUNY or </w:t>
      </w:r>
      <w:r w:rsidRPr="00F233B7">
        <w:t xml:space="preserve">nonCUNY institution (i.e., </w:t>
      </w:r>
      <w:r>
        <w:t xml:space="preserve">the majority of CUNY students are </w:t>
      </w:r>
      <w:r w:rsidRPr="00F233B7">
        <w:t>transfer students)</w:t>
      </w:r>
      <w:r>
        <w:t>.</w:t>
      </w:r>
      <w:r w:rsidRPr="00F233B7">
        <w:t xml:space="preserve"> Each fall alone, approximately </w:t>
      </w:r>
      <w:r>
        <w:t>16</w:t>
      </w:r>
      <w:r w:rsidRPr="00F233B7">
        <w:t>,000 students transfer from one CUNY college to another</w:t>
      </w:r>
      <w:r>
        <w:t>, and an additional 8,000 students transfer into CUNY from other institutions (CUNY Office of Institution</w:t>
      </w:r>
      <w:r w:rsidR="00613959">
        <w:t>al Research and Assessment, 2020</w:t>
      </w:r>
      <w:r>
        <w:t>a)</w:t>
      </w:r>
      <w:r w:rsidRPr="00F233B7">
        <w:t xml:space="preserve">. </w:t>
      </w:r>
      <w:r w:rsidRPr="00314F94">
        <w:t>A</w:t>
      </w:r>
      <w:r>
        <w:t xml:space="preserve">t CUNY as elsewhere, </w:t>
      </w:r>
      <w:r w:rsidRPr="00314F94">
        <w:t xml:space="preserve">one potential barrier to successful transfer is ineffective communication of transfer policies and procedures. </w:t>
      </w:r>
      <w:r>
        <w:t xml:space="preserve">Although CUNY is one university with a single board of trustees, built explicitly to be highly interconnected and to create educational ladders for students who begin their college careers with few advantages (Logue, 2017), until 2021 </w:t>
      </w:r>
      <w:r w:rsidRPr="00314F94">
        <w:t>CUNY</w:t>
      </w:r>
      <w:r>
        <w:t xml:space="preserve"> had no</w:t>
      </w:r>
      <w:r w:rsidRPr="00314F94">
        <w:t xml:space="preserve"> centralized website</w:t>
      </w:r>
      <w:r>
        <w:t xml:space="preserve"> </w:t>
      </w:r>
      <w:r w:rsidRPr="00314F94">
        <w:t xml:space="preserve">for </w:t>
      </w:r>
      <w:r>
        <w:t>transfer</w:t>
      </w:r>
      <w:r w:rsidRPr="00314F94">
        <w:t xml:space="preserve"> information</w:t>
      </w:r>
      <w:r>
        <w:t>. Each college posted</w:t>
      </w:r>
      <w:r w:rsidRPr="00314F94">
        <w:t xml:space="preserve"> information about transfer policies and procedures </w:t>
      </w:r>
      <w:r>
        <w:t xml:space="preserve">only </w:t>
      </w:r>
      <w:r w:rsidRPr="00314F94">
        <w:t xml:space="preserve">on its own website.  </w:t>
      </w:r>
      <w:r>
        <w:t>Yet a student survey with greater than 31,000 respondents indicated websites as students’ primary information source about transfer (</w:t>
      </w:r>
      <w:r w:rsidRPr="009C35D8">
        <w:t>A. W. Logue, personal communication, June 19, 2020).</w:t>
      </w:r>
      <w:r>
        <w:t xml:space="preserve"> </w:t>
      </w:r>
    </w:p>
    <w:p w14:paraId="152D8756" w14:textId="132C31D7" w:rsidR="00CD6B6B" w:rsidRDefault="00CD6B6B" w:rsidP="00CD6B6B">
      <w:pPr>
        <w:spacing w:line="480" w:lineRule="auto"/>
        <w:ind w:firstLine="720"/>
      </w:pPr>
      <w:r w:rsidRPr="00314F94">
        <w:lastRenderedPageBreak/>
        <w:t>CUNY</w:t>
      </w:r>
      <w:r>
        <w:t>’s 20</w:t>
      </w:r>
      <w:r w:rsidRPr="00314F94">
        <w:t xml:space="preserve"> undergraduate colleges are located in t</w:t>
      </w:r>
      <w:r>
        <w:t xml:space="preserve">he five boroughs of </w:t>
      </w:r>
      <w:r w:rsidRPr="00314F94">
        <w:t>New York</w:t>
      </w:r>
      <w:r>
        <w:t xml:space="preserve"> City</w:t>
      </w:r>
      <w:r w:rsidRPr="00314F94">
        <w:t>, and are all access</w:t>
      </w:r>
      <w:r>
        <w:t xml:space="preserve">ible by public transportation. </w:t>
      </w:r>
      <w:r w:rsidRPr="00314F94">
        <w:t>Of these colleges, seven offer only associate’s degrees (community colleges), three offer associate’s and bachelor’s degrees (c</w:t>
      </w:r>
      <w:r>
        <w:t>omprehensive colleges), and ten</w:t>
      </w:r>
      <w:r w:rsidRPr="00314F94">
        <w:t xml:space="preserve"> offer only bachelor’s </w:t>
      </w:r>
      <w:r>
        <w:t xml:space="preserve">and more advanced </w:t>
      </w:r>
      <w:r w:rsidRPr="00314F94">
        <w:t>degrees (senior colleges).</w:t>
      </w:r>
      <w:r>
        <w:t xml:space="preserve"> One of the senior colleges—the CUNY School of Labor and Urban Studies (SLU)—was only founded in 2018 with a very small enrollment, and so was not included in this study. I</w:t>
      </w:r>
      <w:r w:rsidRPr="00314F94">
        <w:t xml:space="preserve">n the remainder of this paper, the seven community </w:t>
      </w:r>
      <w:r>
        <w:t>colleges will be identified as C</w:t>
      </w:r>
      <w:r w:rsidRPr="00314F94">
        <w:t>ommunity</w:t>
      </w:r>
      <w:r>
        <w:t>-A through Community-G</w:t>
      </w:r>
      <w:r w:rsidRPr="00314F94">
        <w:t>, the t</w:t>
      </w:r>
      <w:r>
        <w:t>hree comprehensive colleges as C</w:t>
      </w:r>
      <w:r w:rsidRPr="00314F94">
        <w:t>omprehensive</w:t>
      </w:r>
      <w:r>
        <w:t>-A through Comprehensive-C</w:t>
      </w:r>
      <w:r w:rsidRPr="00314F94">
        <w:t xml:space="preserve">, and the nine senior colleges </w:t>
      </w:r>
      <w:r>
        <w:t>(not including SLU) as S</w:t>
      </w:r>
      <w:r w:rsidRPr="00314F94">
        <w:t>enior</w:t>
      </w:r>
      <w:r>
        <w:t>-A through Senior-</w:t>
      </w:r>
      <w:r w:rsidRPr="00314F94">
        <w:t xml:space="preserve">I. </w:t>
      </w:r>
    </w:p>
    <w:p w14:paraId="0EAD9882" w14:textId="5EE1E954" w:rsidR="00CD6B6B" w:rsidRDefault="00CD6B6B" w:rsidP="00CD6B6B">
      <w:pPr>
        <w:spacing w:line="480" w:lineRule="auto"/>
        <w:ind w:firstLine="720"/>
      </w:pPr>
      <w:r>
        <w:t xml:space="preserve">In CUNY’s undergraduate </w:t>
      </w:r>
      <w:r w:rsidRPr="00314F94">
        <w:t>colleges, a total of 57% of undergraduate stu</w:t>
      </w:r>
      <w:r>
        <w:t xml:space="preserve">dents self-identify as female. In addition, 32% of </w:t>
      </w:r>
      <w:r w:rsidRPr="00314F94">
        <w:t>CUNY undergraduate studen</w:t>
      </w:r>
      <w:r>
        <w:t>ts self-identify as Hispanic, 26</w:t>
      </w:r>
      <w:r w:rsidRPr="00314F94">
        <w:t xml:space="preserve">% as Black, </w:t>
      </w:r>
      <w:r>
        <w:t>22</w:t>
      </w:r>
      <w:r w:rsidRPr="00314F94">
        <w:t>% as Asian</w:t>
      </w:r>
      <w:r>
        <w:t xml:space="preserve">, and 20% as White. </w:t>
      </w:r>
      <w:r w:rsidRPr="00314F94">
        <w:t xml:space="preserve">However, there are distinct demographic differences between the community and </w:t>
      </w:r>
      <w:r>
        <w:t>the comprehensive/senior colleges.</w:t>
      </w:r>
      <w:r w:rsidRPr="00314F94">
        <w:t xml:space="preserve"> </w:t>
      </w:r>
      <w:r>
        <w:t xml:space="preserve">The community colleges </w:t>
      </w:r>
      <w:r w:rsidRPr="00314F94">
        <w:t>have a higher per</w:t>
      </w:r>
      <w:r>
        <w:t>centage of students of color (38</w:t>
      </w:r>
      <w:r w:rsidRPr="00314F94">
        <w:t xml:space="preserve">% Hispanic students compared to 28% at the </w:t>
      </w:r>
      <w:r>
        <w:t>comprehensive/</w:t>
      </w:r>
      <w:r w:rsidRPr="00314F94">
        <w:t>senior colleges</w:t>
      </w:r>
      <w:r>
        <w:t>, and 29% Black students compared to 24% at the comprehensive/senior colleges). Further, at the community colleges 66% of students are Pell grant recipients and 65% are the first in their families to attend college, compared to 58% Pell grant recipients and 58% first-generation college students at the comprehensive/senior colleges (CUNY Office of Institution</w:t>
      </w:r>
      <w:r w:rsidR="00613959">
        <w:t>al Research and Assessment, 2020</w:t>
      </w:r>
      <w:r>
        <w:t>b).</w:t>
      </w:r>
    </w:p>
    <w:p w14:paraId="097920A6" w14:textId="5620FAB1" w:rsidR="00CD6B6B" w:rsidRDefault="00CD6B6B" w:rsidP="009C35D8">
      <w:pPr>
        <w:spacing w:line="480" w:lineRule="auto"/>
        <w:ind w:firstLine="720"/>
      </w:pPr>
      <w:r>
        <w:t>Approximately 38</w:t>
      </w:r>
      <w:r w:rsidRPr="00314F94">
        <w:t>% of CUNY undergraduate students are enrolled in the community colleges</w:t>
      </w:r>
      <w:r>
        <w:t xml:space="preserve"> </w:t>
      </w:r>
      <w:r w:rsidRPr="00314F94">
        <w:t>(CUNY Office of Institutiona</w:t>
      </w:r>
      <w:r>
        <w:t>l Research and Assessment, 2020b).</w:t>
      </w:r>
      <w:r w:rsidRPr="00314F94">
        <w:t xml:space="preserve"> </w:t>
      </w:r>
      <w:r>
        <w:t>However, a</w:t>
      </w:r>
      <w:r w:rsidRPr="00314F94">
        <w:t xml:space="preserve">pproximately 87% of </w:t>
      </w:r>
      <w:r>
        <w:t xml:space="preserve">the </w:t>
      </w:r>
      <w:r w:rsidRPr="00314F94">
        <w:t xml:space="preserve">new community college students at CUNY intend to obtain </w:t>
      </w:r>
      <w:r>
        <w:t xml:space="preserve">at least </w:t>
      </w:r>
      <w:r w:rsidRPr="00314F94">
        <w:t>a bachelor’s degree</w:t>
      </w:r>
      <w:r>
        <w:t xml:space="preserve"> (C. Chelman, personal communication,</w:t>
      </w:r>
      <w:r w:rsidRPr="00314F94">
        <w:t xml:space="preserve"> </w:t>
      </w:r>
      <w:r>
        <w:t xml:space="preserve">January 28, 2021). </w:t>
      </w:r>
      <w:r w:rsidRPr="00314F94">
        <w:t xml:space="preserve">Given that CUNY </w:t>
      </w:r>
      <w:r w:rsidRPr="00314F94">
        <w:lastRenderedPageBreak/>
        <w:t>community colleges only offer associate’s degrees, this means that</w:t>
      </w:r>
      <w:r>
        <w:t>,</w:t>
      </w:r>
      <w:r w:rsidRPr="00314F94">
        <w:t xml:space="preserve"> to attain their goals, CUNY community college students must transfer</w:t>
      </w:r>
      <w:r>
        <w:t>. Community colleges</w:t>
      </w:r>
      <w:r w:rsidRPr="00314F94">
        <w:t xml:space="preserve"> at CUNY thus serve a critical role for entry into the postsecondary system for a student body</w:t>
      </w:r>
      <w:r>
        <w:t xml:space="preserve"> with a large percentage of students from underrepresented groups</w:t>
      </w:r>
      <w:r w:rsidRPr="00314F94">
        <w:t>.</w:t>
      </w:r>
      <w:r>
        <w:t xml:space="preserve"> </w:t>
      </w:r>
    </w:p>
    <w:p w14:paraId="00809698" w14:textId="77777777" w:rsidR="00737BC2" w:rsidRPr="00D42C42" w:rsidRDefault="00737BC2" w:rsidP="00737BC2">
      <w:pPr>
        <w:spacing w:line="480" w:lineRule="auto"/>
        <w:rPr>
          <w:b/>
          <w:bCs/>
          <w:iCs/>
        </w:rPr>
      </w:pPr>
      <w:r w:rsidRPr="00D42C42">
        <w:rPr>
          <w:b/>
          <w:bCs/>
          <w:iCs/>
        </w:rPr>
        <w:t>Overall</w:t>
      </w:r>
      <w:r w:rsidRPr="00D42C42">
        <w:rPr>
          <w:iCs/>
        </w:rPr>
        <w:t xml:space="preserve"> </w:t>
      </w:r>
      <w:r w:rsidRPr="00D42C42">
        <w:rPr>
          <w:b/>
          <w:bCs/>
          <w:iCs/>
        </w:rPr>
        <w:t>Website Evaluation</w:t>
      </w:r>
    </w:p>
    <w:p w14:paraId="33496258" w14:textId="067A20DC" w:rsidR="00216D65" w:rsidRPr="00D42C42" w:rsidRDefault="00D42C42" w:rsidP="00737BC2">
      <w:pPr>
        <w:spacing w:line="480" w:lineRule="auto"/>
        <w:rPr>
          <w:i/>
          <w:iCs/>
        </w:rPr>
      </w:pPr>
      <w:r w:rsidRPr="00D42C42">
        <w:rPr>
          <w:b/>
          <w:bCs/>
          <w:i/>
          <w:iCs/>
        </w:rPr>
        <w:t>Procedure</w:t>
      </w:r>
    </w:p>
    <w:p w14:paraId="73E4723A" w14:textId="478788F8" w:rsidR="00BB5DD6" w:rsidRDefault="00BB5DD6" w:rsidP="00216D65">
      <w:pPr>
        <w:spacing w:line="480" w:lineRule="auto"/>
        <w:ind w:firstLine="720"/>
      </w:pPr>
      <w:r>
        <w:t xml:space="preserve">The procedures used for evaluating the websites, including development of the </w:t>
      </w:r>
      <w:r w:rsidR="00CD6B6B">
        <w:t xml:space="preserve">evaluation </w:t>
      </w:r>
      <w:r>
        <w:t xml:space="preserve">rubric, were consistent with those used by Bray and Sweatt (2018) and Schudde et al. (2020), and followed the outline of steps for qualitative research specified by Maxwell (2013). These steps included the purposeful selection of all CUNY colleges for analysis, and then a categorization analysis. The latter began by the researchers identifying the criteria to be used for the website evaluations through an initial review of a sample of the websites, then continued with an assessment phase in which all of the colleges’ websites were assessed against the previously identified criteria, </w:t>
      </w:r>
      <w:r w:rsidR="009E5664">
        <w:t>finishing</w:t>
      </w:r>
      <w:r w:rsidR="00CD6B6B">
        <w:t xml:space="preserve"> with a comparison of </w:t>
      </w:r>
      <w:r>
        <w:t xml:space="preserve">the colleges’ results. </w:t>
      </w:r>
    </w:p>
    <w:p w14:paraId="6A3C362A" w14:textId="3C7D9619" w:rsidR="008C1CF1" w:rsidRDefault="00BB5DD6" w:rsidP="00216D65">
      <w:pPr>
        <w:spacing w:line="480" w:lineRule="auto"/>
        <w:ind w:firstLine="720"/>
      </w:pPr>
      <w:r>
        <w:t>More specifically, i</w:t>
      </w:r>
      <w:r w:rsidR="00737BC2" w:rsidRPr="00314F94">
        <w:t>n order to determine what aspects of the websites should be assessed, t</w:t>
      </w:r>
      <w:r w:rsidR="00D42C42">
        <w:t>he research team first conducted</w:t>
      </w:r>
      <w:r w:rsidR="00737BC2" w:rsidRPr="00314F94">
        <w:t xml:space="preserve"> an open-ended </w:t>
      </w:r>
      <w:r w:rsidR="00D42C42">
        <w:t xml:space="preserve">exploration of the </w:t>
      </w:r>
      <w:r w:rsidR="00737BC2" w:rsidRPr="00314F94">
        <w:t>major ar</w:t>
      </w:r>
      <w:r w:rsidR="00D42C42">
        <w:t>eas of transfer information on</w:t>
      </w:r>
      <w:r w:rsidR="00737BC2" w:rsidRPr="00314F94">
        <w:t xml:space="preserve"> a subsample of six college websi</w:t>
      </w:r>
      <w:r w:rsidR="00D42C42">
        <w:t>tes (</w:t>
      </w:r>
      <w:r w:rsidR="00737BC2" w:rsidRPr="00314F94">
        <w:t xml:space="preserve">three </w:t>
      </w:r>
      <w:r w:rsidR="00737BC2">
        <w:t>community</w:t>
      </w:r>
      <w:r w:rsidR="00737BC2" w:rsidRPr="00314F94">
        <w:t xml:space="preserve"> colleges and three </w:t>
      </w:r>
      <w:r w:rsidR="00737BC2">
        <w:t>senior</w:t>
      </w:r>
      <w:r w:rsidR="008D3A4E">
        <w:t xml:space="preserve"> colleges).</w:t>
      </w:r>
      <w:r w:rsidR="00737BC2" w:rsidRPr="00314F94">
        <w:t xml:space="preserve"> </w:t>
      </w:r>
      <w:r w:rsidR="008C1CF1">
        <w:t>These explorations focused on website information related to transfer advising, articulation, credit evaluation, fairs, financial aid,</w:t>
      </w:r>
      <w:r w:rsidR="008D3A4E">
        <w:t xml:space="preserve"> orientations, and onboarding. </w:t>
      </w:r>
      <w:r w:rsidR="008C1CF1">
        <w:t>Two members of the research team (Jordan and Townsell) separately obtained this information for each of</w:t>
      </w:r>
      <w:r w:rsidR="008D3A4E">
        <w:t xml:space="preserve"> the six preliminary colleges. </w:t>
      </w:r>
      <w:r w:rsidR="008C1CF1">
        <w:t>The resulting findings, as well as additional transfer resea</w:t>
      </w:r>
      <w:r w:rsidR="00436A6F">
        <w:t xml:space="preserve">rch findings from </w:t>
      </w:r>
      <w:r w:rsidR="008C1CF1">
        <w:t>the published research literature, were then used to</w:t>
      </w:r>
      <w:r w:rsidR="00737BC2" w:rsidRPr="00314F94">
        <w:t xml:space="preserve"> devise a close-ended, quantitative rubric for evaluating all 19 undergraduate college websites (</w:t>
      </w:r>
      <w:r w:rsidR="00737BC2">
        <w:t xml:space="preserve">see </w:t>
      </w:r>
      <w:r w:rsidR="00737BC2" w:rsidRPr="00314F94">
        <w:t xml:space="preserve">Table 1).  </w:t>
      </w:r>
      <w:r>
        <w:t>This rubric, though consisting of</w:t>
      </w:r>
    </w:p>
    <w:p w14:paraId="3DEDECF1" w14:textId="77777777" w:rsidR="000257E5" w:rsidRDefault="000257E5" w:rsidP="009C35D8">
      <w:pPr>
        <w:ind w:firstLine="720"/>
        <w:jc w:val="center"/>
      </w:pPr>
      <w:r>
        <w:lastRenderedPageBreak/>
        <w:t>------------------------------</w:t>
      </w:r>
    </w:p>
    <w:p w14:paraId="6BA7BEDA" w14:textId="77777777" w:rsidR="000257E5" w:rsidRDefault="000257E5" w:rsidP="009C35D8">
      <w:pPr>
        <w:ind w:firstLine="720"/>
        <w:jc w:val="center"/>
      </w:pPr>
      <w:r>
        <w:t>Insert Table 1 about here</w:t>
      </w:r>
    </w:p>
    <w:p w14:paraId="63AB4E76" w14:textId="3818C6A4" w:rsidR="000257E5" w:rsidRDefault="000257E5" w:rsidP="009C35D8">
      <w:pPr>
        <w:ind w:firstLine="720"/>
        <w:jc w:val="center"/>
      </w:pPr>
      <w:r>
        <w:t>------------------------------</w:t>
      </w:r>
    </w:p>
    <w:p w14:paraId="0F9F3BED" w14:textId="12B3421C" w:rsidR="00BB5DD6" w:rsidRDefault="00CD6B6B" w:rsidP="009C35D8">
      <w:pPr>
        <w:spacing w:line="480" w:lineRule="auto"/>
      </w:pPr>
      <w:r>
        <w:t>j</w:t>
      </w:r>
      <w:r w:rsidR="00BB5DD6">
        <w:t>ust three categories to facilitate coding, largely covers the essential content specified for transfer websites by NISTS (</w:t>
      </w:r>
      <w:hyperlink r:id="rId11" w:history="1">
        <w:r w:rsidR="00BB5DD6" w:rsidRPr="000C013C">
          <w:rPr>
            <w:rStyle w:val="Hyperlink"/>
          </w:rPr>
          <w:t>https://www.nists.org/transfer-communication-audit</w:t>
        </w:r>
      </w:hyperlink>
      <w:r w:rsidR="00BB5DD6">
        <w:rPr>
          <w:rStyle w:val="Hyperlink"/>
        </w:rPr>
        <w:t xml:space="preserve">). </w:t>
      </w:r>
      <w:r w:rsidR="00BB5DD6">
        <w:t xml:space="preserve"> </w:t>
      </w:r>
    </w:p>
    <w:p w14:paraId="38718D45" w14:textId="04A7C9DD" w:rsidR="00240EC6" w:rsidRDefault="00737BC2" w:rsidP="00216D65">
      <w:pPr>
        <w:spacing w:line="480" w:lineRule="auto"/>
        <w:ind w:firstLine="720"/>
      </w:pPr>
      <w:r w:rsidRPr="00314F94">
        <w:t>The central themes</w:t>
      </w:r>
      <w:r w:rsidR="00BB5DD6">
        <w:t xml:space="preserve">—the organizational categories (Maxwell, 2013)—extracted </w:t>
      </w:r>
      <w:r w:rsidR="008C1CF1">
        <w:t>from the initial website exploration</w:t>
      </w:r>
      <w:r w:rsidRPr="00314F94">
        <w:t xml:space="preserve"> were used as the three </w:t>
      </w:r>
      <w:r>
        <w:t>major assessment categories</w:t>
      </w:r>
      <w:r w:rsidRPr="00314F94">
        <w:t xml:space="preserve"> for the quantitative rubric. These three major </w:t>
      </w:r>
      <w:r>
        <w:t>assessment categories</w:t>
      </w:r>
      <w:r w:rsidR="00436A6F">
        <w:t xml:space="preserve"> were: 1) credit transfer</w:t>
      </w:r>
      <w:r w:rsidR="008C1CF1">
        <w:t>, 2) transfer advising</w:t>
      </w:r>
      <w:r w:rsidRPr="00314F94">
        <w:t xml:space="preserve">, and 3) articulation agreements.  Each </w:t>
      </w:r>
      <w:r>
        <w:t>of these categories</w:t>
      </w:r>
      <w:r w:rsidRPr="00314F94">
        <w:t xml:space="preserve"> consisted of a set of </w:t>
      </w:r>
      <w:r>
        <w:t xml:space="preserve">observable types of website information that would be characteristic </w:t>
      </w:r>
      <w:r w:rsidRPr="00314F94">
        <w:t xml:space="preserve">of an </w:t>
      </w:r>
      <w:r w:rsidR="008D3A4E">
        <w:t>ideal college transfer website.</w:t>
      </w:r>
      <w:r w:rsidRPr="00314F94">
        <w:t xml:space="preserve"> </w:t>
      </w:r>
      <w:r>
        <w:t>For the first category</w:t>
      </w:r>
      <w:r w:rsidR="00436A6F">
        <w:t>, credit transfer, the rubric asked scorers</w:t>
      </w:r>
      <w:r w:rsidRPr="00314F94">
        <w:t xml:space="preserve"> to determine whether the website contained information across a broad spectrum of issues related to credit evaluati</w:t>
      </w:r>
      <w:r>
        <w:t>on including general education and pre</w:t>
      </w:r>
      <w:r w:rsidRPr="00314F94">
        <w:t>college credits</w:t>
      </w:r>
      <w:r>
        <w:t xml:space="preserve"> (e.g., Advanced Place</w:t>
      </w:r>
      <w:r w:rsidR="00381761">
        <w:t>m</w:t>
      </w:r>
      <w:r>
        <w:t>ent, dual enrollment, and early college credits)</w:t>
      </w:r>
      <w:r w:rsidRPr="00314F94">
        <w:t xml:space="preserve">, </w:t>
      </w:r>
      <w:r>
        <w:t xml:space="preserve">CUNY-wide transfer majors, </w:t>
      </w:r>
      <w:r w:rsidRPr="00314F94">
        <w:t>proficiency</w:t>
      </w:r>
      <w:r>
        <w:t xml:space="preserve"> in languages other t</w:t>
      </w:r>
      <w:r w:rsidR="00381761">
        <w:t>han English, and the credit eval</w:t>
      </w:r>
      <w:r>
        <w:t>u</w:t>
      </w:r>
      <w:r w:rsidR="00381761">
        <w:t>ation</w:t>
      </w:r>
      <w:r>
        <w:t xml:space="preserve"> timeline</w:t>
      </w:r>
      <w:r w:rsidR="008D3A4E">
        <w:t xml:space="preserve">. </w:t>
      </w:r>
      <w:r w:rsidR="006A7CD9">
        <w:t>Additionally, scorers</w:t>
      </w:r>
      <w:r w:rsidRPr="00314F94">
        <w:t xml:space="preserve"> determined whether a college</w:t>
      </w:r>
      <w:r w:rsidR="006A7CD9">
        <w:t>’s website</w:t>
      </w:r>
      <w:r w:rsidRPr="00314F94">
        <w:t xml:space="preserve"> offered a web-based credit evaluation tool</w:t>
      </w:r>
      <w:r w:rsidR="00096F7B">
        <w:t>, facilitated access to CU</w:t>
      </w:r>
      <w:r w:rsidR="008C1CF1">
        <w:t>N</w:t>
      </w:r>
      <w:r w:rsidR="00096F7B">
        <w:t xml:space="preserve">Y’s web-based credit evaluation tool, </w:t>
      </w:r>
      <w:r w:rsidRPr="00314F94">
        <w:t>and</w:t>
      </w:r>
      <w:r w:rsidR="006A7CD9">
        <w:t>/or</w:t>
      </w:r>
      <w:r w:rsidRPr="00314F94">
        <w:t xml:space="preserve"> </w:t>
      </w:r>
      <w:r w:rsidR="00096F7B">
        <w:t xml:space="preserve">provided information about </w:t>
      </w:r>
      <w:r w:rsidRPr="00314F94">
        <w:t>tra</w:t>
      </w:r>
      <w:r w:rsidR="008D3A4E">
        <w:t xml:space="preserve">nsfer credit appeal processes. </w:t>
      </w:r>
      <w:r w:rsidRPr="00314F94">
        <w:t xml:space="preserve">For the rubric’s </w:t>
      </w:r>
      <w:r w:rsidR="008C1CF1">
        <w:t xml:space="preserve">transfer </w:t>
      </w:r>
      <w:r w:rsidRPr="00314F94">
        <w:t xml:space="preserve">advising </w:t>
      </w:r>
      <w:r w:rsidR="00096F7B">
        <w:t>category</w:t>
      </w:r>
      <w:r w:rsidR="00782867">
        <w:t>, scorers</w:t>
      </w:r>
      <w:r w:rsidRPr="00314F94">
        <w:t xml:space="preserve"> assessed the presence on college websites of information about pre-</w:t>
      </w:r>
      <w:r w:rsidR="00096F7B">
        <w:t xml:space="preserve"> and posttransfer</w:t>
      </w:r>
      <w:r w:rsidRPr="00314F94">
        <w:t xml:space="preserve"> advising options, the ways in which advisors were assigned to students, and whether</w:t>
      </w:r>
      <w:r w:rsidR="00096F7B">
        <w:t xml:space="preserve"> colleges engaged in inter</w:t>
      </w:r>
      <w:r w:rsidR="008D3A4E">
        <w:t xml:space="preserve">college advising. </w:t>
      </w:r>
      <w:r w:rsidRPr="00314F94">
        <w:t>For the rubric’s articulation agreements</w:t>
      </w:r>
      <w:r w:rsidR="00096F7B">
        <w:t xml:space="preserve"> category</w:t>
      </w:r>
      <w:r w:rsidRPr="00314F94">
        <w:t>, ratings assessed whether college websites had a list of articulation agreements and whether those lists included working hyperlinks to the agreements and to pa</w:t>
      </w:r>
      <w:r w:rsidR="008D3A4E">
        <w:t xml:space="preserve">rtnering institution websites. </w:t>
      </w:r>
      <w:r w:rsidR="00096F7B">
        <w:t>As indicated in Table 1, t</w:t>
      </w:r>
      <w:r w:rsidRPr="00314F94">
        <w:t>he number</w:t>
      </w:r>
      <w:r>
        <w:t>s</w:t>
      </w:r>
      <w:r w:rsidR="006A7CD9">
        <w:t xml:space="preserve"> of </w:t>
      </w:r>
      <w:r w:rsidRPr="00314F94">
        <w:t xml:space="preserve">characteristics examined </w:t>
      </w:r>
      <w:r w:rsidR="00096F7B">
        <w:t>for each of the three categories</w:t>
      </w:r>
      <w:r w:rsidRPr="00314F94">
        <w:t xml:space="preserve"> w</w:t>
      </w:r>
      <w:r>
        <w:t>ere</w:t>
      </w:r>
      <w:r w:rsidR="006A7CD9">
        <w:t xml:space="preserve"> 8 (credit transfer</w:t>
      </w:r>
      <w:r w:rsidR="00096F7B">
        <w:t>), 11</w:t>
      </w:r>
      <w:r w:rsidRPr="00314F94">
        <w:t xml:space="preserve"> (</w:t>
      </w:r>
      <w:r w:rsidR="00096F7B">
        <w:t xml:space="preserve">transfer </w:t>
      </w:r>
      <w:r w:rsidRPr="00314F94">
        <w:t>advising</w:t>
      </w:r>
      <w:r w:rsidR="00F60554">
        <w:t>), and 7</w:t>
      </w:r>
      <w:r w:rsidRPr="00314F94">
        <w:t xml:space="preserve"> (articulation agreements</w:t>
      </w:r>
      <w:r w:rsidR="00216D65">
        <w:t>)</w:t>
      </w:r>
      <w:r w:rsidRPr="00314F94">
        <w:t>.</w:t>
      </w:r>
      <w:r w:rsidR="00096F7B">
        <w:t xml:space="preserve"> </w:t>
      </w:r>
    </w:p>
    <w:p w14:paraId="62B64192" w14:textId="7EC8C80D" w:rsidR="00E26CFC" w:rsidRPr="00314F94" w:rsidRDefault="00216D65" w:rsidP="00E26CFC">
      <w:pPr>
        <w:spacing w:line="480" w:lineRule="auto"/>
        <w:ind w:firstLine="720"/>
      </w:pPr>
      <w:r>
        <w:lastRenderedPageBreak/>
        <w:t>The research team then conducted, in 2018 and 2019, separate evaluations of each of the websites of the</w:t>
      </w:r>
      <w:r w:rsidR="008D3A4E">
        <w:t xml:space="preserve"> 19 undergraduate colleges. </w:t>
      </w:r>
      <w:r w:rsidR="00E26CFC" w:rsidRPr="00314F94">
        <w:t>For</w:t>
      </w:r>
      <w:r w:rsidR="00E26CFC">
        <w:t xml:space="preserve"> each of the three rubric categories</w:t>
      </w:r>
      <w:r w:rsidR="006A7CD9">
        <w:t>, the research team</w:t>
      </w:r>
      <w:r w:rsidR="00E26CFC" w:rsidRPr="00314F94">
        <w:t xml:space="preserve"> assigned a score ranging from 0-</w:t>
      </w:r>
      <w:r w:rsidR="006A7CD9">
        <w:t>5 based on how many of the category</w:t>
      </w:r>
      <w:r w:rsidR="00E26CFC" w:rsidRPr="00314F94">
        <w:t>’s target characteristics were present on each website</w:t>
      </w:r>
      <w:r w:rsidR="00E26CFC">
        <w:t>, up to a maximum of 5</w:t>
      </w:r>
      <w:r w:rsidR="008D3A4E">
        <w:t xml:space="preserve">. </w:t>
      </w:r>
      <w:r w:rsidR="00E26CFC" w:rsidRPr="00314F94">
        <w:t xml:space="preserve">For example, </w:t>
      </w:r>
      <w:r w:rsidR="002A520D">
        <w:t>C</w:t>
      </w:r>
      <w:r w:rsidR="00E26CFC">
        <w:t>ommunity-G</w:t>
      </w:r>
      <w:r w:rsidR="00E26CFC" w:rsidRPr="00314F94">
        <w:t xml:space="preserve"> was found to have five or more of the qualities or characterist</w:t>
      </w:r>
      <w:r w:rsidR="002A520D">
        <w:t>ics for each of the three categories</w:t>
      </w:r>
      <w:r w:rsidR="00E26CFC" w:rsidRPr="00314F94">
        <w:t>, and therefore received a top score of 5 for each o</w:t>
      </w:r>
      <w:r w:rsidR="002A520D">
        <w:t>f the three categories</w:t>
      </w:r>
      <w:r w:rsidR="008D3A4E">
        <w:t xml:space="preserve">. </w:t>
      </w:r>
      <w:r w:rsidR="00E26CFC" w:rsidRPr="00314F94">
        <w:t>Note that a top score of 5 does not indicate that the college’s website had all of the idea</w:t>
      </w:r>
      <w:r w:rsidR="002A520D">
        <w:t>l characteristics for a category</w:t>
      </w:r>
      <w:r w:rsidR="00E26CFC" w:rsidRPr="00314F94">
        <w:t>—it only indicates that it had at least 5.</w:t>
      </w:r>
      <w:r w:rsidR="008D3A4E">
        <w:t xml:space="preserve"> </w:t>
      </w:r>
      <w:r w:rsidR="00E26CFC">
        <w:t xml:space="preserve">Also, it should be noted that the scores obtained relate </w:t>
      </w:r>
      <w:r w:rsidR="00D4140F">
        <w:t>to the number of criteria met</w:t>
      </w:r>
      <w:r w:rsidR="00E26CFC">
        <w:t xml:space="preserve"> within a category</w:t>
      </w:r>
      <w:r w:rsidR="006A7CD9">
        <w:t>,</w:t>
      </w:r>
      <w:r w:rsidR="00E26CFC">
        <w:t xml:space="preserve"> rather</w:t>
      </w:r>
      <w:r w:rsidR="00D4140F">
        <w:t xml:space="preserve"> than the quality of meeting those criteria</w:t>
      </w:r>
      <w:r w:rsidR="00E26CFC">
        <w:t xml:space="preserve">.  </w:t>
      </w:r>
    </w:p>
    <w:p w14:paraId="33077F45" w14:textId="65194747" w:rsidR="0008341C" w:rsidRDefault="00E26CFC" w:rsidP="00E26CFC">
      <w:pPr>
        <w:spacing w:line="480" w:lineRule="auto"/>
      </w:pPr>
      <w:r w:rsidRPr="00314F94">
        <w:tab/>
        <w:t>The rubric was designed in E</w:t>
      </w:r>
      <w:r>
        <w:t>x</w:t>
      </w:r>
      <w:r w:rsidR="006A7CD9">
        <w:t>cel and prompted scorers</w:t>
      </w:r>
      <w:r w:rsidRPr="00314F94">
        <w:t xml:space="preserve"> to document their ratings by identifying an artifact from the college’s website and linking that artifact’s website page to the rubric. </w:t>
      </w:r>
      <w:r w:rsidR="00045C6E">
        <w:t xml:space="preserve">Figure 1 </w:t>
      </w:r>
      <w:r>
        <w:t>contains an example of an ar</w:t>
      </w:r>
      <w:r w:rsidR="008D3A4E">
        <w:t>ticulation agreement artifac</w:t>
      </w:r>
      <w:r w:rsidR="00D4140F">
        <w:t xml:space="preserve">t for Senior-C. This college received </w:t>
      </w:r>
      <w:r>
        <w:t>an articulation agreement</w:t>
      </w:r>
      <w:r w:rsidR="00030BAA">
        <w:t>s</w:t>
      </w:r>
      <w:r w:rsidR="00D4140F">
        <w:t xml:space="preserve"> score of 4 due to satisfying </w:t>
      </w:r>
      <w:r>
        <w:t>the 1</w:t>
      </w:r>
      <w:r w:rsidRPr="00E26CFC">
        <w:rPr>
          <w:vertAlign w:val="superscript"/>
        </w:rPr>
        <w:t>st</w:t>
      </w:r>
      <w:r>
        <w:t>, 2</w:t>
      </w:r>
      <w:r w:rsidRPr="00E26CFC">
        <w:rPr>
          <w:vertAlign w:val="superscript"/>
        </w:rPr>
        <w:t>nd</w:t>
      </w:r>
      <w:r>
        <w:t>, 5</w:t>
      </w:r>
      <w:r w:rsidRPr="00E26CFC">
        <w:rPr>
          <w:vertAlign w:val="superscript"/>
        </w:rPr>
        <w:t>th</w:t>
      </w:r>
      <w:r>
        <w:t>, and 7</w:t>
      </w:r>
      <w:r w:rsidRPr="00E26CFC">
        <w:rPr>
          <w:vertAlign w:val="superscript"/>
        </w:rPr>
        <w:t>th</w:t>
      </w:r>
      <w:r w:rsidR="002A520D">
        <w:t xml:space="preserve"> </w:t>
      </w:r>
      <w:r w:rsidR="00D4140F">
        <w:t xml:space="preserve">criteria </w:t>
      </w:r>
      <w:r w:rsidR="001B6791">
        <w:t>in the articulation a</w:t>
      </w:r>
      <w:r>
        <w:t>greement</w:t>
      </w:r>
      <w:r w:rsidR="001B6791">
        <w:t>s</w:t>
      </w:r>
      <w:r>
        <w:t xml:space="preserve"> column </w:t>
      </w:r>
      <w:r w:rsidR="00D4140F">
        <w:t>of Table 1 (the rubric</w:t>
      </w:r>
      <w:r>
        <w:t xml:space="preserve">).  </w:t>
      </w:r>
      <w:r w:rsidR="00D4140F">
        <w:t>The artifact’s content supports that score.</w:t>
      </w:r>
    </w:p>
    <w:p w14:paraId="4FAF8679" w14:textId="41AA40F3" w:rsidR="0008341C" w:rsidRDefault="0008341C" w:rsidP="009C35D8">
      <w:pPr>
        <w:jc w:val="center"/>
      </w:pPr>
      <w:r>
        <w:t>-------------------------------</w:t>
      </w:r>
    </w:p>
    <w:p w14:paraId="183E0D2A" w14:textId="1F8BC273" w:rsidR="0008341C" w:rsidRDefault="0008341C" w:rsidP="009C35D8">
      <w:pPr>
        <w:jc w:val="center"/>
      </w:pPr>
      <w:r>
        <w:t>Insert Figure 1 about here</w:t>
      </w:r>
    </w:p>
    <w:p w14:paraId="3B8A7DAC" w14:textId="4B040FB1" w:rsidR="0008341C" w:rsidRDefault="0008341C" w:rsidP="009C35D8">
      <w:pPr>
        <w:jc w:val="center"/>
      </w:pPr>
      <w:r>
        <w:t>-------------------------------</w:t>
      </w:r>
    </w:p>
    <w:p w14:paraId="04FE65D2" w14:textId="068BAF6C" w:rsidR="00E26CFC" w:rsidRDefault="00E26CFC" w:rsidP="00E26CFC">
      <w:pPr>
        <w:spacing w:line="480" w:lineRule="auto"/>
      </w:pPr>
      <w:r>
        <w:tab/>
        <w:t>Two</w:t>
      </w:r>
      <w:r w:rsidR="001B6791">
        <w:t xml:space="preserve"> members of the research team (</w:t>
      </w:r>
      <w:r>
        <w:t>J</w:t>
      </w:r>
      <w:r w:rsidR="001B6791">
        <w:t>ordan</w:t>
      </w:r>
      <w:r w:rsidR="008C0540">
        <w:t xml:space="preserve">, </w:t>
      </w:r>
      <w:r w:rsidR="00BB5DD6">
        <w:t xml:space="preserve">then </w:t>
      </w:r>
      <w:r w:rsidR="008C0540">
        <w:t>a faculty member,</w:t>
      </w:r>
      <w:r w:rsidR="004D55DE">
        <w:t xml:space="preserve"> </w:t>
      </w:r>
      <w:r w:rsidR="001B6791">
        <w:t xml:space="preserve">and </w:t>
      </w:r>
      <w:r>
        <w:t>T</w:t>
      </w:r>
      <w:r w:rsidR="001B6791">
        <w:t>ownsell</w:t>
      </w:r>
      <w:r w:rsidR="008C0540">
        <w:t xml:space="preserve">, </w:t>
      </w:r>
      <w:r w:rsidR="00BB5DD6">
        <w:t xml:space="preserve">then </w:t>
      </w:r>
      <w:r w:rsidR="008C0540">
        <w:t>a graduate student)</w:t>
      </w:r>
      <w:r w:rsidR="00782867">
        <w:t xml:space="preserve"> used the rubric to score</w:t>
      </w:r>
      <w:r>
        <w:t xml:space="preserve"> the result</w:t>
      </w:r>
      <w:r w:rsidR="008D3A4E">
        <w:t xml:space="preserve">s for each of the 19 colleges. </w:t>
      </w:r>
      <w:r w:rsidR="008C0540">
        <w:t>They first each scored</w:t>
      </w:r>
      <w:r w:rsidR="00E41715">
        <w:t xml:space="preserve"> each of three colleges (two seni</w:t>
      </w:r>
      <w:r w:rsidR="008D3A4E">
        <w:t xml:space="preserve">or and one community college). </w:t>
      </w:r>
      <w:r w:rsidR="00E41715">
        <w:t>A Pearson</w:t>
      </w:r>
      <w:r w:rsidR="004D55DE">
        <w:t xml:space="preserve"> correlation coefficient for the relationship between</w:t>
      </w:r>
      <w:r w:rsidR="00E41715">
        <w:t xml:space="preserve"> their original scores for</w:t>
      </w:r>
      <w:r w:rsidR="008D3A4E">
        <w:t xml:space="preserve"> these three colleges was .48. </w:t>
      </w:r>
      <w:r w:rsidR="00952780">
        <w:t>The m</w:t>
      </w:r>
      <w:r w:rsidR="008C0540">
        <w:t>oderate size of this correlation</w:t>
      </w:r>
      <w:r w:rsidR="00952780">
        <w:t xml:space="preserve"> revealed </w:t>
      </w:r>
      <w:r w:rsidR="004D55DE">
        <w:t>the difficulty of different individuals</w:t>
      </w:r>
      <w:r w:rsidR="008C0540">
        <w:t xml:space="preserve"> with different perspectives</w:t>
      </w:r>
      <w:r w:rsidR="004D55DE">
        <w:t xml:space="preserve"> finding and identifying information on different, nonstandardized, w</w:t>
      </w:r>
      <w:r w:rsidR="0003678B">
        <w:t>ebsites. Further, s</w:t>
      </w:r>
      <w:r w:rsidR="004D55DE">
        <w:t xml:space="preserve">ometimes information could be obtained with just a few clicks by using the website’s </w:t>
      </w:r>
      <w:r w:rsidR="004D55DE">
        <w:lastRenderedPageBreak/>
        <w:t xml:space="preserve">search function, but sometimes more extensive searching was necessary, as when articulation agreements were located in the Provost’s section of the website. </w:t>
      </w:r>
      <w:r w:rsidR="008C0540">
        <w:t>After discussion, these</w:t>
      </w:r>
      <w:r w:rsidR="004D55DE">
        <w:t xml:space="preserve"> scorers</w:t>
      </w:r>
      <w:r w:rsidR="00E41715">
        <w:t xml:space="preserve"> came to an agreement regarding the scores for all three colleges.</w:t>
      </w:r>
      <w:r w:rsidR="00381761">
        <w:t xml:space="preserve"> </w:t>
      </w:r>
      <w:r w:rsidR="00E41715">
        <w:t>Subsequently, for the remaining 16</w:t>
      </w:r>
      <w:r w:rsidR="00381761">
        <w:t xml:space="preserve"> colleges, </w:t>
      </w:r>
      <w:r w:rsidR="004D55DE">
        <w:t xml:space="preserve">these two individuals both continued to score each college but, </w:t>
      </w:r>
      <w:r w:rsidR="00381761">
        <w:t>similar to the proced</w:t>
      </w:r>
      <w:r w:rsidR="00E41715">
        <w:t>ure used by Sc</w:t>
      </w:r>
      <w:r w:rsidR="001B6791">
        <w:t xml:space="preserve">hudde et al. (2020), these </w:t>
      </w:r>
      <w:r w:rsidR="006A7CD9">
        <w:t>two scorers</w:t>
      </w:r>
      <w:r w:rsidR="00E41715">
        <w:t xml:space="preserve"> communicated “frequently to discuss challenges, ensure consistency, and resolve all disagreements about codes” (Schudde et al., 2020, p. </w:t>
      </w:r>
      <w:r w:rsidR="006A7CD9">
        <w:t>13</w:t>
      </w:r>
      <w:r w:rsidR="008D3A4E">
        <w:t xml:space="preserve">). </w:t>
      </w:r>
      <w:r w:rsidR="006A7CD9">
        <w:t>In other words, the scorers</w:t>
      </w:r>
      <w:r w:rsidR="00E41715">
        <w:t xml:space="preserve"> </w:t>
      </w:r>
      <w:r w:rsidR="008C0540">
        <w:t xml:space="preserve">continuously </w:t>
      </w:r>
      <w:r w:rsidRPr="00314F94">
        <w:t>discussed and compared their reasons for their scores</w:t>
      </w:r>
      <w:r w:rsidR="00E41715">
        <w:t xml:space="preserve"> for the remaining colleges</w:t>
      </w:r>
      <w:r w:rsidRPr="00314F94">
        <w:t xml:space="preserve"> until they came to an agreement on a</w:t>
      </w:r>
      <w:r w:rsidR="006A7CD9">
        <w:t>ll</w:t>
      </w:r>
      <w:r w:rsidRPr="00314F94">
        <w:t xml:space="preserve"> final score</w:t>
      </w:r>
      <w:r w:rsidR="006A7CD9">
        <w:t>s</w:t>
      </w:r>
      <w:r w:rsidRPr="00314F94">
        <w:t xml:space="preserve">. </w:t>
      </w:r>
    </w:p>
    <w:p w14:paraId="7F4B7596" w14:textId="0CEB09DC" w:rsidR="00E41715" w:rsidRPr="001B6791" w:rsidRDefault="00E41715" w:rsidP="00E26CFC">
      <w:pPr>
        <w:spacing w:line="480" w:lineRule="auto"/>
        <w:rPr>
          <w:b/>
          <w:i/>
        </w:rPr>
      </w:pPr>
      <w:r w:rsidRPr="001B6791">
        <w:rPr>
          <w:b/>
          <w:i/>
        </w:rPr>
        <w:t>Results</w:t>
      </w:r>
    </w:p>
    <w:p w14:paraId="4819802F" w14:textId="17354B9D" w:rsidR="00E41715" w:rsidRDefault="00E41715" w:rsidP="00C95BBE">
      <w:pPr>
        <w:spacing w:line="480" w:lineRule="auto"/>
        <w:ind w:firstLine="720"/>
      </w:pPr>
      <w:r w:rsidRPr="00314F94">
        <w:t>Results from the overall w</w:t>
      </w:r>
      <w:r w:rsidR="001B6791">
        <w:t xml:space="preserve">ebsite evaluation </w:t>
      </w:r>
      <w:r w:rsidRPr="00314F94">
        <w:t xml:space="preserve">for the </w:t>
      </w:r>
      <w:r>
        <w:t xml:space="preserve">three </w:t>
      </w:r>
      <w:r w:rsidR="001B6791">
        <w:t xml:space="preserve">quantitative rubric </w:t>
      </w:r>
      <w:r>
        <w:t>categories</w:t>
      </w:r>
      <w:r w:rsidRPr="00314F94">
        <w:t xml:space="preserve"> </w:t>
      </w:r>
      <w:r w:rsidR="00774B6A">
        <w:t>are shown in Table 2</w:t>
      </w:r>
      <w:r w:rsidRPr="00314F94">
        <w:t xml:space="preserve">. </w:t>
      </w:r>
      <w:r>
        <w:t>For the firs</w:t>
      </w:r>
      <w:r w:rsidR="006A7CD9">
        <w:t>t category, credit transfer</w:t>
      </w:r>
      <w:r>
        <w:t xml:space="preserve">, </w:t>
      </w:r>
      <w:r w:rsidRPr="00314F94">
        <w:t xml:space="preserve">there was wide variation in </w:t>
      </w:r>
      <w:r>
        <w:t>the degree to</w:t>
      </w:r>
      <w:r w:rsidRPr="00314F94">
        <w:t xml:space="preserve"> which </w:t>
      </w:r>
      <w:r>
        <w:t xml:space="preserve">information about </w:t>
      </w:r>
      <w:r w:rsidRPr="00314F94">
        <w:t>the evaluation of transfer credits was communi</w:t>
      </w:r>
      <w:r w:rsidR="008D3A4E">
        <w:t xml:space="preserve">cated on the college websites. </w:t>
      </w:r>
      <w:r>
        <w:t>Out of a maximum possible score of 5.0, t</w:t>
      </w:r>
      <w:r w:rsidRPr="00314F94">
        <w:t>he mean score</w:t>
      </w:r>
      <w:r>
        <w:t xml:space="preserve"> over all 19 of the colleges was 4.4 (SD = 0.9; range 2-5)</w:t>
      </w:r>
      <w:r w:rsidRPr="00314F94">
        <w:t>. Colleges with the highest ratings stated not only how transfer credits were evaluated, but also th</w:t>
      </w:r>
      <w:r>
        <w:t>e</w:t>
      </w:r>
      <w:r w:rsidRPr="00314F94">
        <w:t xml:space="preserve"> mechanisms </w:t>
      </w:r>
      <w:r>
        <w:t xml:space="preserve">that </w:t>
      </w:r>
      <w:r w:rsidRPr="00314F94">
        <w:t>students must</w:t>
      </w:r>
      <w:r>
        <w:t xml:space="preserve"> use</w:t>
      </w:r>
      <w:r w:rsidRPr="00314F94">
        <w:t xml:space="preserve"> in order to have their incoming credits applied to their </w:t>
      </w:r>
      <w:r>
        <w:t xml:space="preserve">intended </w:t>
      </w:r>
      <w:r w:rsidRPr="00314F94">
        <w:t xml:space="preserve">degrees at </w:t>
      </w:r>
      <w:r>
        <w:t xml:space="preserve">those </w:t>
      </w:r>
      <w:r w:rsidRPr="00314F94">
        <w:t xml:space="preserve">colleges.  </w:t>
      </w:r>
    </w:p>
    <w:p w14:paraId="1FD0C024" w14:textId="2667F421" w:rsidR="00BD4314" w:rsidRDefault="00BD4314" w:rsidP="009C35D8">
      <w:pPr>
        <w:ind w:firstLine="720"/>
        <w:jc w:val="center"/>
      </w:pPr>
      <w:r>
        <w:t>------------------------------</w:t>
      </w:r>
    </w:p>
    <w:p w14:paraId="0126738F" w14:textId="3B2BF131" w:rsidR="00BD4314" w:rsidRDefault="00BD4314" w:rsidP="009C35D8">
      <w:pPr>
        <w:ind w:firstLine="720"/>
        <w:jc w:val="center"/>
      </w:pPr>
      <w:r>
        <w:t>Insert Table 2 about here</w:t>
      </w:r>
    </w:p>
    <w:p w14:paraId="7D0D61AA" w14:textId="0568A222" w:rsidR="00BD4314" w:rsidRDefault="00BD4314" w:rsidP="009C35D8">
      <w:pPr>
        <w:ind w:firstLine="720"/>
        <w:jc w:val="center"/>
      </w:pPr>
      <w:r>
        <w:t>------------------------------</w:t>
      </w:r>
    </w:p>
    <w:p w14:paraId="15576C2F" w14:textId="33F7C83A" w:rsidR="00E41715" w:rsidRPr="00314F94" w:rsidRDefault="00E41715" w:rsidP="00E41715">
      <w:pPr>
        <w:spacing w:line="480" w:lineRule="auto"/>
        <w:ind w:firstLine="720"/>
      </w:pPr>
      <w:r w:rsidRPr="00314F94">
        <w:t xml:space="preserve">Among several colleges with high scores </w:t>
      </w:r>
      <w:r>
        <w:t xml:space="preserve">on credit equivalencies </w:t>
      </w:r>
      <w:r w:rsidRPr="00314F94">
        <w:t xml:space="preserve">was </w:t>
      </w:r>
      <w:r w:rsidR="00774B6A">
        <w:t>S</w:t>
      </w:r>
      <w:r>
        <w:t>enior-I</w:t>
      </w:r>
      <w:r w:rsidRPr="00314F94">
        <w:t>. This college ha</w:t>
      </w:r>
      <w:r>
        <w:t>d</w:t>
      </w:r>
      <w:r w:rsidRPr="00314F94">
        <w:t xml:space="preserve"> a website </w:t>
      </w:r>
      <w:r w:rsidR="00DD4CE0">
        <w:t xml:space="preserve">page </w:t>
      </w:r>
      <w:r w:rsidRPr="00314F94">
        <w:t>dedicated to transfer credit evaluation</w:t>
      </w:r>
      <w:r w:rsidR="008D3A4E">
        <w:t>.</w:t>
      </w:r>
      <w:r w:rsidRPr="00314F94">
        <w:t xml:space="preserve"> The website detail</w:t>
      </w:r>
      <w:r>
        <w:t>ed</w:t>
      </w:r>
      <w:r w:rsidRPr="00314F94">
        <w:t xml:space="preserve"> CUNY policies regarding how course credits </w:t>
      </w:r>
      <w:r w:rsidR="00774B6A">
        <w:t>would transfer to S</w:t>
      </w:r>
      <w:r>
        <w:t xml:space="preserve">enior-I </w:t>
      </w:r>
      <w:r w:rsidRPr="00314F94">
        <w:t>from other CUNY and from nonCUNY</w:t>
      </w:r>
      <w:r>
        <w:t xml:space="preserve"> colleges</w:t>
      </w:r>
      <w:r w:rsidRPr="00314F94">
        <w:t xml:space="preserve">, how </w:t>
      </w:r>
      <w:r w:rsidR="00774B6A">
        <w:t>S</w:t>
      </w:r>
      <w:r>
        <w:t>enior-I</w:t>
      </w:r>
      <w:r w:rsidRPr="00314F94">
        <w:t xml:space="preserve"> would assign AP credit, and </w:t>
      </w:r>
      <w:r>
        <w:t xml:space="preserve">also detailed </w:t>
      </w:r>
      <w:r w:rsidRPr="00314F94">
        <w:t>th</w:t>
      </w:r>
      <w:r>
        <w:t>at</w:t>
      </w:r>
      <w:r w:rsidRPr="00314F94">
        <w:t xml:space="preserve"> college’s rules for assigning elective credits to courses that do not have equivalents at </w:t>
      </w:r>
      <w:r w:rsidR="00774B6A">
        <w:t>S</w:t>
      </w:r>
      <w:r>
        <w:t>enior-I</w:t>
      </w:r>
      <w:r w:rsidR="008D3A4E">
        <w:t xml:space="preserve">. </w:t>
      </w:r>
      <w:r w:rsidRPr="00314F94">
        <w:t>Furthermore, this college link</w:t>
      </w:r>
      <w:r>
        <w:t>ed</w:t>
      </w:r>
      <w:r w:rsidRPr="00314F94">
        <w:t xml:space="preserve"> on its transfer page to a set of PDFs by which transfer students c</w:t>
      </w:r>
      <w:r>
        <w:t>ould</w:t>
      </w:r>
      <w:r w:rsidRPr="00314F94">
        <w:t xml:space="preserve"> see how </w:t>
      </w:r>
      <w:r w:rsidRPr="00314F94">
        <w:lastRenderedPageBreak/>
        <w:t xml:space="preserve">specific courses applied to </w:t>
      </w:r>
      <w:r>
        <w:t>b</w:t>
      </w:r>
      <w:r w:rsidRPr="00314F94">
        <w:t>achelor’s</w:t>
      </w:r>
      <w:r>
        <w:t xml:space="preserve"> </w:t>
      </w:r>
      <w:r w:rsidRPr="00314F94">
        <w:t>degree</w:t>
      </w:r>
      <w:r w:rsidR="00774B6A">
        <w:t>s at S</w:t>
      </w:r>
      <w:r>
        <w:t>enior-I</w:t>
      </w:r>
      <w:r w:rsidRPr="00314F94">
        <w:t xml:space="preserve"> based on pri</w:t>
      </w:r>
      <w:r w:rsidR="008D3A4E">
        <w:t xml:space="preserve">or credit evaluation patterns. </w:t>
      </w:r>
      <w:r w:rsidRPr="00314F94">
        <w:t xml:space="preserve">Lastly, the transfer website of </w:t>
      </w:r>
      <w:r w:rsidR="00774B6A">
        <w:t>S</w:t>
      </w:r>
      <w:r>
        <w:t>enior-I</w:t>
      </w:r>
      <w:r w:rsidRPr="00314F94">
        <w:t xml:space="preserve"> provide</w:t>
      </w:r>
      <w:r>
        <w:t>d</w:t>
      </w:r>
      <w:r w:rsidRPr="00314F94">
        <w:t xml:space="preserve"> links to required forms and </w:t>
      </w:r>
      <w:r>
        <w:t xml:space="preserve">indicated </w:t>
      </w:r>
      <w:r w:rsidRPr="00314F94">
        <w:t xml:space="preserve">the deadlines for </w:t>
      </w:r>
      <w:r>
        <w:t>submitting</w:t>
      </w:r>
      <w:r w:rsidRPr="00314F94">
        <w:t xml:space="preserve"> transcript</w:t>
      </w:r>
      <w:r>
        <w:t>s</w:t>
      </w:r>
      <w:r w:rsidRPr="00314F94">
        <w:t>, transcript reevaluations, and transfer credit appeals.</w:t>
      </w:r>
    </w:p>
    <w:p w14:paraId="55DE0A22" w14:textId="43C9219A" w:rsidR="00E41715" w:rsidRPr="00314F94" w:rsidRDefault="00E41715" w:rsidP="00E41715">
      <w:pPr>
        <w:spacing w:line="480" w:lineRule="auto"/>
      </w:pPr>
      <w:r w:rsidRPr="00314F94">
        <w:tab/>
        <w:t xml:space="preserve">Several colleges </w:t>
      </w:r>
      <w:r>
        <w:t>included only partial information on credit transfer processes.</w:t>
      </w:r>
      <w:r w:rsidR="008D3A4E">
        <w:t xml:space="preserve"> </w:t>
      </w:r>
      <w:r>
        <w:t>For</w:t>
      </w:r>
      <w:r w:rsidRPr="00314F94">
        <w:t xml:space="preserve"> example, </w:t>
      </w:r>
      <w:r w:rsidR="00774B6A">
        <w:t>C</w:t>
      </w:r>
      <w:r>
        <w:t>omprehensive-A’s website</w:t>
      </w:r>
      <w:r w:rsidRPr="00314F94">
        <w:t xml:space="preserve"> only stated that transfer credit evaluation would be conducted by individual academic departments but did not </w:t>
      </w:r>
      <w:r>
        <w:t xml:space="preserve">provide </w:t>
      </w:r>
      <w:r w:rsidRPr="00314F94">
        <w:t>any information for students on what actions they were to take related to</w:t>
      </w:r>
      <w:r w:rsidR="008D3A4E">
        <w:t xml:space="preserve"> the credit evaluation process.</w:t>
      </w:r>
      <w:r>
        <w:t xml:space="preserve"> Comprehensive-A’s</w:t>
      </w:r>
      <w:r w:rsidRPr="00314F94">
        <w:t xml:space="preserve"> website also stated that the college may use multiple evaluations “including third-party reviews by qualified reviewers” to make transfer credit evaluation decisions, but how those reviewers would be chosen and under what conditions </w:t>
      </w:r>
      <w:r>
        <w:t xml:space="preserve">the evaluations would be conducted </w:t>
      </w:r>
      <w:r w:rsidRPr="00314F94">
        <w:t>were no</w:t>
      </w:r>
      <w:r w:rsidR="008D3A4E">
        <w:t xml:space="preserve">t stated. </w:t>
      </w:r>
      <w:r w:rsidRPr="00314F94">
        <w:t xml:space="preserve">Furthermore, a scan of </w:t>
      </w:r>
      <w:r w:rsidR="00774B6A">
        <w:t>C</w:t>
      </w:r>
      <w:r>
        <w:t>omprehensive-A’s</w:t>
      </w:r>
      <w:r w:rsidRPr="00314F94">
        <w:t xml:space="preserve"> departmental webpages produced no information </w:t>
      </w:r>
      <w:r w:rsidR="00BB5DD6">
        <w:t>regarding</w:t>
      </w:r>
      <w:r w:rsidRPr="00314F94">
        <w:t xml:space="preserve"> how disciplinary faculty engage with the credit evaluation process and who is </w:t>
      </w:r>
      <w:r>
        <w:t>each</w:t>
      </w:r>
      <w:r w:rsidRPr="00314F94">
        <w:t xml:space="preserve"> department</w:t>
      </w:r>
      <w:r>
        <w:t>’s</w:t>
      </w:r>
      <w:r w:rsidRPr="00314F94">
        <w:t xml:space="preserve"> representative for credit evaluation oversight. </w:t>
      </w:r>
    </w:p>
    <w:p w14:paraId="4237A9FF" w14:textId="4F1AD353" w:rsidR="00E41715" w:rsidRDefault="00E41715" w:rsidP="00E41715">
      <w:pPr>
        <w:spacing w:line="480" w:lineRule="auto"/>
      </w:pPr>
      <w:r w:rsidRPr="00314F94">
        <w:tab/>
        <w:t>The presence on the websites of information</w:t>
      </w:r>
      <w:r w:rsidR="000257E5">
        <w:t xml:space="preserve"> related to the </w:t>
      </w:r>
      <w:r w:rsidR="00782867">
        <w:t>rubric’s second category</w:t>
      </w:r>
      <w:r>
        <w:t xml:space="preserve">, </w:t>
      </w:r>
      <w:r w:rsidRPr="00314F94">
        <w:t>transfer advising</w:t>
      </w:r>
      <w:r>
        <w:t>,</w:t>
      </w:r>
      <w:r w:rsidRPr="00314F94">
        <w:t xml:space="preserve"> also varied </w:t>
      </w:r>
      <w:r w:rsidR="008D3A4E">
        <w:t xml:space="preserve">widely across the 19 colleges. </w:t>
      </w:r>
      <w:r w:rsidR="009930AB">
        <w:t>For this</w:t>
      </w:r>
      <w:r>
        <w:t xml:space="preserve"> category</w:t>
      </w:r>
      <w:r w:rsidR="00DD4CE0">
        <w:t xml:space="preserve">, </w:t>
      </w:r>
      <w:r>
        <w:t xml:space="preserve">of a maximum possible score of 5.0, </w:t>
      </w:r>
      <w:r w:rsidRPr="00314F94">
        <w:t xml:space="preserve">the mean score </w:t>
      </w:r>
      <w:r>
        <w:t xml:space="preserve">across all 19 colleges was 3.6 (SD = 1.1; range 1-5). </w:t>
      </w:r>
    </w:p>
    <w:p w14:paraId="6C8167D6" w14:textId="0A823849" w:rsidR="00E41715" w:rsidRPr="00314F94" w:rsidRDefault="00E41715" w:rsidP="00E41715">
      <w:pPr>
        <w:spacing w:line="480" w:lineRule="auto"/>
        <w:ind w:firstLine="720"/>
      </w:pPr>
      <w:r>
        <w:t>Community colleges with high</w:t>
      </w:r>
      <w:r w:rsidRPr="00314F94">
        <w:t xml:space="preserve"> website</w:t>
      </w:r>
      <w:r>
        <w:t xml:space="preserve"> scores for </w:t>
      </w:r>
      <w:r w:rsidR="00774B6A">
        <w:t xml:space="preserve">transfer </w:t>
      </w:r>
      <w:r>
        <w:t>advising</w:t>
      </w:r>
      <w:r w:rsidRPr="00314F94">
        <w:t xml:space="preserve"> indicated that advising services include</w:t>
      </w:r>
      <w:r w:rsidR="004D00FD">
        <w:t xml:space="preserve">d dedicated transfer advisors. </w:t>
      </w:r>
      <w:r w:rsidRPr="00314F94">
        <w:t>Across the system, however, there was only one college</w:t>
      </w:r>
      <w:r w:rsidR="00774B6A">
        <w:t>, C</w:t>
      </w:r>
      <w:r>
        <w:t>ommunity-C,</w:t>
      </w:r>
      <w:r w:rsidRPr="00314F94">
        <w:t xml:space="preserve"> that listed an</w:t>
      </w:r>
      <w:r>
        <w:t>y</w:t>
      </w:r>
      <w:r w:rsidRPr="00314F94">
        <w:t xml:space="preserve"> advising partnership</w:t>
      </w:r>
      <w:r>
        <w:t>s</w:t>
      </w:r>
      <w:r w:rsidRPr="00314F94">
        <w:t xml:space="preserve"> between </w:t>
      </w:r>
      <w:r>
        <w:t>itself</w:t>
      </w:r>
      <w:r w:rsidRPr="00314F94">
        <w:t xml:space="preserve"> and </w:t>
      </w:r>
      <w:r>
        <w:t>any</w:t>
      </w:r>
      <w:r w:rsidRPr="00314F94">
        <w:t xml:space="preserve"> of the colleges to which its students might transfer. </w:t>
      </w:r>
      <w:r>
        <w:t>Community-C’s website</w:t>
      </w:r>
      <w:r w:rsidRPr="00314F94">
        <w:t xml:space="preserve"> </w:t>
      </w:r>
      <w:r>
        <w:t xml:space="preserve">also </w:t>
      </w:r>
      <w:r w:rsidRPr="00314F94">
        <w:t>provided information about transfer bridge programs and about advising staff</w:t>
      </w:r>
      <w:r w:rsidR="00CD6B6B">
        <w:t xml:space="preserve">. </w:t>
      </w:r>
      <w:r w:rsidRPr="00314F94">
        <w:t>According to this college’s website, the advising staff regularly off</w:t>
      </w:r>
      <w:r w:rsidR="00774B6A">
        <w:t xml:space="preserve">er workshops, organize </w:t>
      </w:r>
      <w:r w:rsidRPr="00314F94">
        <w:t>fairs, and host annual panels to inform students and former students about the transfer process.</w:t>
      </w:r>
    </w:p>
    <w:p w14:paraId="3B797288" w14:textId="2B5F7F8A" w:rsidR="00E41715" w:rsidRPr="00314F94" w:rsidRDefault="00E41715" w:rsidP="00E41715">
      <w:pPr>
        <w:spacing w:line="480" w:lineRule="auto"/>
      </w:pPr>
      <w:r w:rsidRPr="00314F94">
        <w:lastRenderedPageBreak/>
        <w:tab/>
      </w:r>
      <w:r>
        <w:t>The</w:t>
      </w:r>
      <w:r w:rsidRPr="00314F94">
        <w:t xml:space="preserve"> review of the </w:t>
      </w:r>
      <w:r>
        <w:t>senior and comprehensive</w:t>
      </w:r>
      <w:r w:rsidRPr="00314F94">
        <w:t xml:space="preserve"> colleges</w:t>
      </w:r>
      <w:r>
        <w:t>’ websites</w:t>
      </w:r>
      <w:r w:rsidRPr="00314F94">
        <w:t xml:space="preserve"> with regard to information on </w:t>
      </w:r>
      <w:r w:rsidR="00774B6A">
        <w:t xml:space="preserve">transfer </w:t>
      </w:r>
      <w:r w:rsidRPr="00314F94">
        <w:t xml:space="preserve">advising </w:t>
      </w:r>
      <w:r>
        <w:t>revealed that some colleges provided</w:t>
      </w:r>
      <w:r w:rsidR="00BD4314">
        <w:t xml:space="preserve"> </w:t>
      </w:r>
      <w:r>
        <w:t>information about some areas of transfer advising, but then were missing information about other</w:t>
      </w:r>
      <w:r w:rsidR="00BD4314">
        <w:t xml:space="preserve"> areas</w:t>
      </w:r>
      <w:r w:rsidR="004D00FD">
        <w:t xml:space="preserve">. </w:t>
      </w:r>
      <w:r w:rsidRPr="00314F94">
        <w:t xml:space="preserve">As an example, </w:t>
      </w:r>
      <w:r w:rsidR="00774B6A">
        <w:t>C</w:t>
      </w:r>
      <w:r>
        <w:t>omprehensive-B</w:t>
      </w:r>
      <w:r w:rsidRPr="00314F94">
        <w:t xml:space="preserve"> dedicated </w:t>
      </w:r>
      <w:r>
        <w:t xml:space="preserve">part of its website </w:t>
      </w:r>
      <w:r w:rsidRPr="00314F94">
        <w:t>to</w:t>
      </w:r>
      <w:r>
        <w:t xml:space="preserve"> orientation information for</w:t>
      </w:r>
      <w:r w:rsidRPr="00314F94">
        <w:t xml:space="preserve"> incoming transfer students, but that website include</w:t>
      </w:r>
      <w:r>
        <w:t>d</w:t>
      </w:r>
      <w:r w:rsidRPr="00314F94">
        <w:t xml:space="preserve"> no information on </w:t>
      </w:r>
      <w:r w:rsidR="006A7CD9">
        <w:t>transfer advising</w:t>
      </w:r>
      <w:r w:rsidR="004D00FD">
        <w:t xml:space="preserve">. </w:t>
      </w:r>
      <w:r w:rsidRPr="00314F94">
        <w:t xml:space="preserve">However, </w:t>
      </w:r>
      <w:r w:rsidR="00774B6A">
        <w:t>C</w:t>
      </w:r>
      <w:r>
        <w:t>omprehensive-B’s website</w:t>
      </w:r>
      <w:r w:rsidRPr="00314F94">
        <w:t xml:space="preserve"> d</w:t>
      </w:r>
      <w:r>
        <w:t>id</w:t>
      </w:r>
      <w:r w:rsidRPr="00314F94">
        <w:t xml:space="preserve"> provide a link to a more general advising site. On </w:t>
      </w:r>
      <w:r w:rsidR="00774B6A">
        <w:t>S</w:t>
      </w:r>
      <w:r>
        <w:t>enior-A</w:t>
      </w:r>
      <w:r w:rsidRPr="00314F94">
        <w:t xml:space="preserve">’s website, newly admitted transfer students </w:t>
      </w:r>
      <w:r>
        <w:t>were</w:t>
      </w:r>
      <w:r w:rsidRPr="00314F94">
        <w:t xml:space="preserve"> invited to an Academic Planning Day </w:t>
      </w:r>
      <w:r>
        <w:t>at which</w:t>
      </w:r>
      <w:r w:rsidRPr="00314F94">
        <w:t xml:space="preserve"> they </w:t>
      </w:r>
      <w:r>
        <w:t>were</w:t>
      </w:r>
      <w:r w:rsidRPr="00314F94">
        <w:t xml:space="preserve"> encourage</w:t>
      </w:r>
      <w:r w:rsidR="004D00FD">
        <w:t xml:space="preserve">d to meet with advising staff. </w:t>
      </w:r>
      <w:r w:rsidRPr="00314F94">
        <w:t>However, the website offer</w:t>
      </w:r>
      <w:r>
        <w:t>ed</w:t>
      </w:r>
      <w:r w:rsidRPr="00314F94">
        <w:t xml:space="preserve"> no information on how advisors </w:t>
      </w:r>
      <w:r>
        <w:t>were</w:t>
      </w:r>
      <w:r w:rsidRPr="00314F94">
        <w:t xml:space="preserve"> assigned, what these advising staff c</w:t>
      </w:r>
      <w:r>
        <w:t>ould</w:t>
      </w:r>
      <w:r w:rsidRPr="00314F94">
        <w:t xml:space="preserve"> assist students with, or how students w</w:t>
      </w:r>
      <w:r>
        <w:t>ould</w:t>
      </w:r>
      <w:r w:rsidRPr="00314F94">
        <w:t xml:space="preserve"> be advised once they matriculate</w:t>
      </w:r>
      <w:r>
        <w:t>d</w:t>
      </w:r>
      <w:r w:rsidRPr="00314F94">
        <w:t xml:space="preserve"> at </w:t>
      </w:r>
      <w:r w:rsidR="00774B6A">
        <w:t>S</w:t>
      </w:r>
      <w:r>
        <w:t>enior-A.</w:t>
      </w:r>
      <w:r w:rsidRPr="00314F94">
        <w:t xml:space="preserve"> </w:t>
      </w:r>
    </w:p>
    <w:p w14:paraId="71F0C081" w14:textId="6798D8EA" w:rsidR="00BD4314" w:rsidRDefault="006A7CD9" w:rsidP="00E41715">
      <w:pPr>
        <w:spacing w:line="480" w:lineRule="auto"/>
        <w:ind w:firstLine="720"/>
      </w:pPr>
      <w:r>
        <w:t>Rubric s</w:t>
      </w:r>
      <w:r w:rsidR="00E41715" w:rsidRPr="00314F94">
        <w:t>cores showed that, among the three scoring categories, colleges scored the lowest on information rega</w:t>
      </w:r>
      <w:r w:rsidR="00774B6A">
        <w:t xml:space="preserve">rding articulation agreements, and again scores varied widely across colleges. For </w:t>
      </w:r>
      <w:r w:rsidR="00E41715" w:rsidRPr="00314F94">
        <w:t xml:space="preserve">all </w:t>
      </w:r>
      <w:r w:rsidR="00E41715">
        <w:t xml:space="preserve">19 </w:t>
      </w:r>
      <w:r w:rsidR="00E41715" w:rsidRPr="00314F94">
        <w:t xml:space="preserve">colleges, </w:t>
      </w:r>
      <w:r w:rsidR="00BD4314">
        <w:t xml:space="preserve">out of a maximum possible score of 5.0, </w:t>
      </w:r>
      <w:r w:rsidR="00E41715" w:rsidRPr="00314F94">
        <w:t xml:space="preserve">the mean </w:t>
      </w:r>
      <w:r w:rsidR="00BD4314">
        <w:t xml:space="preserve">articulation agreements </w:t>
      </w:r>
      <w:r w:rsidR="00E41715" w:rsidRPr="00314F94">
        <w:t>score was 3.2 (</w:t>
      </w:r>
      <w:r w:rsidR="00E41715">
        <w:t>SD = 1.8</w:t>
      </w:r>
      <w:r w:rsidR="004D00FD">
        <w:t xml:space="preserve">; range 0-5). </w:t>
      </w:r>
      <w:r w:rsidR="00BD4314">
        <w:t>S</w:t>
      </w:r>
      <w:r w:rsidR="00E41715" w:rsidRPr="00314F94">
        <w:t>ix of 19 colle</w:t>
      </w:r>
      <w:r w:rsidR="004D00FD">
        <w:t xml:space="preserve">ges received a score of 1 or 0. </w:t>
      </w:r>
      <w:r w:rsidR="00BC3CF9">
        <w:t>Some colleges presented a list of agreements, some included a list with links to the agreements themselves, others linked to sending college program pages, and some colleges presented no articulation agreement</w:t>
      </w:r>
      <w:r>
        <w:t>s</w:t>
      </w:r>
      <w:r w:rsidR="00BC3CF9">
        <w:t xml:space="preserve"> at all.</w:t>
      </w:r>
    </w:p>
    <w:p w14:paraId="7E750E11" w14:textId="0F7F06FD" w:rsidR="00BD4314" w:rsidRDefault="00E41715" w:rsidP="000D3F11">
      <w:pPr>
        <w:spacing w:line="480" w:lineRule="auto"/>
        <w:ind w:firstLine="720"/>
      </w:pPr>
      <w:r>
        <w:t>P</w:t>
      </w:r>
      <w:r w:rsidR="00BD4314">
        <w:t>aired-sample</w:t>
      </w:r>
      <w:r w:rsidR="00BD7739">
        <w:t>s</w:t>
      </w:r>
      <w:r w:rsidRPr="006B7101">
        <w:t xml:space="preserve"> t-test</w:t>
      </w:r>
      <w:r>
        <w:t>s</w:t>
      </w:r>
      <w:r w:rsidRPr="006B7101">
        <w:t xml:space="preserve"> w</w:t>
      </w:r>
      <w:r>
        <w:t>ere</w:t>
      </w:r>
      <w:r w:rsidRPr="006B7101">
        <w:t xml:space="preserve"> conducted to compare the </w:t>
      </w:r>
      <w:r>
        <w:t>scores</w:t>
      </w:r>
      <w:r w:rsidR="00BD4314">
        <w:t xml:space="preserve"> for</w:t>
      </w:r>
      <w:r w:rsidRPr="006B7101">
        <w:t xml:space="preserve"> </w:t>
      </w:r>
      <w:r w:rsidR="00E37463">
        <w:t>the three rubric categories</w:t>
      </w:r>
      <w:r w:rsidR="00774B6A">
        <w:t>.</w:t>
      </w:r>
      <w:r w:rsidR="00E37463">
        <w:t xml:space="preserve"> </w:t>
      </w:r>
      <w:r w:rsidR="00774B6A">
        <w:t xml:space="preserve">At the </w:t>
      </w:r>
      <w:r w:rsidR="00774B6A" w:rsidRPr="00C22DE8">
        <w:rPr>
          <w:i/>
        </w:rPr>
        <w:t>p</w:t>
      </w:r>
      <w:r w:rsidR="00774B6A">
        <w:t xml:space="preserve"> </w:t>
      </w:r>
      <w:r w:rsidR="00774B6A">
        <w:rPr>
          <w:u w:val="single"/>
        </w:rPr>
        <w:t>&lt;</w:t>
      </w:r>
      <w:r w:rsidR="00774B6A">
        <w:t xml:space="preserve"> .05</w:t>
      </w:r>
      <w:r w:rsidR="006A7CD9">
        <w:t xml:space="preserve"> level, the credit transfer</w:t>
      </w:r>
      <w:r w:rsidR="00774B6A">
        <w:t xml:space="preserve"> scores were statistically significantly greater than both the transfer advising and the articulation agreements scores </w:t>
      </w:r>
      <w:r w:rsidR="00E37463">
        <w:t>(</w:t>
      </w:r>
      <w:r>
        <w:t xml:space="preserve">credit </w:t>
      </w:r>
      <w:r w:rsidR="00BB5DD6">
        <w:t>transfer</w:t>
      </w:r>
      <w:r w:rsidR="00BD4314">
        <w:t xml:space="preserve"> and advising</w:t>
      </w:r>
      <w:r>
        <w:t xml:space="preserve">, </w:t>
      </w:r>
      <w:r w:rsidR="00C22DE8" w:rsidRPr="00C22DE8">
        <w:rPr>
          <w:i/>
        </w:rPr>
        <w:t>t</w:t>
      </w:r>
      <w:r w:rsidR="00C22DE8">
        <w:t>[18]</w:t>
      </w:r>
      <w:r w:rsidR="000D3F11">
        <w:t xml:space="preserve"> = 2.07, </w:t>
      </w:r>
      <w:r w:rsidR="000D3F11" w:rsidRPr="00C22DE8">
        <w:rPr>
          <w:i/>
        </w:rPr>
        <w:t>p</w:t>
      </w:r>
      <w:r w:rsidR="000D3F11">
        <w:t xml:space="preserve"> = .053, </w:t>
      </w:r>
      <w:r w:rsidR="000D3F11" w:rsidRPr="00C22DE8">
        <w:rPr>
          <w:i/>
        </w:rPr>
        <w:t>d</w:t>
      </w:r>
      <w:r w:rsidR="000D3F11">
        <w:t xml:space="preserve"> = .48, 95% CI </w:t>
      </w:r>
      <w:r w:rsidR="00C22DE8">
        <w:t xml:space="preserve">[-0.12, </w:t>
      </w:r>
      <w:r w:rsidR="001520F7">
        <w:t>1.70</w:t>
      </w:r>
      <w:r w:rsidR="00C22DE8">
        <w:t>]</w:t>
      </w:r>
      <w:r w:rsidR="001520F7">
        <w:t xml:space="preserve">; </w:t>
      </w:r>
      <w:r>
        <w:t xml:space="preserve">credit </w:t>
      </w:r>
      <w:r w:rsidR="00BB5DD6">
        <w:t>transfer</w:t>
      </w:r>
      <w:r>
        <w:t xml:space="preserve"> and articulation agreements, </w:t>
      </w:r>
      <w:r w:rsidR="00C22DE8" w:rsidRPr="00C22DE8">
        <w:rPr>
          <w:i/>
        </w:rPr>
        <w:t>t</w:t>
      </w:r>
      <w:r w:rsidR="00C22DE8">
        <w:t>[18]</w:t>
      </w:r>
      <w:r w:rsidR="001520F7">
        <w:t xml:space="preserve"> = 2.52, </w:t>
      </w:r>
      <w:r w:rsidR="001520F7" w:rsidRPr="00C22DE8">
        <w:rPr>
          <w:i/>
        </w:rPr>
        <w:t>p</w:t>
      </w:r>
      <w:r w:rsidR="001520F7">
        <w:t xml:space="preserve"> = .022, </w:t>
      </w:r>
      <w:r w:rsidR="001520F7" w:rsidRPr="00C22DE8">
        <w:rPr>
          <w:i/>
        </w:rPr>
        <w:t>d</w:t>
      </w:r>
      <w:r w:rsidR="00C22DE8">
        <w:t xml:space="preserve"> = .58, 95% CI [</w:t>
      </w:r>
      <w:r w:rsidR="001520F7">
        <w:t>0.20</w:t>
      </w:r>
      <w:r w:rsidR="00C22DE8">
        <w:t>, 2.22]</w:t>
      </w:r>
      <w:r w:rsidR="001520F7">
        <w:t xml:space="preserve">; </w:t>
      </w:r>
      <w:r>
        <w:t>and advising and articulation agreements</w:t>
      </w:r>
      <w:r w:rsidR="00C22DE8">
        <w:t xml:space="preserve"> </w:t>
      </w:r>
      <w:r w:rsidR="00C22DE8" w:rsidRPr="00C22DE8">
        <w:rPr>
          <w:i/>
        </w:rPr>
        <w:t>t</w:t>
      </w:r>
      <w:r w:rsidR="00C22DE8">
        <w:t>[18]</w:t>
      </w:r>
      <w:r w:rsidR="001520F7">
        <w:t xml:space="preserve"> = 0.78, </w:t>
      </w:r>
      <w:r w:rsidR="001520F7" w:rsidRPr="00C22DE8">
        <w:rPr>
          <w:i/>
        </w:rPr>
        <w:t>p</w:t>
      </w:r>
      <w:r w:rsidR="001520F7">
        <w:t xml:space="preserve"> = .45, </w:t>
      </w:r>
      <w:r w:rsidR="001520F7" w:rsidRPr="00C22DE8">
        <w:rPr>
          <w:i/>
        </w:rPr>
        <w:t>d</w:t>
      </w:r>
      <w:r w:rsidR="00C22DE8">
        <w:t xml:space="preserve"> = .18, 95% CI [-0.63, 1.36]</w:t>
      </w:r>
      <w:r w:rsidRPr="006B7101">
        <w:t>.</w:t>
      </w:r>
      <w:r>
        <w:t xml:space="preserve"> </w:t>
      </w:r>
    </w:p>
    <w:p w14:paraId="4BC8D214" w14:textId="263B31F4" w:rsidR="00E41715" w:rsidRDefault="00BD4314" w:rsidP="00E41715">
      <w:pPr>
        <w:spacing w:line="480" w:lineRule="auto"/>
        <w:ind w:firstLine="720"/>
      </w:pPr>
      <w:r>
        <w:lastRenderedPageBreak/>
        <w:t xml:space="preserve">The data in </w:t>
      </w:r>
      <w:r w:rsidR="00E41715">
        <w:t xml:space="preserve">Table 2 can also be used to </w:t>
      </w:r>
      <w:r>
        <w:t xml:space="preserve">directly </w:t>
      </w:r>
      <w:r w:rsidR="00E41715">
        <w:t>compare the sco</w:t>
      </w:r>
      <w:r w:rsidR="006A7CD9">
        <w:t xml:space="preserve">res of the three </w:t>
      </w:r>
      <w:r w:rsidR="00E41715">
        <w:t>rubric categories</w:t>
      </w:r>
      <w:r w:rsidR="00E74D29">
        <w:t xml:space="preserve"> for col</w:t>
      </w:r>
      <w:r w:rsidR="00381761">
        <w:t>l</w:t>
      </w:r>
      <w:r w:rsidR="00E74D29">
        <w:t xml:space="preserve">eges that give associate’s degrees (the seven community colleges) and colleges that give bachelor’s degrees (the nine senior colleges; the three comprehensive colleges, which </w:t>
      </w:r>
      <w:r w:rsidR="00774B6A">
        <w:t xml:space="preserve">offer </w:t>
      </w:r>
      <w:r w:rsidR="00E74D29">
        <w:t>a varying number of both degree types</w:t>
      </w:r>
      <w:r w:rsidR="00774B6A">
        <w:t>, cannot provide</w:t>
      </w:r>
      <w:r w:rsidR="00E74D29">
        <w:t xml:space="preserve"> clear comparison</w:t>
      </w:r>
      <w:r w:rsidR="00774B6A">
        <w:t>s</w:t>
      </w:r>
      <w:r w:rsidR="00E74D29">
        <w:t>,</w:t>
      </w:r>
      <w:r w:rsidR="004D00FD">
        <w:t xml:space="preserve"> and were therefore excluded). </w:t>
      </w:r>
      <w:r w:rsidR="00E74D29">
        <w:t xml:space="preserve">These </w:t>
      </w:r>
      <w:r w:rsidR="00E41715">
        <w:t>comparisons yielded no significant differences</w:t>
      </w:r>
      <w:r w:rsidR="00E74D29">
        <w:t xml:space="preserve"> (</w:t>
      </w:r>
      <w:r w:rsidR="00E74D29" w:rsidRPr="00AC3016">
        <w:rPr>
          <w:i/>
        </w:rPr>
        <w:t>p</w:t>
      </w:r>
      <w:r w:rsidR="00E74D29">
        <w:t xml:space="preserve"> </w:t>
      </w:r>
      <w:r w:rsidR="00E74D29">
        <w:rPr>
          <w:u w:val="single"/>
        </w:rPr>
        <w:t xml:space="preserve">&lt; </w:t>
      </w:r>
      <w:r w:rsidR="006A7CD9">
        <w:t>.05) for credit transfer</w:t>
      </w:r>
      <w:r w:rsidR="00E74D29">
        <w:t xml:space="preserve">, advising, or articulation </w:t>
      </w:r>
      <w:r w:rsidR="006A7CD9">
        <w:t xml:space="preserve">agreements </w:t>
      </w:r>
      <w:r w:rsidR="004D00FD">
        <w:t xml:space="preserve">scores. </w:t>
      </w:r>
      <w:r w:rsidR="00E74D29">
        <w:t xml:space="preserve">In other words, </w:t>
      </w:r>
      <w:r w:rsidR="00E41715">
        <w:t>neither the seven community colleges nor the nine senior colleges consistently communicated more or less information about transfer on their websites.</w:t>
      </w:r>
      <w:r w:rsidR="00C63EFE">
        <w:t xml:space="preserve">  </w:t>
      </w:r>
    </w:p>
    <w:p w14:paraId="4FADABBD" w14:textId="77777777" w:rsidR="00C63EFE" w:rsidRPr="00774B6A" w:rsidRDefault="00C63EFE" w:rsidP="00C63EFE">
      <w:pPr>
        <w:spacing w:line="480" w:lineRule="auto"/>
        <w:rPr>
          <w:b/>
          <w:bCs/>
          <w:iCs/>
        </w:rPr>
      </w:pPr>
      <w:r w:rsidRPr="00774B6A">
        <w:rPr>
          <w:b/>
          <w:bCs/>
          <w:iCs/>
        </w:rPr>
        <w:t>Articulation Agreement Cataloging</w:t>
      </w:r>
    </w:p>
    <w:p w14:paraId="6D577C48" w14:textId="77777777" w:rsidR="00774B6A" w:rsidRPr="00774B6A" w:rsidRDefault="00774B6A" w:rsidP="00774B6A">
      <w:pPr>
        <w:spacing w:line="480" w:lineRule="auto"/>
        <w:rPr>
          <w:b/>
          <w:bCs/>
          <w:i/>
          <w:iCs/>
        </w:rPr>
      </w:pPr>
      <w:r w:rsidRPr="00774B6A">
        <w:rPr>
          <w:b/>
          <w:bCs/>
          <w:i/>
          <w:iCs/>
        </w:rPr>
        <w:t>Procedure</w:t>
      </w:r>
    </w:p>
    <w:p w14:paraId="54A25670" w14:textId="147E8903" w:rsidR="00C63EFE" w:rsidRPr="00314F94" w:rsidRDefault="00C63EFE" w:rsidP="00C63EFE">
      <w:pPr>
        <w:spacing w:line="480" w:lineRule="auto"/>
        <w:ind w:firstLine="720"/>
      </w:pPr>
      <w:r>
        <w:t>The quantitative rubric analysis</w:t>
      </w:r>
      <w:r w:rsidRPr="00314F94">
        <w:t xml:space="preserve"> showed that</w:t>
      </w:r>
      <w:r>
        <w:t>, in addition to colleges receiving the lowest scores in the articulation agreement</w:t>
      </w:r>
      <w:r w:rsidR="009930AB">
        <w:t>s</w:t>
      </w:r>
      <w:r>
        <w:t xml:space="preserve"> category,</w:t>
      </w:r>
      <w:r w:rsidRPr="00314F94">
        <w:t xml:space="preserve"> there was widespread inconsistency in how articulation agreements were communicated on the college websites. CUNY articulation </w:t>
      </w:r>
      <w:r>
        <w:t>agreements</w:t>
      </w:r>
      <w:r w:rsidRPr="00314F94">
        <w:t xml:space="preserve"> are the purview of each college, and the</w:t>
      </w:r>
      <w:r>
        <w:t>re has been</w:t>
      </w:r>
      <w:r w:rsidRPr="00314F94">
        <w:t xml:space="preserve"> no systematized or structured </w:t>
      </w:r>
      <w:r>
        <w:t xml:space="preserve">system-wide </w:t>
      </w:r>
      <w:r w:rsidRPr="00314F94">
        <w:t xml:space="preserve">mechanism for how colleges </w:t>
      </w:r>
      <w:r w:rsidR="006A7CD9">
        <w:t xml:space="preserve">or the central CUNY administration </w:t>
      </w:r>
      <w:r w:rsidRPr="00314F94">
        <w:t>mainta</w:t>
      </w:r>
      <w:r w:rsidR="006A7CD9">
        <w:t xml:space="preserve">in records of such agreements </w:t>
      </w:r>
      <w:r>
        <w:t>(with the exception of dual-degree programs)</w:t>
      </w:r>
      <w:r w:rsidR="004D00FD">
        <w:t xml:space="preserve">. </w:t>
      </w:r>
      <w:r>
        <w:t>This is despite the fact that</w:t>
      </w:r>
      <w:r w:rsidRPr="00314F94">
        <w:t xml:space="preserve"> articulation agreements are frequently the focus of </w:t>
      </w:r>
      <w:r>
        <w:t xml:space="preserve">individual CUNY </w:t>
      </w:r>
      <w:r w:rsidRPr="00314F94">
        <w:t>college</w:t>
      </w:r>
      <w:r>
        <w:t>s’</w:t>
      </w:r>
      <w:r w:rsidRPr="00314F94">
        <w:t xml:space="preserve"> efforts to smooth transfer with other </w:t>
      </w:r>
      <w:r>
        <w:t xml:space="preserve">CUNY </w:t>
      </w:r>
      <w:r w:rsidRPr="00314F94">
        <w:t xml:space="preserve">colleges.  </w:t>
      </w:r>
    </w:p>
    <w:p w14:paraId="72DAEC4A" w14:textId="4C5094DD" w:rsidR="00C63EFE" w:rsidRDefault="00C63EFE" w:rsidP="00C63EFE">
      <w:pPr>
        <w:spacing w:line="480" w:lineRule="auto"/>
      </w:pPr>
      <w:r w:rsidRPr="00314F94">
        <w:tab/>
        <w:t>Therefore</w:t>
      </w:r>
      <w:r w:rsidR="006A7CD9">
        <w:t>,</w:t>
      </w:r>
      <w:r>
        <w:t xml:space="preserve"> </w:t>
      </w:r>
      <w:r w:rsidRPr="00314F94">
        <w:t>further investigation was undertaken of th</w:t>
      </w:r>
      <w:r>
        <w:t xml:space="preserve">e </w:t>
      </w:r>
      <w:r w:rsidR="00774B6A">
        <w:t xml:space="preserve">information about </w:t>
      </w:r>
      <w:r w:rsidRPr="00314F94">
        <w:t xml:space="preserve">articulation agreements on the </w:t>
      </w:r>
      <w:r w:rsidR="00774B6A">
        <w:t xml:space="preserve">19 individual </w:t>
      </w:r>
      <w:r w:rsidR="004D00FD">
        <w:t xml:space="preserve">colleges’ websites. </w:t>
      </w:r>
      <w:r>
        <w:t>More s</w:t>
      </w:r>
      <w:r w:rsidRPr="00314F94">
        <w:t xml:space="preserve">pecifically, </w:t>
      </w:r>
      <w:r>
        <w:t>in 2019 and 2020, one member of the res</w:t>
      </w:r>
      <w:r w:rsidR="00774B6A">
        <w:t>earch team (Bellet</w:t>
      </w:r>
      <w:r w:rsidR="009E5664">
        <w:t>t</w:t>
      </w:r>
      <w:r w:rsidR="00774B6A">
        <w:t xml:space="preserve">iere) first searched each of the 19 colleges’ website pages containing enrollment information for students, and catalogued every articulation agreement listed on those pages. </w:t>
      </w:r>
      <w:r>
        <w:t>Then, for eac</w:t>
      </w:r>
      <w:r w:rsidR="002967DE">
        <w:t>h agreement thus identified, this</w:t>
      </w:r>
      <w:r>
        <w:t xml:space="preserve"> research team member </w:t>
      </w:r>
      <w:r>
        <w:lastRenderedPageBreak/>
        <w:t xml:space="preserve">searched the partner college’s </w:t>
      </w:r>
      <w:r w:rsidR="006A7CD9">
        <w:t xml:space="preserve">entire </w:t>
      </w:r>
      <w:r>
        <w:t xml:space="preserve">website for any mention anywhere </w:t>
      </w:r>
      <w:r w:rsidR="006A7CD9">
        <w:t xml:space="preserve">on that website </w:t>
      </w:r>
      <w:r w:rsidR="004D00FD">
        <w:t xml:space="preserve">of that agreement. </w:t>
      </w:r>
      <w:r w:rsidRPr="00314F94">
        <w:t xml:space="preserve">The process of cataloging </w:t>
      </w:r>
      <w:r>
        <w:t xml:space="preserve">these </w:t>
      </w:r>
      <w:r w:rsidRPr="00314F94">
        <w:t xml:space="preserve">articulation agreements did not include evaluating their utilization because there is currently no mechanism at CUNY for determining whether an articulation agreement </w:t>
      </w:r>
      <w:r>
        <w:t>has affected</w:t>
      </w:r>
      <w:r w:rsidRPr="00314F94">
        <w:t xml:space="preserve"> a student’s </w:t>
      </w:r>
      <w:r>
        <w:t>course choices or credit transfer.</w:t>
      </w:r>
    </w:p>
    <w:p w14:paraId="28E00A21" w14:textId="070152DE" w:rsidR="00C63EFE" w:rsidRPr="001859C4" w:rsidRDefault="00C63EFE" w:rsidP="00C63EFE">
      <w:pPr>
        <w:spacing w:line="480" w:lineRule="auto"/>
        <w:rPr>
          <w:b/>
          <w:i/>
        </w:rPr>
      </w:pPr>
      <w:r w:rsidRPr="001859C4">
        <w:rPr>
          <w:b/>
          <w:i/>
        </w:rPr>
        <w:t>Results</w:t>
      </w:r>
    </w:p>
    <w:p w14:paraId="7658C996" w14:textId="10BEDFEC" w:rsidR="00C63EFE" w:rsidRDefault="00C63EFE" w:rsidP="00C63EFE">
      <w:pPr>
        <w:spacing w:line="480" w:lineRule="auto"/>
        <w:ind w:firstLine="720"/>
      </w:pPr>
      <w:r w:rsidRPr="00314F94">
        <w:t xml:space="preserve">There was </w:t>
      </w:r>
      <w:r>
        <w:t xml:space="preserve">also </w:t>
      </w:r>
      <w:r w:rsidRPr="00314F94">
        <w:t xml:space="preserve">wide variation in the number of articulation agreements listed on the 19 </w:t>
      </w:r>
      <w:r w:rsidR="004D00FD">
        <w:t xml:space="preserve">individual colleges’ websites. </w:t>
      </w:r>
      <w:r w:rsidRPr="00314F94">
        <w:t xml:space="preserve">A total of </w:t>
      </w:r>
      <w:r>
        <w:t>455 articulation agreements were identified that were between CUNY associate’s and bachelor’s programs.</w:t>
      </w:r>
      <w:r w:rsidR="004D00FD">
        <w:t xml:space="preserve"> </w:t>
      </w:r>
      <w:r w:rsidR="0008341C">
        <w:t>Figure 2</w:t>
      </w:r>
      <w:r>
        <w:t xml:space="preserve"> shows the numbers of these articulation agreements that were listed on each college website, with the colleges ordered on the x-axis according to these numbers. </w:t>
      </w:r>
      <w:r w:rsidR="001859C4">
        <w:t>Similar to the GAO (2017) findings, 26% (5 o</w:t>
      </w:r>
      <w:r w:rsidR="006973BB">
        <w:t>f 19) of the colleges listed no</w:t>
      </w:r>
      <w:r w:rsidR="001859C4">
        <w:t xml:space="preserve"> or almost no</w:t>
      </w:r>
      <w:r w:rsidR="006973BB">
        <w:t xml:space="preserve"> (between 0 and 2)</w:t>
      </w:r>
      <w:r w:rsidR="001859C4">
        <w:t xml:space="preserve"> articulation agreements on their websites. </w:t>
      </w:r>
      <w:r>
        <w:t xml:space="preserve">The community colleges listed a smaller total number of articulation agreements than did the senior colleges (a mean </w:t>
      </w:r>
      <w:r w:rsidR="006A7CD9">
        <w:t xml:space="preserve">of 25.4 [SD = 17.8] for </w:t>
      </w:r>
      <w:r>
        <w:t>the seven community colleges and a mean of 30.</w:t>
      </w:r>
      <w:r w:rsidR="008C446D">
        <w:t>8 [</w:t>
      </w:r>
      <w:r>
        <w:t xml:space="preserve">SD = </w:t>
      </w:r>
      <w:r w:rsidR="008C446D">
        <w:t>53.5]</w:t>
      </w:r>
      <w:r w:rsidR="006A7CD9">
        <w:t xml:space="preserve"> for </w:t>
      </w:r>
      <w:r>
        <w:t xml:space="preserve">the </w:t>
      </w:r>
      <w:r w:rsidR="008C446D">
        <w:t>nine</w:t>
      </w:r>
      <w:r>
        <w:t xml:space="preserve"> senior colleges</w:t>
      </w:r>
      <w:r w:rsidR="00ED0EB6">
        <w:t>), h</w:t>
      </w:r>
      <w:r w:rsidR="008C446D">
        <w:t xml:space="preserve">owever, this difference is not statistically significant. In contrast, </w:t>
      </w:r>
      <w:r w:rsidR="00C7548E">
        <w:t xml:space="preserve">the 178 </w:t>
      </w:r>
      <w:r w:rsidR="00ED0EB6">
        <w:t xml:space="preserve">articulation agreements listed on </w:t>
      </w:r>
      <w:r>
        <w:t xml:space="preserve">the community college </w:t>
      </w:r>
      <w:r w:rsidR="00ED0EB6">
        <w:t xml:space="preserve">websites </w:t>
      </w:r>
      <w:r>
        <w:t>were signif</w:t>
      </w:r>
      <w:r w:rsidR="00ED0EB6">
        <w:t>icantly more likely to be found</w:t>
      </w:r>
      <w:r>
        <w:t xml:space="preserve"> on their articulation partners’ websites (73.6% were so listed) than were </w:t>
      </w:r>
      <w:r w:rsidR="00C7548E">
        <w:t xml:space="preserve">the 277 </w:t>
      </w:r>
      <w:r w:rsidR="00ED0EB6">
        <w:t xml:space="preserve">articulation agreements listed on the senior colleges’ websites </w:t>
      </w:r>
      <w:r w:rsidR="008C446D">
        <w:t>(41.9</w:t>
      </w:r>
      <w:r>
        <w:t xml:space="preserve">% were so listed; </w:t>
      </w:r>
      <w:r>
        <w:sym w:font="Symbol" w:char="F043"/>
      </w:r>
      <w:r>
        <w:rPr>
          <w:vertAlign w:val="superscript"/>
        </w:rPr>
        <w:t xml:space="preserve">2 </w:t>
      </w:r>
      <w:r w:rsidR="008C446D">
        <w:t>(1) = 43.9</w:t>
      </w:r>
      <w:r>
        <w:t xml:space="preserve">, </w:t>
      </w:r>
      <w:r>
        <w:rPr>
          <w:i/>
        </w:rPr>
        <w:t>p</w:t>
      </w:r>
      <w:r>
        <w:t xml:space="preserve"> &lt; .001</w:t>
      </w:r>
      <w:r w:rsidR="00C7548E">
        <w:t xml:space="preserve">; </w:t>
      </w:r>
      <w:r w:rsidR="005419C4">
        <w:rPr>
          <w:i/>
        </w:rPr>
        <w:t>r</w:t>
      </w:r>
      <w:r w:rsidR="005419C4">
        <w:t xml:space="preserve"> = .31, 95% CI [.22, .39</w:t>
      </w:r>
      <w:r w:rsidR="00C7548E">
        <w:t>]</w:t>
      </w:r>
      <w:r>
        <w:t>).</w:t>
      </w:r>
    </w:p>
    <w:p w14:paraId="2766CEE3" w14:textId="2E1BA76B" w:rsidR="0008341C" w:rsidRDefault="0008341C" w:rsidP="009C35D8">
      <w:pPr>
        <w:ind w:firstLine="720"/>
        <w:jc w:val="center"/>
      </w:pPr>
      <w:r>
        <w:t>-------------------------------</w:t>
      </w:r>
    </w:p>
    <w:p w14:paraId="4DAD9291" w14:textId="16DC95AD" w:rsidR="0008341C" w:rsidRDefault="0008341C" w:rsidP="009C35D8">
      <w:pPr>
        <w:ind w:firstLine="720"/>
        <w:jc w:val="center"/>
      </w:pPr>
      <w:r>
        <w:t>Insert Figure 2 about here</w:t>
      </w:r>
    </w:p>
    <w:p w14:paraId="75F27C40" w14:textId="72958EEB" w:rsidR="0008341C" w:rsidRPr="00314F94" w:rsidRDefault="0008341C" w:rsidP="009C35D8">
      <w:pPr>
        <w:ind w:firstLine="720"/>
        <w:jc w:val="center"/>
      </w:pPr>
      <w:r>
        <w:t>--------------------------------</w:t>
      </w:r>
    </w:p>
    <w:p w14:paraId="6C6E51AA" w14:textId="77777777" w:rsidR="00013D02" w:rsidRDefault="00013D02" w:rsidP="00DD4CE0">
      <w:pPr>
        <w:spacing w:line="480" w:lineRule="auto"/>
        <w:jc w:val="center"/>
        <w:rPr>
          <w:b/>
          <w:bCs/>
        </w:rPr>
      </w:pPr>
      <w:r w:rsidRPr="00314F94">
        <w:rPr>
          <w:b/>
          <w:bCs/>
        </w:rPr>
        <w:t>Discussion</w:t>
      </w:r>
    </w:p>
    <w:p w14:paraId="6E0EB94D" w14:textId="6F546BF3" w:rsidR="00321620" w:rsidRDefault="00321620" w:rsidP="00321620">
      <w:pPr>
        <w:spacing w:line="480" w:lineRule="auto"/>
        <w:ind w:firstLine="720"/>
      </w:pPr>
      <w:r>
        <w:t>Consistent with the results found by Schudde et al. (2020) in Texas, the present</w:t>
      </w:r>
      <w:r w:rsidRPr="00314F94">
        <w:t xml:space="preserve"> results indicate that</w:t>
      </w:r>
      <w:r>
        <w:t xml:space="preserve">, at the time the data were collected in 2018-2020, </w:t>
      </w:r>
      <w:r w:rsidRPr="00314F94">
        <w:t xml:space="preserve">there </w:t>
      </w:r>
      <w:r>
        <w:t>was</w:t>
      </w:r>
      <w:r w:rsidRPr="00314F94">
        <w:t xml:space="preserve"> </w:t>
      </w:r>
      <w:r>
        <w:t>inconsistency</w:t>
      </w:r>
      <w:r w:rsidRPr="00314F94">
        <w:t xml:space="preserve"> in how information related to transfer </w:t>
      </w:r>
      <w:r>
        <w:t>was</w:t>
      </w:r>
      <w:r w:rsidRPr="00314F94">
        <w:t xml:space="preserve"> presented on</w:t>
      </w:r>
      <w:r>
        <w:t xml:space="preserve"> 19</w:t>
      </w:r>
      <w:r w:rsidRPr="00314F94">
        <w:t xml:space="preserve"> </w:t>
      </w:r>
      <w:r>
        <w:t xml:space="preserve">CUNY </w:t>
      </w:r>
      <w:r w:rsidRPr="00314F94">
        <w:t>college websites.</w:t>
      </w:r>
      <w:r w:rsidR="004D00FD">
        <w:t xml:space="preserve"> </w:t>
      </w:r>
      <w:r>
        <w:t xml:space="preserve">Students </w:t>
      </w:r>
      <w:r w:rsidRPr="00314F94">
        <w:t>ha</w:t>
      </w:r>
      <w:r>
        <w:t>d</w:t>
      </w:r>
      <w:r w:rsidRPr="00314F94">
        <w:t xml:space="preserve"> access </w:t>
      </w:r>
      <w:r w:rsidRPr="00314F94">
        <w:lastRenderedPageBreak/>
        <w:t xml:space="preserve">to some websites with detailed </w:t>
      </w:r>
      <w:r w:rsidR="00ED0EB6">
        <w:t>information on credit transfer</w:t>
      </w:r>
      <w:r w:rsidRPr="00314F94">
        <w:t xml:space="preserve">, </w:t>
      </w:r>
      <w:r w:rsidR="00ED0EB6">
        <w:t xml:space="preserve">transfer </w:t>
      </w:r>
      <w:r w:rsidRPr="00314F94">
        <w:t>advising, and</w:t>
      </w:r>
      <w:r>
        <w:t>/or</w:t>
      </w:r>
      <w:r w:rsidRPr="00314F94">
        <w:t xml:space="preserve"> articulation</w:t>
      </w:r>
      <w:r w:rsidR="00ED0EB6">
        <w:t xml:space="preserve"> agreements</w:t>
      </w:r>
      <w:r w:rsidRPr="00314F94">
        <w:t xml:space="preserve">, but </w:t>
      </w:r>
      <w:r>
        <w:t>often had to rely on</w:t>
      </w:r>
      <w:r w:rsidRPr="00314F94">
        <w:t xml:space="preserve"> sites that offer</w:t>
      </w:r>
      <w:r>
        <w:t>ed</w:t>
      </w:r>
      <w:r w:rsidRPr="00314F94">
        <w:t xml:space="preserve"> incomplete information or limited resources.</w:t>
      </w:r>
      <w:r w:rsidR="004D00FD">
        <w:t xml:space="preserve"> </w:t>
      </w:r>
      <w:r w:rsidRPr="00314F94">
        <w:t xml:space="preserve">The methods used here, a quantitative rubric and </w:t>
      </w:r>
      <w:r>
        <w:t xml:space="preserve">a </w:t>
      </w:r>
      <w:r w:rsidRPr="00314F94">
        <w:t>cataloging of articulation agreements, allow</w:t>
      </w:r>
      <w:r>
        <w:t>ed</w:t>
      </w:r>
      <w:r w:rsidRPr="00314F94">
        <w:t xml:space="preserve"> for comparisons to be drawn among colleges</w:t>
      </w:r>
      <w:r>
        <w:t xml:space="preserve">. </w:t>
      </w:r>
      <w:r w:rsidRPr="00314F94">
        <w:t>These comparisons indicate that</w:t>
      </w:r>
      <w:r>
        <w:t>,</w:t>
      </w:r>
      <w:r w:rsidRPr="00314F94">
        <w:t xml:space="preserve"> </w:t>
      </w:r>
      <w:r>
        <w:t xml:space="preserve">even </w:t>
      </w:r>
      <w:r w:rsidRPr="00314F94">
        <w:t xml:space="preserve">within a unified university system, </w:t>
      </w:r>
      <w:r w:rsidR="00CD6B6B">
        <w:t xml:space="preserve">and </w:t>
      </w:r>
      <w:r w:rsidRPr="00314F94">
        <w:t xml:space="preserve">even one that has some standardized policies regarding transfer (Logue, 2017), there </w:t>
      </w:r>
      <w:r>
        <w:t xml:space="preserve">can </w:t>
      </w:r>
      <w:r w:rsidRPr="00314F94">
        <w:t xml:space="preserve">exist </w:t>
      </w:r>
      <w:r>
        <w:t xml:space="preserve">inconsistent, </w:t>
      </w:r>
      <w:r w:rsidRPr="00314F94">
        <w:t xml:space="preserve">college-specific practices </w:t>
      </w:r>
      <w:r>
        <w:t>regarding the communication o</w:t>
      </w:r>
      <w:r w:rsidR="004D00FD">
        <w:t xml:space="preserve">f information about transfer. </w:t>
      </w:r>
      <w:r>
        <w:t>Further, in the present study, such difficulties were as likely to be found on community college as on senior college websites.</w:t>
      </w:r>
    </w:p>
    <w:p w14:paraId="1D5CA3C8" w14:textId="2CF4D443" w:rsidR="00ED0EB6" w:rsidRDefault="00321620" w:rsidP="00321620">
      <w:pPr>
        <w:spacing w:line="480" w:lineRule="auto"/>
        <w:ind w:firstLine="720"/>
      </w:pPr>
      <w:r>
        <w:t xml:space="preserve">Across all of the colleges, the websites had the least complete information concerning articulation agreements, in comparison to information about credit transfer and </w:t>
      </w:r>
      <w:r w:rsidR="00ED0EB6">
        <w:t xml:space="preserve">transfer </w:t>
      </w:r>
      <w:r w:rsidR="004D00FD">
        <w:t xml:space="preserve">advising. </w:t>
      </w:r>
      <w:r>
        <w:t xml:space="preserve">Websites varied </w:t>
      </w:r>
      <w:r w:rsidR="00ED0EB6">
        <w:t xml:space="preserve">widely with regard to if and </w:t>
      </w:r>
      <w:r>
        <w:t xml:space="preserve">how colleges conveyed information about </w:t>
      </w:r>
      <w:r w:rsidR="004D00FD">
        <w:t xml:space="preserve">articulation. </w:t>
      </w:r>
      <w:r>
        <w:t>This finding is perhaps surprising given that many higher education administrators, policy makers, and faculty state that articulation agreements are the solution to credit transfer challenges, with some colleges p</w:t>
      </w:r>
      <w:r w:rsidR="00ED0EB6">
        <w:t>ursuing them aggressively (</w:t>
      </w:r>
      <w:r>
        <w:t xml:space="preserve">e.g., Capezza, 2019).  </w:t>
      </w:r>
    </w:p>
    <w:p w14:paraId="57DA8061" w14:textId="7F47A825" w:rsidR="00321620" w:rsidRDefault="00321620" w:rsidP="004D00FD">
      <w:pPr>
        <w:spacing w:line="480" w:lineRule="auto"/>
        <w:ind w:firstLine="720"/>
      </w:pPr>
      <w:r>
        <w:t xml:space="preserve">However, other members of the higher education community have pointed out that, because there are so many </w:t>
      </w:r>
      <w:r w:rsidR="00BB5DD6">
        <w:t xml:space="preserve">different </w:t>
      </w:r>
      <w:r>
        <w:t xml:space="preserve">majors even at one college, as well as so many potential articulation partners, constructing and maintaining pairwise traditional articulation agreements quickly becomes a never-ending, impossible task. In systems of higher education institutions, hundreds of articulation agreements may cover </w:t>
      </w:r>
      <w:r w:rsidR="006A7CD9">
        <w:t xml:space="preserve">only </w:t>
      </w:r>
      <w:r>
        <w:t>a minority of transfer students’ p</w:t>
      </w:r>
      <w:r w:rsidR="004D00FD">
        <w:t xml:space="preserve">aths (Lipscomb et al., 2019).  </w:t>
      </w:r>
      <w:r>
        <w:t>At CUN</w:t>
      </w:r>
      <w:r w:rsidR="00ED0EB6">
        <w:t>Y, if each of the seven community colleges have</w:t>
      </w:r>
      <w:r>
        <w:t xml:space="preserve"> 20 majors, and each of those majors needs to be articulated with a comparable major at each of the 13 comprehensive and senior colleges, then 1,820 articulation agreements need to </w:t>
      </w:r>
      <w:r w:rsidR="004D00FD">
        <w:t xml:space="preserve">be constructed and maintained. </w:t>
      </w:r>
      <w:r w:rsidR="00CD6B6B">
        <w:t xml:space="preserve">The </w:t>
      </w:r>
      <w:r>
        <w:t xml:space="preserve">largely inadequate information on articulation agreements observed on the </w:t>
      </w:r>
      <w:r>
        <w:lastRenderedPageBreak/>
        <w:t>college websites in the present study perhaps reflects the difficulty in co</w:t>
      </w:r>
      <w:r w:rsidR="00ED0EB6">
        <w:t>nstructing a</w:t>
      </w:r>
      <w:r w:rsidR="004D00FD">
        <w:t xml:space="preserve">nd maintaining each agreement. </w:t>
      </w:r>
      <w:r w:rsidR="00ED0EB6">
        <w:t>These</w:t>
      </w:r>
      <w:r>
        <w:t xml:space="preserve"> agreements must su</w:t>
      </w:r>
      <w:r w:rsidR="00ED0EB6">
        <w:t xml:space="preserve">rmount differences in </w:t>
      </w:r>
      <w:r>
        <w:t>colleges’ policies and cultures</w:t>
      </w:r>
      <w:r w:rsidR="004D00FD">
        <w:t xml:space="preserve"> (Taylor &amp; Jain, 2017). </w:t>
      </w:r>
      <w:r w:rsidR="00ED0EB6">
        <w:t xml:space="preserve">Further, </w:t>
      </w:r>
      <w:r>
        <w:t xml:space="preserve">their </w:t>
      </w:r>
      <w:r w:rsidR="00ED0EB6">
        <w:t>content may be opaque</w:t>
      </w:r>
      <w:r>
        <w:t xml:space="preserve"> to all but the most skilled rea</w:t>
      </w:r>
      <w:r w:rsidR="00ED0EB6">
        <w:t>ders (Amey, 2020; Taylor</w:t>
      </w:r>
      <w:r w:rsidR="001718F5">
        <w:t xml:space="preserve">, 2019; Wang, 2020), </w:t>
      </w:r>
      <w:r w:rsidR="00ED0EB6">
        <w:t>an aspect</w:t>
      </w:r>
      <w:r w:rsidR="001718F5">
        <w:t xml:space="preserve"> of articulation agreements not a</w:t>
      </w:r>
      <w:r w:rsidR="00ED0EB6">
        <w:t>ddressed in the current study.</w:t>
      </w:r>
      <w:r w:rsidR="004D00FD">
        <w:t xml:space="preserve"> </w:t>
      </w:r>
      <w:r w:rsidR="001718F5">
        <w:t xml:space="preserve">Based on the findings from the current and other studies, </w:t>
      </w:r>
      <w:r w:rsidR="00ED0EB6">
        <w:t xml:space="preserve">alternatives to traditional articulation agreements may include </w:t>
      </w:r>
      <w:r>
        <w:t>more comprehensive arti</w:t>
      </w:r>
      <w:r w:rsidR="00C67998">
        <w:t>culation agreements that involve</w:t>
      </w:r>
      <w:r>
        <w:t xml:space="preserve"> many majors and many colleges simultaneously, and/or </w:t>
      </w:r>
      <w:r w:rsidR="001718F5">
        <w:t>third-party evaluation of all co</w:t>
      </w:r>
      <w:r w:rsidR="00C67998">
        <w:t>lleges’ courses (for examples see</w:t>
      </w:r>
      <w:r w:rsidR="006A7CD9">
        <w:t xml:space="preserve"> </w:t>
      </w:r>
      <w:r w:rsidR="00267AA4">
        <w:t>American Council on Education’s website</w:t>
      </w:r>
      <w:r w:rsidR="001718F5">
        <w:t xml:space="preserve"> “Evalua</w:t>
      </w:r>
      <w:r w:rsidR="00267AA4">
        <w:t>tions, Credits, and Transcripts,</w:t>
      </w:r>
      <w:r w:rsidR="001718F5">
        <w:t>”</w:t>
      </w:r>
      <w:r w:rsidR="00267AA4">
        <w:t xml:space="preserve"> </w:t>
      </w:r>
      <w:hyperlink r:id="rId12" w:history="1">
        <w:r w:rsidR="00267AA4" w:rsidRPr="00587DB0">
          <w:rPr>
            <w:rStyle w:val="Hyperlink"/>
          </w:rPr>
          <w:t>https://www.acenet.edu/Programs-Services/Pages/Credit-Transcripts/Credit-Transcripts.aspx</w:t>
        </w:r>
      </w:hyperlink>
      <w:r w:rsidR="00267AA4">
        <w:t xml:space="preserve"> ; the “Interstate Passport,”</w:t>
      </w:r>
      <w:r w:rsidR="00C67998">
        <w:t xml:space="preserve"> </w:t>
      </w:r>
      <w:hyperlink r:id="rId13" w:history="1">
        <w:r w:rsidR="00C67998" w:rsidRPr="00587DB0">
          <w:rPr>
            <w:rStyle w:val="Hyperlink"/>
          </w:rPr>
          <w:t>http://interstatepassport.wiche.edu/</w:t>
        </w:r>
      </w:hyperlink>
      <w:r w:rsidR="00267AA4">
        <w:t>;</w:t>
      </w:r>
      <w:r w:rsidR="001718F5">
        <w:t xml:space="preserve"> </w:t>
      </w:r>
      <w:r w:rsidR="00267AA4">
        <w:t xml:space="preserve">comprehensive articulation agreements across states, </w:t>
      </w:r>
      <w:r>
        <w:t>Spencer, 2020</w:t>
      </w:r>
      <w:r w:rsidR="001718F5">
        <w:t>;</w:t>
      </w:r>
      <w:r w:rsidR="00C67998">
        <w:t xml:space="preserve"> and statewide legislation, Yeh, 2018</w:t>
      </w:r>
      <w:r>
        <w:t>).</w:t>
      </w:r>
    </w:p>
    <w:p w14:paraId="747BDF7A" w14:textId="594A4AA7" w:rsidR="00321620" w:rsidRDefault="00321620" w:rsidP="00321620">
      <w:pPr>
        <w:spacing w:line="480" w:lineRule="auto"/>
        <w:ind w:firstLine="720"/>
      </w:pPr>
      <w:r>
        <w:t>This study did find, however, that community colleges were significantly more likely than senior colleges to list on their websites articulation agreements that were also represented on their ar</w:t>
      </w:r>
      <w:r w:rsidR="004D00FD">
        <w:t xml:space="preserve">ticulation partners’ websites. </w:t>
      </w:r>
      <w:r>
        <w:t xml:space="preserve">This is despite the fact that the </w:t>
      </w:r>
      <w:r w:rsidR="00C67998">
        <w:t xml:space="preserve">overall website evaluation found that the community </w:t>
      </w:r>
      <w:r w:rsidR="00DD4CE0">
        <w:t xml:space="preserve">and senior </w:t>
      </w:r>
      <w:r>
        <w:t>colleges</w:t>
      </w:r>
      <w:r w:rsidR="00C67998">
        <w:t xml:space="preserve"> did not differ significantly in the presence of articulation information on those websites. </w:t>
      </w:r>
      <w:r>
        <w:t>As stated previously, most community college freshmen (associate’s-degree program</w:t>
      </w:r>
      <w:r w:rsidR="00DD4CE0">
        <w:t xml:space="preserve"> students</w:t>
      </w:r>
      <w:r>
        <w:t xml:space="preserve">) wish to obtain at least </w:t>
      </w:r>
      <w:r w:rsidR="00040D3C">
        <w:t>a bachelor’s degree</w:t>
      </w:r>
      <w:r>
        <w:t xml:space="preserve">. Thus, it is reasonable to expect that displaying </w:t>
      </w:r>
      <w:r w:rsidR="00C67998">
        <w:t xml:space="preserve">information about actual </w:t>
      </w:r>
      <w:r>
        <w:t xml:space="preserve">agreements on their own </w:t>
      </w:r>
      <w:r w:rsidR="00C67998">
        <w:t xml:space="preserve">and their partners’ </w:t>
      </w:r>
      <w:r>
        <w:t>websites would be a high priority for community colleges.</w:t>
      </w:r>
    </w:p>
    <w:p w14:paraId="4D2477D9" w14:textId="414F6471" w:rsidR="001718F5" w:rsidRDefault="001718F5" w:rsidP="00BB5DD6">
      <w:pPr>
        <w:spacing w:line="480" w:lineRule="auto"/>
        <w:ind w:firstLine="720"/>
      </w:pPr>
      <w:r>
        <w:t xml:space="preserve">There are limitations to assessing </w:t>
      </w:r>
      <w:r w:rsidR="004D00FD">
        <w:t xml:space="preserve">web-based content in this way. </w:t>
      </w:r>
      <w:r>
        <w:t xml:space="preserve">First, </w:t>
      </w:r>
      <w:r w:rsidR="00381761">
        <w:t xml:space="preserve">although </w:t>
      </w:r>
      <w:r>
        <w:t>the use of the rubri</w:t>
      </w:r>
      <w:r w:rsidR="00381761">
        <w:t>c helped</w:t>
      </w:r>
      <w:r w:rsidR="001D47AC">
        <w:t xml:space="preserve"> to illustrate where th</w:t>
      </w:r>
      <w:r>
        <w:t>ere</w:t>
      </w:r>
      <w:r w:rsidR="00C67998">
        <w:t xml:space="preserve"> was information and where there were gaps across </w:t>
      </w:r>
      <w:r w:rsidR="00BC3CF9">
        <w:t>a seri</w:t>
      </w:r>
      <w:r w:rsidR="00C67998">
        <w:t xml:space="preserve">es of very different websites, </w:t>
      </w:r>
      <w:r>
        <w:t xml:space="preserve">the types and quality of practices actually available at each </w:t>
      </w:r>
      <w:r>
        <w:lastRenderedPageBreak/>
        <w:t>college cannot be definitively asce</w:t>
      </w:r>
      <w:r w:rsidR="004D00FD">
        <w:t xml:space="preserve">rtained by such an evaluation. </w:t>
      </w:r>
      <w:r w:rsidR="00BC3CF9">
        <w:t>Nor did this approach take into account many other factors that can influence transfer student success</w:t>
      </w:r>
      <w:r w:rsidR="00040D3C">
        <w:t xml:space="preserve">. Examples of such factors include </w:t>
      </w:r>
      <w:r w:rsidR="00925024">
        <w:t>other mechanisms for how transfer information is com</w:t>
      </w:r>
      <w:r w:rsidR="00040D3C">
        <w:t>municated (such as</w:t>
      </w:r>
      <w:r w:rsidR="00925024">
        <w:t xml:space="preserve"> direct communication between advisors and their advisees</w:t>
      </w:r>
      <w:r w:rsidR="00040D3C">
        <w:t>)</w:t>
      </w:r>
      <w:r w:rsidR="00925024">
        <w:t xml:space="preserve">, and </w:t>
      </w:r>
      <w:r w:rsidR="00BC3CF9">
        <w:t>how transfer students are actually perceived and treated at the receiving college</w:t>
      </w:r>
      <w:r w:rsidR="00040D3C">
        <w:t>s</w:t>
      </w:r>
      <w:r w:rsidR="00BC3CF9">
        <w:t xml:space="preserve"> (Bahr et al., </w:t>
      </w:r>
      <w:r w:rsidR="002B2DF1">
        <w:t>2013</w:t>
      </w:r>
      <w:r w:rsidR="00BC3CF9">
        <w:t xml:space="preserve">). </w:t>
      </w:r>
      <w:r w:rsidR="00925024">
        <w:t xml:space="preserve">These types of interactions and information pathways are not captured </w:t>
      </w:r>
      <w:r w:rsidR="00040D3C">
        <w:t xml:space="preserve">here and </w:t>
      </w:r>
      <w:r w:rsidR="00CD6B6B">
        <w:t>are</w:t>
      </w:r>
      <w:r w:rsidR="00040D3C">
        <w:t xml:space="preserve"> valuable areas for</w:t>
      </w:r>
      <w:r w:rsidR="00925024">
        <w:t xml:space="preserve"> further study.</w:t>
      </w:r>
      <w:r w:rsidR="00CD6B6B">
        <w:t xml:space="preserve"> In addition, without an official repository of articulation agreements (a repository that CUNY and many other institutions do not have)</w:t>
      </w:r>
      <w:r w:rsidR="00BB5DD6">
        <w:t>, there is no way to know if a lack of articulation a</w:t>
      </w:r>
      <w:r w:rsidR="00CD6B6B">
        <w:t xml:space="preserve">greements on websites is due to the </w:t>
      </w:r>
      <w:r w:rsidR="00BB5DD6">
        <w:t xml:space="preserve">information </w:t>
      </w:r>
      <w:r w:rsidR="00CD6B6B">
        <w:t xml:space="preserve">not being posted </w:t>
      </w:r>
      <w:r w:rsidR="00BB5DD6">
        <w:t xml:space="preserve">there, or </w:t>
      </w:r>
      <w:r w:rsidR="00CD6B6B">
        <w:t xml:space="preserve">is </w:t>
      </w:r>
      <w:r w:rsidR="00BB5DD6">
        <w:t xml:space="preserve">due </w:t>
      </w:r>
      <w:r w:rsidR="00CD6B6B">
        <w:t xml:space="preserve">simply to a lack of </w:t>
      </w:r>
      <w:r w:rsidR="00BB5DD6">
        <w:t xml:space="preserve">articulation agreements (GAO, 2017). </w:t>
      </w:r>
      <w:r w:rsidR="00040D3C">
        <w:t>Nevertheless</w:t>
      </w:r>
      <w:r>
        <w:t>, the rubric is a to</w:t>
      </w:r>
      <w:r w:rsidR="001D47AC">
        <w:t>ol that academic leaders can use</w:t>
      </w:r>
      <w:r>
        <w:t xml:space="preserve"> to help spark discussion around what transfer information is missing, inaccurate, or incongruent with policy</w:t>
      </w:r>
      <w:r w:rsidR="004D00FD">
        <w:t xml:space="preserve">. </w:t>
      </w:r>
      <w:r w:rsidR="00925024">
        <w:t>Further, t</w:t>
      </w:r>
      <w:r>
        <w:t>he very act of assessing something, and thus having an accurate pictu</w:t>
      </w:r>
      <w:r w:rsidR="00925024">
        <w:t>re of its</w:t>
      </w:r>
      <w:r w:rsidR="00040D3C">
        <w:t xml:space="preserve"> current state</w:t>
      </w:r>
      <w:r>
        <w:t xml:space="preserve">, may by itself result in improvements.  </w:t>
      </w:r>
    </w:p>
    <w:p w14:paraId="20D83BD5" w14:textId="4B9D7FCE" w:rsidR="00241740" w:rsidRDefault="00925024" w:rsidP="00241740">
      <w:pPr>
        <w:spacing w:line="480" w:lineRule="auto"/>
        <w:ind w:firstLine="720"/>
      </w:pPr>
      <w:r>
        <w:t>Perhaps not coincidentally</w:t>
      </w:r>
      <w:r w:rsidR="00241740">
        <w:t>, there have been changes in the availability of CUNY online transfer infor</w:t>
      </w:r>
      <w:r w:rsidR="004D00FD">
        <w:t xml:space="preserve">mation since this study </w:t>
      </w:r>
      <w:r w:rsidR="00BB5DD6">
        <w:t>was conducted</w:t>
      </w:r>
      <w:r w:rsidR="004D00FD">
        <w:t xml:space="preserve">. </w:t>
      </w:r>
      <w:r w:rsidR="00040D3C">
        <w:t xml:space="preserve">Although still lacking is any sort of central CUNY repository of articulation agreements, there have been multiple other improvements. </w:t>
      </w:r>
      <w:r w:rsidR="00306765">
        <w:t xml:space="preserve">Since the study </w:t>
      </w:r>
      <w:r w:rsidR="00BB5DD6">
        <w:t>began</w:t>
      </w:r>
      <w:r w:rsidR="00306765">
        <w:t xml:space="preserve"> and </w:t>
      </w:r>
      <w:r w:rsidR="00040D3C">
        <w:t xml:space="preserve">the </w:t>
      </w:r>
      <w:r w:rsidR="00306765">
        <w:t xml:space="preserve">results </w:t>
      </w:r>
      <w:r w:rsidR="00BB5DD6">
        <w:t xml:space="preserve">were </w:t>
      </w:r>
      <w:r w:rsidR="00306765">
        <w:t>shared with the colleges</w:t>
      </w:r>
      <w:r w:rsidR="00040D3C">
        <w:t xml:space="preserve"> and the CUNY central office</w:t>
      </w:r>
      <w:r w:rsidR="00306765">
        <w:t xml:space="preserve">, </w:t>
      </w:r>
      <w:r w:rsidR="00077579">
        <w:t>m</w:t>
      </w:r>
      <w:r w:rsidR="00241740">
        <w:t>ultiple individual CUNY colleges have enhanced their websites, and there have bee</w:t>
      </w:r>
      <w:r w:rsidR="00077579">
        <w:t xml:space="preserve">n CUNY-wide changes as well. </w:t>
      </w:r>
      <w:r w:rsidR="00241740" w:rsidRPr="00314F94">
        <w:t>Since 2019, CUNY has had a reliable online transfer credit information system for students to use prior to transfer</w:t>
      </w:r>
      <w:r w:rsidR="00040D3C">
        <w:t>: S</w:t>
      </w:r>
      <w:r w:rsidR="00241740">
        <w:t xml:space="preserve">tudents </w:t>
      </w:r>
      <w:r w:rsidR="00241740" w:rsidRPr="00314F94">
        <w:t>and their advisors are</w:t>
      </w:r>
      <w:r>
        <w:t xml:space="preserve"> now able to access a “Transfer </w:t>
      </w:r>
      <w:r w:rsidR="00241740" w:rsidRPr="00314F94">
        <w:t xml:space="preserve">What If” </w:t>
      </w:r>
      <w:r>
        <w:t xml:space="preserve">(TWIF) </w:t>
      </w:r>
      <w:r w:rsidR="00241740" w:rsidRPr="00314F94">
        <w:t xml:space="preserve">option in the </w:t>
      </w:r>
      <w:r w:rsidR="00241740">
        <w:t xml:space="preserve">CUNY </w:t>
      </w:r>
      <w:r w:rsidR="00241740" w:rsidRPr="00314F94">
        <w:t>DegreeWorks software</w:t>
      </w:r>
      <w:r w:rsidR="00DD4CE0">
        <w:t>.</w:t>
      </w:r>
      <w:r>
        <w:t xml:space="preserve"> </w:t>
      </w:r>
      <w:r w:rsidR="00241740" w:rsidRPr="00314F94">
        <w:t>This option helps students see how their credits would transfer in any</w:t>
      </w:r>
      <w:r w:rsidR="004D00FD">
        <w:t xml:space="preserve"> number of transfer scenarios. </w:t>
      </w:r>
      <w:r w:rsidR="00241740" w:rsidRPr="00314F94">
        <w:t xml:space="preserve">Yet, this valuable resource is not accessible to anyone except currently enrolled students, can only show </w:t>
      </w:r>
      <w:r w:rsidR="00241740" w:rsidRPr="00314F94">
        <w:lastRenderedPageBreak/>
        <w:t>information for courses that a student is taking or has taken</w:t>
      </w:r>
      <w:r>
        <w:t xml:space="preserve">, </w:t>
      </w:r>
      <w:r w:rsidR="00241740" w:rsidRPr="00314F94">
        <w:t>and does not provide information on articulation agreements</w:t>
      </w:r>
      <w:r>
        <w:t xml:space="preserve">. Thus, although TWIF is </w:t>
      </w:r>
      <w:r w:rsidR="00241740" w:rsidRPr="00314F94">
        <w:t xml:space="preserve">a </w:t>
      </w:r>
      <w:r w:rsidR="00241740">
        <w:t>useful</w:t>
      </w:r>
      <w:r w:rsidR="00241740" w:rsidRPr="00314F94">
        <w:t xml:space="preserve"> tool that allows for greater transparency in the transfer process, it does not provide all of the informa</w:t>
      </w:r>
      <w:r w:rsidR="00040D3C">
        <w:t>tion students and others need</w:t>
      </w:r>
      <w:r w:rsidR="00241740" w:rsidRPr="00314F94">
        <w:t xml:space="preserve"> for successful </w:t>
      </w:r>
      <w:r>
        <w:t>transfer to another college. However</w:t>
      </w:r>
      <w:r w:rsidR="00241740">
        <w:t>, since the data for this study were collected, a</w:t>
      </w:r>
      <w:r>
        <w:t>n additional</w:t>
      </w:r>
      <w:r w:rsidR="00241740">
        <w:t xml:space="preserve"> digital tool called Transfer Explorer</w:t>
      </w:r>
      <w:r w:rsidR="00DD4CE0">
        <w:t xml:space="preserve">, </w:t>
      </w:r>
      <w:r w:rsidR="00241740">
        <w:t xml:space="preserve">funded by the Heckscher </w:t>
      </w:r>
      <w:r w:rsidR="00DD4CE0">
        <w:t xml:space="preserve">and Petrie </w:t>
      </w:r>
      <w:r w:rsidR="00241740">
        <w:t>Foundation</w:t>
      </w:r>
      <w:r w:rsidR="00DD4CE0">
        <w:t>s</w:t>
      </w:r>
      <w:r w:rsidR="00BB5DD6">
        <w:t xml:space="preserve">, </w:t>
      </w:r>
      <w:r>
        <w:t>has become available</w:t>
      </w:r>
      <w:r w:rsidR="004D00FD">
        <w:t xml:space="preserve"> (Kurzweil et al., 2020). </w:t>
      </w:r>
      <w:r w:rsidR="00241740">
        <w:t>This tool can show anyone, with no login, how a course at any CUNY college will trans</w:t>
      </w:r>
      <w:r w:rsidR="004D00FD">
        <w:t xml:space="preserve">fer to any other CUNY college. </w:t>
      </w:r>
      <w:r w:rsidR="00241740">
        <w:t xml:space="preserve">Another </w:t>
      </w:r>
      <w:r w:rsidR="00040D3C">
        <w:t xml:space="preserve">recent </w:t>
      </w:r>
      <w:r w:rsidR="00241740">
        <w:t xml:space="preserve">improvement is the CUNY </w:t>
      </w:r>
      <w:r w:rsidR="00241740" w:rsidRPr="00925024">
        <w:t xml:space="preserve">Transfer </w:t>
      </w:r>
      <w:r>
        <w:t xml:space="preserve">Student </w:t>
      </w:r>
      <w:r w:rsidR="00241740" w:rsidRPr="00925024">
        <w:t>Hub</w:t>
      </w:r>
      <w:r w:rsidR="00DD4CE0">
        <w:t xml:space="preserve">, </w:t>
      </w:r>
      <w:r w:rsidR="00241740">
        <w:t>which includes much information about transfer at CUNY, including a l</w:t>
      </w:r>
      <w:r w:rsidR="004D00FD">
        <w:t xml:space="preserve">ong list of FAQs with answers. </w:t>
      </w:r>
    </w:p>
    <w:p w14:paraId="0B7945C7" w14:textId="1B31EF65" w:rsidR="00077579" w:rsidRDefault="00077579" w:rsidP="00077579">
      <w:pPr>
        <w:spacing w:line="480" w:lineRule="auto"/>
        <w:ind w:firstLine="720"/>
        <w:rPr>
          <w:bCs/>
        </w:rPr>
      </w:pPr>
      <w:r w:rsidRPr="00314F94">
        <w:t xml:space="preserve">The </w:t>
      </w:r>
      <w:r w:rsidR="00BB5DD6">
        <w:t xml:space="preserve">current </w:t>
      </w:r>
      <w:r w:rsidRPr="00314F94">
        <w:t>results point to significant</w:t>
      </w:r>
      <w:r>
        <w:t>, specific,</w:t>
      </w:r>
      <w:r w:rsidRPr="00314F94">
        <w:t xml:space="preserve"> policy </w:t>
      </w:r>
      <w:r>
        <w:t xml:space="preserve">and practice </w:t>
      </w:r>
      <w:r w:rsidRPr="00314F94">
        <w:t xml:space="preserve">concerns for colleges and universities that </w:t>
      </w:r>
      <w:r>
        <w:t>wish to</w:t>
      </w:r>
      <w:r w:rsidRPr="00314F94">
        <w:t xml:space="preserve"> </w:t>
      </w:r>
      <w:r>
        <w:t>increase transfer student</w:t>
      </w:r>
      <w:r w:rsidR="00CD6B6B">
        <w:t xml:space="preserve"> </w:t>
      </w:r>
      <w:r>
        <w:t>s</w:t>
      </w:r>
      <w:r w:rsidR="00CD6B6B">
        <w:t>uccess</w:t>
      </w:r>
      <w:r>
        <w:t>.</w:t>
      </w:r>
      <w:r w:rsidRPr="00314F94">
        <w:t xml:space="preserve"> First, the variation in scores from the website analysis and the inconsistencies in website reporting of articulation agreements </w:t>
      </w:r>
      <w:r>
        <w:t>indicate</w:t>
      </w:r>
      <w:r w:rsidRPr="00314F94">
        <w:t xml:space="preserve"> that transfer students </w:t>
      </w:r>
      <w:r>
        <w:t xml:space="preserve">can be </w:t>
      </w:r>
      <w:r w:rsidRPr="00314F94">
        <w:t>exposed to inconsistent</w:t>
      </w:r>
      <w:r>
        <w:t xml:space="preserve">, </w:t>
      </w:r>
      <w:r w:rsidRPr="00314F94">
        <w:t>incomplete</w:t>
      </w:r>
      <w:r>
        <w:t>, and inaccurate</w:t>
      </w:r>
      <w:r w:rsidRPr="00314F94">
        <w:t xml:space="preserve"> information, which could then result in their making suboptimal choices concerning transfer</w:t>
      </w:r>
      <w:r w:rsidR="00CD6B6B">
        <w:t xml:space="preserve">, including choosing </w:t>
      </w:r>
      <w:r w:rsidR="00BB5DD6">
        <w:t>which community coll</w:t>
      </w:r>
      <w:r w:rsidR="00CD6B6B">
        <w:t>ege courses will best transfer,</w:t>
      </w:r>
      <w:r>
        <w:t xml:space="preserve"> </w:t>
      </w:r>
      <w:r w:rsidR="00CD6B6B">
        <w:t>choosing</w:t>
      </w:r>
      <w:r>
        <w:t xml:space="preserve"> the best college to which to transfer</w:t>
      </w:r>
      <w:r w:rsidR="00BB5DD6">
        <w:t>,</w:t>
      </w:r>
      <w:r>
        <w:t xml:space="preserve"> and </w:t>
      </w:r>
      <w:r w:rsidR="00BB5DD6">
        <w:t xml:space="preserve">even </w:t>
      </w:r>
      <w:r w:rsidR="00CD6B6B">
        <w:t xml:space="preserve">deciding </w:t>
      </w:r>
      <w:r>
        <w:t>whether to transfer at all</w:t>
      </w:r>
      <w:r w:rsidR="004D00FD">
        <w:t xml:space="preserve">. </w:t>
      </w:r>
      <w:r w:rsidR="00CD6B6B">
        <w:t xml:space="preserve">Although </w:t>
      </w:r>
      <w:r w:rsidRPr="00314F94">
        <w:t xml:space="preserve">providing a coherent message across colleges </w:t>
      </w:r>
      <w:r w:rsidR="00CD6B6B">
        <w:t>may not be</w:t>
      </w:r>
      <w:r w:rsidRPr="00314F94">
        <w:t xml:space="preserve"> </w:t>
      </w:r>
      <w:r>
        <w:t xml:space="preserve">within </w:t>
      </w:r>
      <w:r w:rsidR="00017759">
        <w:t xml:space="preserve">individual </w:t>
      </w:r>
      <w:r>
        <w:t>colleges’ control</w:t>
      </w:r>
      <w:r w:rsidRPr="00314F94">
        <w:t xml:space="preserve">, </w:t>
      </w:r>
      <w:r w:rsidR="00CD6B6B">
        <w:t>students</w:t>
      </w:r>
      <w:r w:rsidRPr="00314F94">
        <w:t xml:space="preserve"> can benefit from </w:t>
      </w:r>
      <w:r w:rsidR="00CD6B6B">
        <w:t xml:space="preserve">colleges </w:t>
      </w:r>
      <w:r w:rsidRPr="00314F94">
        <w:t>ensuring that what the</w:t>
      </w:r>
      <w:r w:rsidR="00CD6B6B">
        <w:t xml:space="preserve"> colleges</w:t>
      </w:r>
      <w:r w:rsidRPr="00314F94">
        <w:t xml:space="preserve"> </w:t>
      </w:r>
      <w:r w:rsidR="007A4034">
        <w:t>themselves communicate</w:t>
      </w:r>
      <w:r w:rsidRPr="00314F94">
        <w:t xml:space="preserve"> is </w:t>
      </w:r>
      <w:r>
        <w:t xml:space="preserve">internally </w:t>
      </w:r>
      <w:r w:rsidRPr="00314F94">
        <w:t>accurate</w:t>
      </w:r>
      <w:r>
        <w:t>,</w:t>
      </w:r>
      <w:r w:rsidRPr="00314F94">
        <w:t xml:space="preserve"> </w:t>
      </w:r>
      <w:r w:rsidR="007A4034">
        <w:t>up</w:t>
      </w:r>
      <w:r w:rsidR="00C40A6E">
        <w:t>-</w:t>
      </w:r>
      <w:r>
        <w:t>to</w:t>
      </w:r>
      <w:r w:rsidR="00C40A6E">
        <w:t>-</w:t>
      </w:r>
      <w:r>
        <w:t xml:space="preserve">date, </w:t>
      </w:r>
      <w:r w:rsidRPr="00314F94">
        <w:t xml:space="preserve">and complete. </w:t>
      </w:r>
      <w:r w:rsidRPr="009C35D8">
        <w:rPr>
          <w:bCs/>
        </w:rPr>
        <w:t>C</w:t>
      </w:r>
      <w:r w:rsidRPr="00622679">
        <w:rPr>
          <w:bCs/>
        </w:rPr>
        <w:t>olleges should</w:t>
      </w:r>
      <w:r>
        <w:rPr>
          <w:b/>
          <w:bCs/>
        </w:rPr>
        <w:t xml:space="preserve"> </w:t>
      </w:r>
      <w:r>
        <w:rPr>
          <w:bCs/>
        </w:rPr>
        <w:t>monitor, cross-check, update, and continuously improve information abo</w:t>
      </w:r>
      <w:r w:rsidR="004D00FD">
        <w:rPr>
          <w:bCs/>
        </w:rPr>
        <w:t xml:space="preserve">ut transfer on their websites. </w:t>
      </w:r>
      <w:r>
        <w:rPr>
          <w:bCs/>
        </w:rPr>
        <w:t xml:space="preserve">The rubric used in the present study can be used as a checklist for determining whether and how a website should be revised.  </w:t>
      </w:r>
    </w:p>
    <w:p w14:paraId="7B529A06" w14:textId="0A6EF8F4" w:rsidR="007A4034" w:rsidRPr="00622679" w:rsidRDefault="007A4034" w:rsidP="00077579">
      <w:pPr>
        <w:spacing w:line="480" w:lineRule="auto"/>
        <w:ind w:firstLine="720"/>
        <w:rPr>
          <w:bCs/>
        </w:rPr>
      </w:pPr>
      <w:r>
        <w:rPr>
          <w:bCs/>
        </w:rPr>
        <w:t>Second, there appears to be particular reason for concern about inadequacies of articulation agre</w:t>
      </w:r>
      <w:r w:rsidR="004D00FD">
        <w:rPr>
          <w:bCs/>
        </w:rPr>
        <w:t xml:space="preserve">ement information on websites. </w:t>
      </w:r>
      <w:r>
        <w:rPr>
          <w:bCs/>
        </w:rPr>
        <w:t xml:space="preserve">These inadequacies may reflect issues with the </w:t>
      </w:r>
      <w:r>
        <w:rPr>
          <w:bCs/>
        </w:rPr>
        <w:lastRenderedPageBreak/>
        <w:t>use of articulation agreements themselves (particularly pairwise agreements) as a reasonable way to sm</w:t>
      </w:r>
      <w:r w:rsidR="004D00FD">
        <w:rPr>
          <w:bCs/>
        </w:rPr>
        <w:t xml:space="preserve">ooth credit transfer at scale. </w:t>
      </w:r>
      <w:r>
        <w:rPr>
          <w:bCs/>
        </w:rPr>
        <w:t xml:space="preserve">Other solutions for credit transfer should be considered.  </w:t>
      </w:r>
    </w:p>
    <w:p w14:paraId="467695B8" w14:textId="08D51812" w:rsidR="00077579" w:rsidRDefault="007A4034" w:rsidP="00077579">
      <w:pPr>
        <w:spacing w:line="480" w:lineRule="auto"/>
        <w:ind w:firstLine="720"/>
      </w:pPr>
      <w:r>
        <w:t>Third</w:t>
      </w:r>
      <w:r w:rsidR="00077579" w:rsidRPr="00314F94">
        <w:t xml:space="preserve">, the </w:t>
      </w:r>
      <w:r>
        <w:t>presentation</w:t>
      </w:r>
      <w:r w:rsidR="00077579">
        <w:t xml:space="preserve"> on the websites of </w:t>
      </w:r>
      <w:r>
        <w:t xml:space="preserve">transfer information </w:t>
      </w:r>
      <w:r w:rsidR="001D47AC">
        <w:t xml:space="preserve">should be </w:t>
      </w:r>
      <w:r w:rsidR="004D00FD">
        <w:t xml:space="preserve">consistent across colleges. </w:t>
      </w:r>
      <w:r w:rsidR="00077579">
        <w:t xml:space="preserve">This </w:t>
      </w:r>
      <w:r w:rsidR="001D47AC">
        <w:t xml:space="preserve">will facilitate students choosing among potential transfer destination colleges. </w:t>
      </w:r>
      <w:r w:rsidR="007D5107">
        <w:t>This study’s scorers</w:t>
      </w:r>
      <w:r w:rsidR="00464F65">
        <w:t xml:space="preserve"> had difficulty navigating the very different website structures of the different colleges.  Students likely ha</w:t>
      </w:r>
      <w:r w:rsidR="007D5107">
        <w:t>ve at least as much difficulty</w:t>
      </w:r>
      <w:r w:rsidR="00464F65">
        <w:t xml:space="preserve">. </w:t>
      </w:r>
      <w:r w:rsidR="00077579">
        <w:t>Therefore, colleges within a region, state</w:t>
      </w:r>
      <w:r w:rsidR="00464F65">
        <w:t xml:space="preserve">, or system should strive to </w:t>
      </w:r>
      <w:r w:rsidR="007D5107">
        <w:t xml:space="preserve">structure their websites similarly, and to </w:t>
      </w:r>
      <w:r w:rsidR="00464F65">
        <w:t>place</w:t>
      </w:r>
      <w:r w:rsidR="00077579">
        <w:t xml:space="preserve"> similar </w:t>
      </w:r>
      <w:r w:rsidR="00464F65">
        <w:t xml:space="preserve">transfer </w:t>
      </w:r>
      <w:r w:rsidR="00077579">
        <w:t xml:space="preserve">tools on their websites, </w:t>
      </w:r>
      <w:r w:rsidR="00464F65">
        <w:t xml:space="preserve">particularly when colleges are frequent transfer partners. </w:t>
      </w:r>
      <w:r w:rsidR="002B28F8">
        <w:t xml:space="preserve">NISTS’s </w:t>
      </w:r>
      <w:r w:rsidR="00077579">
        <w:t xml:space="preserve">  </w:t>
      </w:r>
      <w:r w:rsidR="002B28F8">
        <w:t xml:space="preserve">guidance on the information that college websites should contain for transfer students, and their </w:t>
      </w:r>
      <w:r w:rsidR="002B28F8">
        <w:rPr>
          <w:i/>
        </w:rPr>
        <w:t>Transfer Website Strategy Guide</w:t>
      </w:r>
      <w:r w:rsidR="002B28F8">
        <w:t>, including wireframes, can be helpful in this regard.</w:t>
      </w:r>
    </w:p>
    <w:p w14:paraId="66A3EE63" w14:textId="65C610DC" w:rsidR="00BB5DD6" w:rsidRPr="00314F94" w:rsidRDefault="00BB5DD6" w:rsidP="00BB5DD6">
      <w:pPr>
        <w:spacing w:line="480" w:lineRule="auto"/>
        <w:ind w:firstLine="720"/>
      </w:pPr>
      <w:r>
        <w:t>Some st</w:t>
      </w:r>
      <w:r w:rsidR="00BC4BBA">
        <w:t>ates’ websites</w:t>
      </w:r>
      <w:r w:rsidR="00CD6B6B">
        <w:t xml:space="preserve"> </w:t>
      </w:r>
      <w:r w:rsidR="00C40A6E">
        <w:t>provide good illustrations of</w:t>
      </w:r>
      <w:r w:rsidR="00BC4BBA">
        <w:t xml:space="preserve"> these recommendations</w:t>
      </w:r>
      <w:r>
        <w:t>. For example, t</w:t>
      </w:r>
      <w:r w:rsidRPr="00314F94">
        <w:t>here are some states that attempt to facilitate movement within their public postsecondary systems by consolidating transfer inf</w:t>
      </w:r>
      <w:r>
        <w:t>ormation into a single website.</w:t>
      </w:r>
      <w:r w:rsidRPr="00314F94">
        <w:t xml:space="preserve"> Indiana hosts a website called </w:t>
      </w:r>
      <w:r w:rsidRPr="00464EDA">
        <w:t>TransferIN Indiana</w:t>
      </w:r>
      <w:r w:rsidRPr="00314F94">
        <w:t xml:space="preserve"> (</w:t>
      </w:r>
      <w:r>
        <w:t xml:space="preserve"> </w:t>
      </w:r>
      <w:hyperlink r:id="rId14" w:history="1">
        <w:r w:rsidRPr="00587DB0">
          <w:rPr>
            <w:rStyle w:val="Hyperlink"/>
          </w:rPr>
          <w:t>https://transferin.net/</w:t>
        </w:r>
      </w:hyperlink>
      <w:r>
        <w:t>)</w:t>
      </w:r>
      <w:r w:rsidR="00CD6B6B">
        <w:t xml:space="preserve"> which</w:t>
      </w:r>
      <w:r w:rsidRPr="00314F94">
        <w:t xml:space="preserve"> provides resources for students, families, and higher education faculty and staff on credit evaluation, advising,</w:t>
      </w:r>
      <w:r>
        <w:t xml:space="preserve"> and financial aid.</w:t>
      </w:r>
      <w:r w:rsidRPr="00314F94">
        <w:t xml:space="preserve"> One feature of the TransferIN Indiana website is a transfer credit tool titled Core Transfer Library</w:t>
      </w:r>
      <w:r>
        <w:t xml:space="preserve">. </w:t>
      </w:r>
      <w:r w:rsidRPr="00314F94">
        <w:t>This tool includes a continually updated list of preapproved courses that transfer between</w:t>
      </w:r>
      <w:r>
        <w:t xml:space="preserve"> all public colleges in Indiana.</w:t>
      </w:r>
    </w:p>
    <w:p w14:paraId="0B87B9C9" w14:textId="62AE5E63" w:rsidR="00BB5DD6" w:rsidRDefault="00CD6B6B" w:rsidP="00077579">
      <w:pPr>
        <w:spacing w:line="480" w:lineRule="auto"/>
        <w:ind w:firstLine="720"/>
      </w:pPr>
      <w:r>
        <w:t>Some websites</w:t>
      </w:r>
      <w:r w:rsidR="00BB5DD6">
        <w:t xml:space="preserve"> also </w:t>
      </w:r>
      <w:r>
        <w:t>provide</w:t>
      </w:r>
      <w:r w:rsidR="00BB5DD6">
        <w:t xml:space="preserve"> easily accessible information about articulation agreements. </w:t>
      </w:r>
      <w:r>
        <w:t>T</w:t>
      </w:r>
      <w:r w:rsidR="00BB5DD6" w:rsidRPr="00314F94">
        <w:t>he Missouri Community College Association website lists one—statewide</w:t>
      </w:r>
      <w:r w:rsidR="00BB5DD6">
        <w:t xml:space="preserve">—articulation </w:t>
      </w:r>
      <w:r w:rsidR="00BB5DD6" w:rsidRPr="00314F94">
        <w:t>agreement for an Associate of Arts in Teaching</w:t>
      </w:r>
      <w:r w:rsidR="00BB5DD6">
        <w:t xml:space="preserve"> (</w:t>
      </w:r>
      <w:hyperlink r:id="rId15" w:history="1">
        <w:r w:rsidR="00BB5DD6" w:rsidRPr="00587DB0">
          <w:rPr>
            <w:rStyle w:val="Hyperlink"/>
          </w:rPr>
          <w:t>https://www.mccatoday.org/articulation-agreements</w:t>
        </w:r>
      </w:hyperlink>
      <w:r w:rsidR="00BB5DD6">
        <w:t>)</w:t>
      </w:r>
      <w:r w:rsidR="00BB5DD6" w:rsidRPr="00314F94">
        <w:t xml:space="preserve">.  This agreement was drafted </w:t>
      </w:r>
      <w:r w:rsidR="00BB5DD6">
        <w:t xml:space="preserve">in order </w:t>
      </w:r>
      <w:r w:rsidR="00BB5DD6" w:rsidRPr="00314F94">
        <w:t>to increase the number of licensed teachers in the state</w:t>
      </w:r>
      <w:r w:rsidR="00BB5DD6">
        <w:t>,</w:t>
      </w:r>
      <w:r w:rsidR="00BB5DD6" w:rsidRPr="00314F94">
        <w:t xml:space="preserve"> and has allowed </w:t>
      </w:r>
      <w:r w:rsidR="00BB5DD6">
        <w:t>community college</w:t>
      </w:r>
      <w:r w:rsidR="00BB5DD6" w:rsidRPr="00314F94">
        <w:t xml:space="preserve"> students who earned an A.A. in Teaching to </w:t>
      </w:r>
      <w:r w:rsidR="00BB5DD6" w:rsidRPr="00314F94">
        <w:lastRenderedPageBreak/>
        <w:t xml:space="preserve">transfer seamlessly to one of the state’s </w:t>
      </w:r>
      <w:r w:rsidR="00BB5DD6">
        <w:t>bachelor’s-degree colleges</w:t>
      </w:r>
      <w:r w:rsidR="00BB5DD6" w:rsidRPr="00314F94">
        <w:t xml:space="preserve"> that would ultimately qualify them to be licensed teachers</w:t>
      </w:r>
      <w:r w:rsidR="00BB5DD6">
        <w:t>.</w:t>
      </w:r>
      <w:r w:rsidR="00BB5DD6" w:rsidRPr="00314F94">
        <w:t xml:space="preserve"> </w:t>
      </w:r>
      <w:r>
        <w:t>T</w:t>
      </w:r>
      <w:r w:rsidR="00BB5DD6" w:rsidRPr="00314F94">
        <w:t xml:space="preserve">he California system hosts a website called </w:t>
      </w:r>
      <w:r w:rsidR="00BB5DD6" w:rsidRPr="00724C16">
        <w:t>ASSIST</w:t>
      </w:r>
      <w:r w:rsidR="00BB5DD6" w:rsidRPr="00314F94">
        <w:t xml:space="preserve"> to help students identify articulation agreements that are available for their majors</w:t>
      </w:r>
      <w:r w:rsidR="00BB5DD6">
        <w:t xml:space="preserve"> (</w:t>
      </w:r>
      <w:hyperlink r:id="rId16" w:history="1">
        <w:r w:rsidR="00BB5DD6" w:rsidRPr="00587DB0">
          <w:rPr>
            <w:rStyle w:val="Hyperlink"/>
          </w:rPr>
          <w:t>https://assist.org/</w:t>
        </w:r>
      </w:hyperlink>
      <w:r w:rsidR="00BB5DD6">
        <w:t xml:space="preserve">). </w:t>
      </w:r>
      <w:r w:rsidR="00BB5DD6" w:rsidRPr="00314F94">
        <w:t>After accessing ASSIST, students can select their sending and receiving colleges and identify any articulation agreements that would apply to a specific major</w:t>
      </w:r>
      <w:r w:rsidR="00BB5DD6">
        <w:t xml:space="preserve">. </w:t>
      </w:r>
      <w:r w:rsidR="00BB5DD6" w:rsidRPr="00314F94">
        <w:t>Once the search is complete, a student receives a</w:t>
      </w:r>
      <w:r w:rsidR="00BB5DD6">
        <w:t xml:space="preserve"> copy of the agreement itself. </w:t>
      </w:r>
      <w:r w:rsidR="00BB5DD6" w:rsidRPr="00314F94">
        <w:t xml:space="preserve">Each agreement clearly documents how courses from the sending college are evaluated upon matriculation at the receiving </w:t>
      </w:r>
      <w:r w:rsidR="00BB5DD6">
        <w:t>college</w:t>
      </w:r>
      <w:r w:rsidR="00BB5DD6" w:rsidRPr="00314F94">
        <w:t>.</w:t>
      </w:r>
      <w:r w:rsidR="00BB5DD6">
        <w:t xml:space="preserve">  </w:t>
      </w:r>
    </w:p>
    <w:p w14:paraId="4E5A970C" w14:textId="71A10E7C" w:rsidR="00077579" w:rsidRDefault="001D47AC" w:rsidP="00077579">
      <w:pPr>
        <w:spacing w:line="480" w:lineRule="auto"/>
        <w:ind w:firstLine="720"/>
      </w:pPr>
      <w:r>
        <w:t>Overall</w:t>
      </w:r>
      <w:r w:rsidR="00077579">
        <w:t xml:space="preserve">, </w:t>
      </w:r>
      <w:r w:rsidR="00077579" w:rsidRPr="00314F94">
        <w:t>this study illustrate</w:t>
      </w:r>
      <w:r w:rsidR="00077579">
        <w:t>s</w:t>
      </w:r>
      <w:r w:rsidR="00077579" w:rsidRPr="00314F94">
        <w:t xml:space="preserve"> </w:t>
      </w:r>
      <w:r w:rsidR="00077579">
        <w:t>inconsistencies in web-based content related to transfer</w:t>
      </w:r>
      <w:r w:rsidR="007D5107">
        <w:t xml:space="preserve">, </w:t>
      </w:r>
      <w:r w:rsidR="00077579">
        <w:t>underscores that there is a great deal of varied informa</w:t>
      </w:r>
      <w:r w:rsidR="007D5107">
        <w:t>tion that needs to be presented, and emphasizes</w:t>
      </w:r>
      <w:r w:rsidR="00077579">
        <w:t xml:space="preserve"> that </w:t>
      </w:r>
      <w:r>
        <w:t xml:space="preserve">that </w:t>
      </w:r>
      <w:r w:rsidR="00077579">
        <w:t>information needs to be continuously monitored, updated and correcte</w:t>
      </w:r>
      <w:r w:rsidR="007D5107">
        <w:t>d. I</w:t>
      </w:r>
      <w:r w:rsidR="00077579">
        <w:t>t is not surprising that the</w:t>
      </w:r>
      <w:r w:rsidR="007D5107">
        <w:t>re is wide variation in how transfer</w:t>
      </w:r>
      <w:r w:rsidR="00077579">
        <w:t xml:space="preserve"> information is presented</w:t>
      </w:r>
      <w:r w:rsidR="007D5107">
        <w:t xml:space="preserve"> on college websites when each college attempts to handle that presentation on its own. </w:t>
      </w:r>
    </w:p>
    <w:p w14:paraId="4C8AC82A" w14:textId="4A9FC343" w:rsidR="00BB5DD6" w:rsidRDefault="00077579" w:rsidP="009C35D8">
      <w:pPr>
        <w:spacing w:line="480" w:lineRule="auto"/>
        <w:rPr>
          <w:b/>
          <w:bCs/>
        </w:rPr>
      </w:pPr>
      <w:r>
        <w:rPr>
          <w:b/>
          <w:bCs/>
        </w:rPr>
        <w:tab/>
      </w:r>
      <w:r>
        <w:rPr>
          <w:bCs/>
        </w:rPr>
        <w:t>Transfer information is complex, and is often inadequate in how it is presented on college websites</w:t>
      </w:r>
      <w:r w:rsidR="00464F65">
        <w:rPr>
          <w:bCs/>
        </w:rPr>
        <w:t>, in this and previous studies</w:t>
      </w:r>
      <w:r>
        <w:rPr>
          <w:bCs/>
        </w:rPr>
        <w:t>.</w:t>
      </w:r>
      <w:r w:rsidR="004D00FD">
        <w:rPr>
          <w:bCs/>
        </w:rPr>
        <w:t xml:space="preserve"> </w:t>
      </w:r>
      <w:r>
        <w:rPr>
          <w:bCs/>
        </w:rPr>
        <w:t xml:space="preserve">Such inadequacies </w:t>
      </w:r>
      <w:r w:rsidR="00464F65">
        <w:rPr>
          <w:bCs/>
        </w:rPr>
        <w:t xml:space="preserve">constitute unnecessary challenges to students trying to </w:t>
      </w:r>
      <w:r w:rsidR="004D00FD">
        <w:rPr>
          <w:bCs/>
        </w:rPr>
        <w:t xml:space="preserve">reach their educational goals. </w:t>
      </w:r>
      <w:r w:rsidR="00EF3BF4">
        <w:rPr>
          <w:bCs/>
        </w:rPr>
        <w:t>For example, t</w:t>
      </w:r>
      <w:r w:rsidR="00464F65">
        <w:rPr>
          <w:bCs/>
        </w:rPr>
        <w:t xml:space="preserve">hese inadequacies </w:t>
      </w:r>
      <w:r>
        <w:rPr>
          <w:bCs/>
        </w:rPr>
        <w:t xml:space="preserve">will harm the types of students who tend to enroll in </w:t>
      </w:r>
      <w:r w:rsidR="00464F65">
        <w:rPr>
          <w:bCs/>
        </w:rPr>
        <w:t xml:space="preserve">community colleges—students </w:t>
      </w:r>
      <w:r>
        <w:rPr>
          <w:bCs/>
        </w:rPr>
        <w:t>who are more likely to be from underrepresented groups and from families that have limited financial resources</w:t>
      </w:r>
      <w:r w:rsidR="00464F65">
        <w:rPr>
          <w:bCs/>
        </w:rPr>
        <w:t>, and who must transfer in order to obtain bachelor’s degrees</w:t>
      </w:r>
      <w:r w:rsidR="004D00FD">
        <w:rPr>
          <w:bCs/>
        </w:rPr>
        <w:t xml:space="preserve">. </w:t>
      </w:r>
      <w:r>
        <w:rPr>
          <w:bCs/>
        </w:rPr>
        <w:t>If we wish such students</w:t>
      </w:r>
      <w:r w:rsidR="001D47AC">
        <w:rPr>
          <w:bCs/>
        </w:rPr>
        <w:t>, and all students,</w:t>
      </w:r>
      <w:r>
        <w:rPr>
          <w:bCs/>
        </w:rPr>
        <w:t xml:space="preserve"> to have equal access to the opportunity to earn a bachelor’s degree, </w:t>
      </w:r>
      <w:r w:rsidR="001D47AC">
        <w:rPr>
          <w:bCs/>
        </w:rPr>
        <w:t xml:space="preserve">and all degrees, </w:t>
      </w:r>
      <w:r>
        <w:rPr>
          <w:bCs/>
        </w:rPr>
        <w:t xml:space="preserve">then we must ensure that </w:t>
      </w:r>
      <w:r w:rsidR="001D47AC">
        <w:rPr>
          <w:bCs/>
        </w:rPr>
        <w:t xml:space="preserve">information about transfer, </w:t>
      </w:r>
      <w:r>
        <w:rPr>
          <w:bCs/>
        </w:rPr>
        <w:t xml:space="preserve">on websites and elsewhere, is clear, complete, and accurate. </w:t>
      </w:r>
      <w:r w:rsidR="00BB5DD6">
        <w:rPr>
          <w:b/>
          <w:bCs/>
        </w:rPr>
        <w:br w:type="page"/>
      </w:r>
    </w:p>
    <w:p w14:paraId="5CF7EDC6" w14:textId="0BCCD818" w:rsidR="00DD3A71" w:rsidRPr="00314F94" w:rsidRDefault="00DD3A71" w:rsidP="002A49EC">
      <w:pPr>
        <w:spacing w:line="480" w:lineRule="auto"/>
        <w:jc w:val="center"/>
        <w:rPr>
          <w:b/>
          <w:bCs/>
        </w:rPr>
      </w:pPr>
      <w:r w:rsidRPr="00314F94">
        <w:rPr>
          <w:b/>
          <w:bCs/>
        </w:rPr>
        <w:lastRenderedPageBreak/>
        <w:t>References</w:t>
      </w:r>
    </w:p>
    <w:p w14:paraId="64F7A62D" w14:textId="3D30175E" w:rsidR="002B2DF1" w:rsidRDefault="00A604FC" w:rsidP="00833D14">
      <w:pPr>
        <w:spacing w:line="480" w:lineRule="auto"/>
        <w:ind w:left="720" w:hanging="720"/>
        <w:rPr>
          <w:rFonts w:cs="Times New Roman"/>
        </w:rPr>
      </w:pPr>
      <w:r w:rsidRPr="00833D14">
        <w:rPr>
          <w:rFonts w:cs="Times New Roman"/>
        </w:rPr>
        <w:t>Amey, M. J. (2020, Winter)</w:t>
      </w:r>
      <w:r w:rsidR="002B2DF1">
        <w:rPr>
          <w:rFonts w:cs="Times New Roman"/>
        </w:rPr>
        <w:t>.</w:t>
      </w:r>
      <w:r w:rsidRPr="00833D14">
        <w:rPr>
          <w:rFonts w:cs="Times New Roman"/>
        </w:rPr>
        <w:t xml:space="preserve"> Finding the path forward to effective transfer partnerships for</w:t>
      </w:r>
      <w:r w:rsidR="002B2DF1">
        <w:rPr>
          <w:rFonts w:cs="Times New Roman"/>
        </w:rPr>
        <w:t xml:space="preserve"> racially minoritized students.</w:t>
      </w:r>
      <w:r w:rsidRPr="00833D14">
        <w:rPr>
          <w:rFonts w:cs="Times New Roman"/>
        </w:rPr>
        <w:t xml:space="preserve"> </w:t>
      </w:r>
      <w:r w:rsidRPr="00833D14">
        <w:rPr>
          <w:rFonts w:cs="Times New Roman"/>
          <w:i/>
        </w:rPr>
        <w:t>New Directions for Community Colleges</w:t>
      </w:r>
      <w:r w:rsidRPr="00833D14">
        <w:rPr>
          <w:rFonts w:cs="Times New Roman"/>
        </w:rPr>
        <w:t xml:space="preserve">, </w:t>
      </w:r>
      <w:r w:rsidRPr="00833D14">
        <w:rPr>
          <w:rFonts w:cs="Times New Roman"/>
          <w:i/>
        </w:rPr>
        <w:t>192</w:t>
      </w:r>
      <w:r w:rsidRPr="00833D14">
        <w:rPr>
          <w:rFonts w:cs="Times New Roman"/>
        </w:rPr>
        <w:t xml:space="preserve">, 121-124. </w:t>
      </w:r>
      <w:hyperlink r:id="rId17" w:history="1">
        <w:r w:rsidRPr="00B532DC">
          <w:rPr>
            <w:rStyle w:val="Hyperlink"/>
            <w:rFonts w:cs="Times New Roman"/>
            <w:bCs/>
            <w:color w:val="005274"/>
            <w:shd w:val="clear" w:color="auto" w:fill="FFFFFF"/>
          </w:rPr>
          <w:t>https://doi.org/10.1002/cc.20429</w:t>
        </w:r>
      </w:hyperlink>
      <w:r w:rsidR="00833D14">
        <w:rPr>
          <w:rFonts w:cs="Times New Roman"/>
        </w:rPr>
        <w:t xml:space="preserve">    </w:t>
      </w:r>
    </w:p>
    <w:p w14:paraId="56EF15D1" w14:textId="77777777" w:rsidR="00E04280" w:rsidRDefault="002B2DF1" w:rsidP="00833D14">
      <w:pPr>
        <w:spacing w:line="480" w:lineRule="auto"/>
        <w:ind w:left="720" w:hanging="720"/>
        <w:rPr>
          <w:rFonts w:cs="Times New Roman"/>
        </w:rPr>
      </w:pPr>
      <w:r>
        <w:t xml:space="preserve">Bahr, P. R., Toth, C., Thirolf, K., &amp; Massé, J. C. (2013). A review and critique of the literature on community college students’ transition processes and outcomes in four-year institutions. In M. B. Paulsen (Ed.), </w:t>
      </w:r>
      <w:r w:rsidR="00E04280">
        <w:rPr>
          <w:i/>
          <w:iCs/>
        </w:rPr>
        <w:t>Higher education:</w:t>
      </w:r>
      <w:r>
        <w:rPr>
          <w:i/>
          <w:iCs/>
        </w:rPr>
        <w:t xml:space="preserve"> Handbook of theory and research</w:t>
      </w:r>
      <w:r w:rsidR="00E04280">
        <w:t>: Vol. 28</w:t>
      </w:r>
      <w:r>
        <w:t xml:space="preserve"> (pp. 459-511). Springer.  </w:t>
      </w:r>
      <w:r w:rsidR="00833D14">
        <w:rPr>
          <w:rFonts w:cs="Times New Roman"/>
        </w:rPr>
        <w:t xml:space="preserve"> </w:t>
      </w:r>
    </w:p>
    <w:p w14:paraId="7C378BD8" w14:textId="28806DE3" w:rsidR="00D96D97" w:rsidRPr="00D96D97" w:rsidRDefault="00D96D97" w:rsidP="00833D14">
      <w:pPr>
        <w:spacing w:line="480" w:lineRule="auto"/>
        <w:ind w:left="720" w:hanging="720"/>
        <w:rPr>
          <w:rFonts w:cs="Times New Roman"/>
        </w:rPr>
      </w:pPr>
      <w:r>
        <w:rPr>
          <w:rFonts w:cs="Times New Roman"/>
        </w:rPr>
        <w:t xml:space="preserve">Bray, N., &amp; Sweatt, W. (2018). The usability of the websites of Alabama’s community colleges. </w:t>
      </w:r>
      <w:r>
        <w:rPr>
          <w:rFonts w:cs="Times New Roman"/>
          <w:i/>
        </w:rPr>
        <w:t>Community College Journal of Research and Practice</w:t>
      </w:r>
      <w:r>
        <w:rPr>
          <w:rFonts w:cs="Times New Roman"/>
        </w:rPr>
        <w:t xml:space="preserve">, </w:t>
      </w:r>
      <w:r>
        <w:rPr>
          <w:rFonts w:cs="Times New Roman"/>
          <w:i/>
        </w:rPr>
        <w:t>42</w:t>
      </w:r>
      <w:r>
        <w:rPr>
          <w:rFonts w:cs="Times New Roman"/>
        </w:rPr>
        <w:t xml:space="preserve">, 744-747. </w:t>
      </w:r>
      <w:hyperlink r:id="rId18" w:history="1">
        <w:r w:rsidRPr="001350DF">
          <w:rPr>
            <w:rStyle w:val="Hyperlink"/>
            <w:rFonts w:cs="Times New Roman"/>
          </w:rPr>
          <w:t>https://doi.org/10.1080/10668926.2017.1325786</w:t>
        </w:r>
      </w:hyperlink>
      <w:r>
        <w:rPr>
          <w:rFonts w:cs="Times New Roman"/>
        </w:rPr>
        <w:t xml:space="preserve"> </w:t>
      </w:r>
    </w:p>
    <w:p w14:paraId="79EDC3D1" w14:textId="3E009419" w:rsidR="00A604FC" w:rsidRPr="00833D14" w:rsidRDefault="00E04280" w:rsidP="00B532DC">
      <w:pPr>
        <w:spacing w:line="480" w:lineRule="auto"/>
        <w:ind w:left="720" w:hanging="720"/>
        <w:rPr>
          <w:rFonts w:cs="Times New Roman"/>
        </w:rPr>
      </w:pPr>
      <w:r w:rsidRPr="00E04280">
        <w:rPr>
          <w:rFonts w:cs="Times New Roman"/>
        </w:rPr>
        <w:t xml:space="preserve">Canché, M. S. G. (2020). Community college students who attained a 4-year degree accrued lower student loan debt than 4-year entrants over 2 decades: Is a 10 percent debt accumulation reduction worth the added “risk”? If so, for whom? </w:t>
      </w:r>
      <w:r w:rsidRPr="00E04280">
        <w:rPr>
          <w:rFonts w:cs="Times New Roman"/>
          <w:i/>
        </w:rPr>
        <w:t>Research in Higher Education</w:t>
      </w:r>
      <w:r w:rsidRPr="00E04280">
        <w:rPr>
          <w:rFonts w:cs="Times New Roman"/>
        </w:rPr>
        <w:t xml:space="preserve">, </w:t>
      </w:r>
      <w:r w:rsidRPr="00E04280">
        <w:rPr>
          <w:rFonts w:cs="Times New Roman"/>
          <w:i/>
        </w:rPr>
        <w:t>61</w:t>
      </w:r>
      <w:r w:rsidR="00B532DC">
        <w:rPr>
          <w:rFonts w:cs="Times New Roman"/>
        </w:rPr>
        <w:t>, 871-915.</w:t>
      </w:r>
      <w:r w:rsidR="00833D14" w:rsidRPr="00E04280">
        <w:rPr>
          <w:rFonts w:cs="Times New Roman"/>
        </w:rPr>
        <w:t xml:space="preserve"> </w:t>
      </w:r>
      <w:hyperlink r:id="rId19" w:history="1">
        <w:r w:rsidRPr="00E04280">
          <w:rPr>
            <w:rStyle w:val="Hyperlink"/>
            <w:rFonts w:cs="Times New Roman"/>
            <w:color w:val="0061A9"/>
            <w:shd w:val="clear" w:color="auto" w:fill="FCFCFC"/>
          </w:rPr>
          <w:t>https://doi.org/10.1007/s11162-019-09565-9</w:t>
        </w:r>
      </w:hyperlink>
      <w:r w:rsidR="00B532DC">
        <w:rPr>
          <w:rFonts w:cs="Times New Roman"/>
        </w:rPr>
        <w:t xml:space="preserve"> </w:t>
      </w:r>
      <w:r w:rsidR="00833D14">
        <w:rPr>
          <w:rFonts w:cs="Times New Roman"/>
        </w:rPr>
        <w:t xml:space="preserve">                 </w:t>
      </w:r>
    </w:p>
    <w:p w14:paraId="79A293B7" w14:textId="63A4BBD8" w:rsidR="003277F8" w:rsidRPr="00FA77AC" w:rsidRDefault="00D05C0A" w:rsidP="00FA77AC">
      <w:pPr>
        <w:spacing w:line="480" w:lineRule="auto"/>
        <w:ind w:left="720" w:hanging="720"/>
        <w:rPr>
          <w:rStyle w:val="Hyperlink"/>
          <w:color w:val="auto"/>
          <w:u w:val="none"/>
        </w:rPr>
      </w:pPr>
      <w:r>
        <w:t xml:space="preserve">Capezza, K. (2019, January 14). </w:t>
      </w:r>
      <w:r w:rsidR="00BB6716" w:rsidRPr="00D41D41">
        <w:t xml:space="preserve">Welcoming transfer </w:t>
      </w:r>
      <w:r w:rsidR="00513A48">
        <w:t>students: I</w:t>
      </w:r>
      <w:r w:rsidR="00B532DC">
        <w:t>nsights for success.</w:t>
      </w:r>
      <w:r w:rsidR="00BB6716" w:rsidRPr="00D41D41">
        <w:t xml:space="preserve"> </w:t>
      </w:r>
      <w:r w:rsidR="00BB6716" w:rsidRPr="00D41D41">
        <w:rPr>
          <w:i/>
        </w:rPr>
        <w:t>The Evolllution</w:t>
      </w:r>
      <w:r w:rsidR="00BB6716">
        <w:rPr>
          <w:i/>
        </w:rPr>
        <w:t xml:space="preserve">. </w:t>
      </w:r>
      <w:hyperlink r:id="rId20" w:history="1">
        <w:r w:rsidR="00FA77AC" w:rsidRPr="00FA77AC">
          <w:rPr>
            <w:rStyle w:val="Hyperlink"/>
          </w:rPr>
          <w:t>https://bit.ly/2Qw7rmH</w:t>
        </w:r>
      </w:hyperlink>
      <w:r w:rsidR="00FA77AC">
        <w:rPr>
          <w:i/>
        </w:rPr>
        <w:t xml:space="preserve"> </w:t>
      </w:r>
    </w:p>
    <w:p w14:paraId="5890674D" w14:textId="10C00D6D" w:rsidR="00470404" w:rsidRPr="00314F94" w:rsidRDefault="00470404" w:rsidP="00107FB4">
      <w:pPr>
        <w:spacing w:line="480" w:lineRule="auto"/>
        <w:ind w:left="720" w:hanging="720"/>
      </w:pPr>
      <w:r>
        <w:t>Community C</w:t>
      </w:r>
      <w:r w:rsidR="00513A48">
        <w:t>ollege Research Center. (n.d.).</w:t>
      </w:r>
      <w:r>
        <w:t xml:space="preserve"> </w:t>
      </w:r>
      <w:r w:rsidR="00107FB4" w:rsidRPr="005520D5">
        <w:rPr>
          <w:i/>
        </w:rPr>
        <w:t xml:space="preserve">Community college FAQs.  </w:t>
      </w:r>
      <w:hyperlink r:id="rId21" w:history="1">
        <w:r w:rsidR="00107FB4">
          <w:rPr>
            <w:rStyle w:val="Hyperlink"/>
          </w:rPr>
          <w:t>https://ccrc.tc.columbia.edu/Community-College-FAQs.html</w:t>
        </w:r>
      </w:hyperlink>
    </w:p>
    <w:p w14:paraId="08335A01" w14:textId="3DD8DFDD" w:rsidR="00DC3F86" w:rsidRPr="00DC3F86" w:rsidRDefault="00512F7D" w:rsidP="00911EBD">
      <w:pPr>
        <w:spacing w:line="480" w:lineRule="auto"/>
        <w:ind w:left="720" w:hanging="720"/>
      </w:pPr>
      <w:r w:rsidRPr="00314F94">
        <w:t>CUNY Office of Institutional Research and Assessment</w:t>
      </w:r>
      <w:r w:rsidR="005520D5">
        <w:t>.</w:t>
      </w:r>
      <w:r w:rsidR="008F2CC6">
        <w:t xml:space="preserve"> (2020</w:t>
      </w:r>
      <w:r w:rsidR="00304092">
        <w:t>a</w:t>
      </w:r>
      <w:r w:rsidR="008F2CC6">
        <w:t xml:space="preserve">, April 23). </w:t>
      </w:r>
      <w:r w:rsidR="00412D7A" w:rsidRPr="005520D5">
        <w:rPr>
          <w:i/>
        </w:rPr>
        <w:t>Undergraduate advanced standing transfers by type of sending college Fall 2019</w:t>
      </w:r>
      <w:r w:rsidR="003D6501" w:rsidRPr="005520D5">
        <w:rPr>
          <w:i/>
        </w:rPr>
        <w:t xml:space="preserve">.  </w:t>
      </w:r>
      <w:hyperlink r:id="rId22" w:history="1">
        <w:r w:rsidR="001A4031" w:rsidRPr="0064155E">
          <w:rPr>
            <w:rStyle w:val="Hyperlink"/>
          </w:rPr>
          <w:t>http://www.cuny.edu/irdatabook/rpts2_AY_current/ADMS_0002_UG_TNS_SENDCOL_TYP.rpt.pdf</w:t>
        </w:r>
      </w:hyperlink>
      <w:r w:rsidR="001A4031">
        <w:rPr>
          <w:rStyle w:val="Hyperlink"/>
        </w:rPr>
        <w:t xml:space="preserve"> </w:t>
      </w:r>
    </w:p>
    <w:tbl>
      <w:tblPr>
        <w:tblW w:w="9569" w:type="dxa"/>
        <w:tblInd w:w="-108" w:type="dxa"/>
        <w:tblBorders>
          <w:top w:val="nil"/>
          <w:left w:val="nil"/>
          <w:bottom w:val="nil"/>
          <w:right w:val="nil"/>
        </w:tblBorders>
        <w:tblLayout w:type="fixed"/>
        <w:tblLook w:val="0000" w:firstRow="0" w:lastRow="0" w:firstColumn="0" w:lastColumn="0" w:noHBand="0" w:noVBand="0"/>
      </w:tblPr>
      <w:tblGrid>
        <w:gridCol w:w="9569"/>
      </w:tblGrid>
      <w:tr w:rsidR="00DC3F86" w:rsidRPr="00DC3F86" w14:paraId="57898080" w14:textId="77777777" w:rsidTr="00BF68D0">
        <w:trPr>
          <w:trHeight w:val="204"/>
        </w:trPr>
        <w:tc>
          <w:tcPr>
            <w:tcW w:w="9569" w:type="dxa"/>
          </w:tcPr>
          <w:p w14:paraId="54510CEE" w14:textId="1521173B" w:rsidR="00DC3F86" w:rsidRDefault="00DC3F86" w:rsidP="00383E05">
            <w:pPr>
              <w:spacing w:line="480" w:lineRule="auto"/>
              <w:ind w:left="720" w:hanging="720"/>
            </w:pPr>
            <w:r w:rsidRPr="00DC3F86">
              <w:lastRenderedPageBreak/>
              <w:t xml:space="preserve">CUNY Office of Institutional Research and </w:t>
            </w:r>
            <w:r w:rsidR="008F2CC6">
              <w:t>Assessment. (2020</w:t>
            </w:r>
            <w:r w:rsidR="00304092">
              <w:t>b</w:t>
            </w:r>
            <w:r w:rsidR="00277FA0">
              <w:t xml:space="preserve">, </w:t>
            </w:r>
            <w:r w:rsidR="008F2CC6">
              <w:t>August 18).</w:t>
            </w:r>
            <w:r w:rsidRPr="00DC3F86">
              <w:t xml:space="preserve"> </w:t>
            </w:r>
            <w:r w:rsidRPr="00383E05">
              <w:rPr>
                <w:bCs/>
                <w:i/>
              </w:rPr>
              <w:t>A profile of undergraduates at CUNY senior a</w:t>
            </w:r>
            <w:r w:rsidR="008F2CC6">
              <w:rPr>
                <w:bCs/>
                <w:i/>
              </w:rPr>
              <w:t>nd community Colleges: Fall 2019</w:t>
            </w:r>
            <w:r w:rsidRPr="00383E05">
              <w:rPr>
                <w:bCs/>
                <w:i/>
              </w:rPr>
              <w:t>.</w:t>
            </w:r>
            <w:r w:rsidRPr="00383E05">
              <w:rPr>
                <w:b/>
                <w:bCs/>
                <w:i/>
              </w:rPr>
              <w:t xml:space="preserve"> </w:t>
            </w:r>
            <w:hyperlink r:id="rId23" w:history="1">
              <w:r w:rsidR="008F2CC6" w:rsidRPr="0064155E">
                <w:rPr>
                  <w:rStyle w:val="Hyperlink"/>
                </w:rPr>
                <w:t>https://www.cuny.edu/wp-content/uploads/sites/4/page-assets/about/administration/offices/oira/institutional/data/current-student-data-book-by-subject/ug_student_profile_f19.pdf</w:t>
              </w:r>
            </w:hyperlink>
            <w:r w:rsidR="008F2CC6">
              <w:t xml:space="preserve"> </w:t>
            </w:r>
          </w:p>
          <w:p w14:paraId="620464DF" w14:textId="77777777" w:rsidR="008F2CC6" w:rsidRDefault="008F2CC6" w:rsidP="00383E05">
            <w:pPr>
              <w:spacing w:line="480" w:lineRule="auto"/>
              <w:ind w:left="720" w:hanging="720"/>
            </w:pPr>
            <w:r w:rsidRPr="003E212F">
              <w:t>D</w:t>
            </w:r>
            <w:r>
              <w:t>etwiler, R. (2018, October 14).</w:t>
            </w:r>
            <w:r w:rsidRPr="003E212F">
              <w:t xml:space="preserve"> How to meet the needs</w:t>
            </w:r>
            <w:r>
              <w:t xml:space="preserve"> of incoming transfer students.</w:t>
            </w:r>
            <w:r w:rsidRPr="003E212F">
              <w:t xml:space="preserve"> </w:t>
            </w:r>
            <w:r w:rsidRPr="003E212F">
              <w:rPr>
                <w:i/>
              </w:rPr>
              <w:t>The Evolllution</w:t>
            </w:r>
            <w:r w:rsidR="00F171AB">
              <w:t>.</w:t>
            </w:r>
            <w:r w:rsidRPr="003E212F">
              <w:t xml:space="preserve"> </w:t>
            </w:r>
            <w:hyperlink r:id="rId24" w:history="1">
              <w:r w:rsidRPr="003E212F">
                <w:rPr>
                  <w:rStyle w:val="Hyperlink"/>
                </w:rPr>
                <w:t>https://evolllution.com/attracting-students/accessibility/how-to-meet-the-needs-of-incoming-transfer-students/</w:t>
              </w:r>
            </w:hyperlink>
            <w:r w:rsidRPr="003E212F">
              <w:t xml:space="preserve">    </w:t>
            </w:r>
          </w:p>
          <w:p w14:paraId="351090A3" w14:textId="097A3EF7" w:rsidR="00D96D97" w:rsidRPr="00383E05" w:rsidRDefault="00D96D97" w:rsidP="00383E05">
            <w:pPr>
              <w:spacing w:line="480" w:lineRule="auto"/>
              <w:ind w:left="720" w:hanging="720"/>
            </w:pPr>
            <w:r w:rsidRPr="00D50BF3">
              <w:rPr>
                <w:color w:val="000000"/>
              </w:rPr>
              <w:t xml:space="preserve">Fink, J. (2021, February 4).  Don’t blame students for institutional barriers to equitable transfer success.  </w:t>
            </w:r>
            <w:r w:rsidRPr="00D50BF3">
              <w:rPr>
                <w:i/>
                <w:color w:val="000000"/>
              </w:rPr>
              <w:t>Inside Higher Ed</w:t>
            </w:r>
            <w:r w:rsidRPr="00D50BF3">
              <w:rPr>
                <w:color w:val="000000"/>
              </w:rPr>
              <w:t xml:space="preserve">. </w:t>
            </w:r>
            <w:hyperlink r:id="rId25" w:history="1">
              <w:r w:rsidRPr="00D50BF3">
                <w:rPr>
                  <w:rStyle w:val="Hyperlink"/>
                </w:rPr>
                <w:t>https://www.insidehighered.com/print/blogs/tackling-transfer/don%E2%80%99t-blame-students-institutional-barriers-equitable-transfer-success</w:t>
              </w:r>
            </w:hyperlink>
            <w:r w:rsidRPr="00D50BF3">
              <w:rPr>
                <w:color w:val="000000"/>
              </w:rPr>
              <w:t xml:space="preserve">   </w:t>
            </w:r>
          </w:p>
        </w:tc>
      </w:tr>
    </w:tbl>
    <w:p w14:paraId="09FFE2BC" w14:textId="3D4E67C5" w:rsidR="00B74373" w:rsidRDefault="00B74373" w:rsidP="00DC3F86">
      <w:pPr>
        <w:spacing w:line="480" w:lineRule="auto"/>
        <w:ind w:left="720" w:hanging="720"/>
        <w:rPr>
          <w:rStyle w:val="Hyperlink"/>
        </w:rPr>
      </w:pPr>
      <w:r w:rsidRPr="00314F94">
        <w:t xml:space="preserve">Fink, J., Jenkins, D., Kopko, E., </w:t>
      </w:r>
      <w:r w:rsidR="00F171AB">
        <w:t xml:space="preserve">&amp; Ran, F. X. (2018, February). </w:t>
      </w:r>
      <w:r w:rsidRPr="00F171AB">
        <w:rPr>
          <w:i/>
        </w:rPr>
        <w:t>Using data mining to explore why community college transfer students earn bachelor’s degrees with excess credits.</w:t>
      </w:r>
      <w:r w:rsidRPr="00314F94">
        <w:t xml:space="preserve">  CCRC Working Paper No. 100.  </w:t>
      </w:r>
      <w:hyperlink r:id="rId26" w:history="1">
        <w:r w:rsidRPr="00314F94">
          <w:rPr>
            <w:rStyle w:val="Hyperlink"/>
          </w:rPr>
          <w:t>https://ccrc.tc.columbia.edu/publications/using-data-mining-explore-why-community-college-transfer-students-earn-bachelors-degrees-excess-credits.html</w:t>
        </w:r>
      </w:hyperlink>
    </w:p>
    <w:p w14:paraId="317234F4" w14:textId="377420DA" w:rsidR="007111CB" w:rsidRDefault="007111CB" w:rsidP="007128BC">
      <w:pPr>
        <w:spacing w:line="480" w:lineRule="auto"/>
        <w:ind w:left="720" w:hanging="720"/>
      </w:pPr>
      <w:r>
        <w:t>Francies</w:t>
      </w:r>
      <w:r w:rsidR="007128BC">
        <w:t>, C</w:t>
      </w:r>
      <w:r>
        <w:t>.</w:t>
      </w:r>
      <w:r w:rsidR="007128BC">
        <w:t>,</w:t>
      </w:r>
      <w:r>
        <w:t xml:space="preserve"> &amp; Anderson</w:t>
      </w:r>
      <w:r w:rsidR="007128BC">
        <w:t>, L</w:t>
      </w:r>
      <w:r>
        <w:t>. (2020</w:t>
      </w:r>
      <w:r w:rsidR="007128BC">
        <w:t>, February 24</w:t>
      </w:r>
      <w:r>
        <w:t>).</w:t>
      </w:r>
      <w:r w:rsidR="00F171AB">
        <w:t xml:space="preserve"> </w:t>
      </w:r>
      <w:r w:rsidR="007128BC" w:rsidRPr="00F171AB">
        <w:rPr>
          <w:i/>
        </w:rPr>
        <w:t>50-state comparison: Trans</w:t>
      </w:r>
      <w:r w:rsidR="00F171AB" w:rsidRPr="00F171AB">
        <w:rPr>
          <w:i/>
        </w:rPr>
        <w:t>fer and articulation policies.</w:t>
      </w:r>
      <w:r w:rsidR="00F171AB">
        <w:t xml:space="preserve"> </w:t>
      </w:r>
      <w:r w:rsidR="007128BC">
        <w:t>Educ</w:t>
      </w:r>
      <w:r w:rsidR="00F171AB">
        <w:t>ation Commission of the States.</w:t>
      </w:r>
      <w:r w:rsidR="007128BC">
        <w:t xml:space="preserve"> </w:t>
      </w:r>
      <w:hyperlink r:id="rId27" w:history="1">
        <w:r w:rsidR="007128BC" w:rsidRPr="007128BC">
          <w:rPr>
            <w:rStyle w:val="Hyperlink"/>
          </w:rPr>
          <w:t>https://www.ecs.org/transfer-and-articulation-policies-db/</w:t>
        </w:r>
      </w:hyperlink>
      <w:r w:rsidR="007128BC">
        <w:t xml:space="preserve"> </w:t>
      </w:r>
    </w:p>
    <w:p w14:paraId="56E0D714" w14:textId="589E5E52" w:rsidR="00D96D97" w:rsidRDefault="00D96D97" w:rsidP="007128BC">
      <w:pPr>
        <w:spacing w:line="480" w:lineRule="auto"/>
        <w:ind w:left="720" w:hanging="720"/>
      </w:pPr>
      <w:r>
        <w:t>Gardner, J. N., Rosenberg, M. J., &amp; Koch, A. K. (</w:t>
      </w:r>
      <w:r w:rsidR="007A5A53">
        <w:t>2021)</w:t>
      </w:r>
      <w:r>
        <w:t>. Conclusion: Where do we go from here?</w:t>
      </w:r>
      <w:r w:rsidR="007A5A53">
        <w:t xml:space="preserve"> Synthesis and recommendations. In J. N. Gardner, M. J. Rosenberg, &amp; A. K. Koch </w:t>
      </w:r>
      <w:r w:rsidR="007A5A53">
        <w:lastRenderedPageBreak/>
        <w:t xml:space="preserve">(Eds.), </w:t>
      </w:r>
      <w:r w:rsidR="007A5A53">
        <w:rPr>
          <w:i/>
        </w:rPr>
        <w:t xml:space="preserve">The transfer Experience: A Handbook for creating a more equitable and successful postsecondary system </w:t>
      </w:r>
      <w:r w:rsidR="007A5A53">
        <w:t xml:space="preserve">(pp. X-Y). Gardner Institute and Stylus. </w:t>
      </w:r>
    </w:p>
    <w:p w14:paraId="28617E57" w14:textId="21C56082" w:rsidR="007A5A53" w:rsidRPr="007A5A53" w:rsidRDefault="007A5A53" w:rsidP="007128BC">
      <w:pPr>
        <w:spacing w:line="480" w:lineRule="auto"/>
        <w:ind w:left="720" w:hanging="720"/>
      </w:pPr>
      <w:r>
        <w:t xml:space="preserve">Jaggars, S. S., &amp; Fletcher, J. (2014). Redesigning the student intake and information provision processes at a large comprehensive community college. Community College Research Center Working Paper No. 72. </w:t>
      </w:r>
      <w:r w:rsidRPr="007A5A53">
        <w:t>https://ccrc.tc.columbia.edu/publications/redesigning-student-intake-information-provision-processes.html</w:t>
      </w:r>
    </w:p>
    <w:p w14:paraId="328262E0" w14:textId="5E255695" w:rsidR="00FA77AC" w:rsidRPr="00FA77AC" w:rsidRDefault="00FA77AC" w:rsidP="00512F7D">
      <w:pPr>
        <w:spacing w:line="480" w:lineRule="auto"/>
        <w:ind w:left="720" w:hanging="720"/>
      </w:pPr>
      <w:r w:rsidRPr="00FA77AC">
        <w:rPr>
          <w:color w:val="221E1F"/>
        </w:rPr>
        <w:t>Jenkins, D., &amp; Fink, J. (2015</w:t>
      </w:r>
      <w:r>
        <w:rPr>
          <w:color w:val="221E1F"/>
        </w:rPr>
        <w:t>, January</w:t>
      </w:r>
      <w:r w:rsidRPr="00FA77AC">
        <w:rPr>
          <w:color w:val="221E1F"/>
        </w:rPr>
        <w:t xml:space="preserve">). </w:t>
      </w:r>
      <w:r w:rsidRPr="00F171AB">
        <w:rPr>
          <w:i/>
          <w:iCs/>
          <w:color w:val="221E1F"/>
        </w:rPr>
        <w:t>What we know about transfer</w:t>
      </w:r>
      <w:r w:rsidRPr="00F171AB">
        <w:rPr>
          <w:i/>
          <w:color w:val="221E1F"/>
        </w:rPr>
        <w:t>. Research Overview.</w:t>
      </w:r>
      <w:r>
        <w:rPr>
          <w:color w:val="221E1F"/>
        </w:rPr>
        <w:t xml:space="preserve"> </w:t>
      </w:r>
      <w:r w:rsidRPr="00FA77AC">
        <w:rPr>
          <w:color w:val="221E1F"/>
        </w:rPr>
        <w:t xml:space="preserve">Community College Research Center. </w:t>
      </w:r>
      <w:hyperlink r:id="rId28" w:history="1">
        <w:r w:rsidRPr="00FA77AC">
          <w:rPr>
            <w:rStyle w:val="Hyperlink"/>
          </w:rPr>
          <w:t>http://ccrc.tc.columbia.edu/media/k2/attachments/what-we-know-about-transfer.pdf</w:t>
        </w:r>
      </w:hyperlink>
      <w:r w:rsidRPr="00FA77AC">
        <w:rPr>
          <w:color w:val="221E1F"/>
        </w:rPr>
        <w:t xml:space="preserve"> </w:t>
      </w:r>
    </w:p>
    <w:p w14:paraId="4C295ECC" w14:textId="2016A082" w:rsidR="00AF6B32" w:rsidRDefault="00AF6B32" w:rsidP="00512F7D">
      <w:pPr>
        <w:spacing w:line="480" w:lineRule="auto"/>
        <w:ind w:left="720" w:hanging="720"/>
      </w:pPr>
      <w:r w:rsidRPr="00CC44C8">
        <w:t>Jenkins, D., Kadlec, A</w:t>
      </w:r>
      <w:r w:rsidR="00F171AB">
        <w:t xml:space="preserve">., &amp; Votruba, J. (2014, July). </w:t>
      </w:r>
      <w:r w:rsidR="00F171AB" w:rsidRPr="00F171AB">
        <w:rPr>
          <w:i/>
        </w:rPr>
        <w:t>T</w:t>
      </w:r>
      <w:r w:rsidRPr="00F171AB">
        <w:rPr>
          <w:i/>
        </w:rPr>
        <w:t>he business case for regional public universities to strengthen community college transfer pathways (with guidance on leading the process</w:t>
      </w:r>
      <w:r w:rsidR="00F171AB" w:rsidRPr="00F171AB">
        <w:rPr>
          <w:i/>
        </w:rPr>
        <w:t>)</w:t>
      </w:r>
      <w:r w:rsidRPr="00F171AB">
        <w:rPr>
          <w:i/>
        </w:rPr>
        <w:t>.</w:t>
      </w:r>
      <w:r>
        <w:t xml:space="preserve"> </w:t>
      </w:r>
      <w:r w:rsidR="00F171AB">
        <w:t xml:space="preserve">HCM Strategists. </w:t>
      </w:r>
      <w:hyperlink r:id="rId29" w:history="1">
        <w:r w:rsidR="00F171AB" w:rsidRPr="0064155E">
          <w:rPr>
            <w:rStyle w:val="Hyperlink"/>
          </w:rPr>
          <w:t>http://hcmstrategists.com/maximizingresources/images/Transfer_Pathways_Paper.pdf</w:t>
        </w:r>
      </w:hyperlink>
      <w:r w:rsidR="00F171AB">
        <w:t xml:space="preserve"> </w:t>
      </w:r>
    </w:p>
    <w:p w14:paraId="476994D9" w14:textId="414123D3" w:rsidR="00EF7FC2" w:rsidRDefault="00EF7FC2" w:rsidP="00EF7FC2">
      <w:pPr>
        <w:spacing w:line="480" w:lineRule="auto"/>
        <w:ind w:left="720" w:hanging="720"/>
      </w:pPr>
      <w:r w:rsidRPr="00A41077">
        <w:rPr>
          <w:lang w:val="es-ES"/>
        </w:rPr>
        <w:t xml:space="preserve">Kurzweil, M., Le, C., </w:t>
      </w:r>
      <w:r w:rsidR="00F171AB">
        <w:rPr>
          <w:lang w:val="es-ES"/>
        </w:rPr>
        <w:t xml:space="preserve">&amp; Logue, A. W. (2020, June 5). </w:t>
      </w:r>
      <w:r>
        <w:t>A new resource to help C</w:t>
      </w:r>
      <w:r w:rsidR="00F171AB">
        <w:t xml:space="preserve">UNY students transfer smarter. </w:t>
      </w:r>
      <w:r>
        <w:t xml:space="preserve">Ithaka S+R Blog. </w:t>
      </w:r>
      <w:hyperlink r:id="rId30" w:history="1">
        <w:r>
          <w:rPr>
            <w:rStyle w:val="Hyperlink"/>
          </w:rPr>
          <w:t>https://sr.ithaka.org/blog/a-new-resource-to-help-cuny-students-transfer-smarter/</w:t>
        </w:r>
      </w:hyperlink>
      <w:r w:rsidR="00033A38">
        <w:t xml:space="preserve">  </w:t>
      </w:r>
    </w:p>
    <w:p w14:paraId="67504C03" w14:textId="1DD05F58" w:rsidR="00A1416B" w:rsidRPr="00A1416B" w:rsidRDefault="00A1416B" w:rsidP="00EF7FC2">
      <w:pPr>
        <w:spacing w:line="480" w:lineRule="auto"/>
        <w:ind w:left="720" w:hanging="720"/>
      </w:pPr>
      <w:r>
        <w:t>Laanan, F. S., Starobin, S. S., &amp; Eggleston, L. E. (2010-2011). Adjustment of communit</w:t>
      </w:r>
      <w:r w:rsidR="00687F25">
        <w:t>y</w:t>
      </w:r>
      <w:r>
        <w:t xml:space="preserve"> college students at a four-year university: role and relevance of transfer student capital for student retention. </w:t>
      </w:r>
      <w:r>
        <w:rPr>
          <w:i/>
        </w:rPr>
        <w:t>J</w:t>
      </w:r>
      <w:r w:rsidR="00687F25">
        <w:rPr>
          <w:i/>
        </w:rPr>
        <w:t>o</w:t>
      </w:r>
      <w:r>
        <w:rPr>
          <w:i/>
        </w:rPr>
        <w:t>urnal of College Student Retention</w:t>
      </w:r>
      <w:r>
        <w:t xml:space="preserve">, </w:t>
      </w:r>
      <w:r>
        <w:rPr>
          <w:i/>
        </w:rPr>
        <w:t>12</w:t>
      </w:r>
      <w:r>
        <w:t xml:space="preserve">, 175-209.  </w:t>
      </w:r>
      <w:hyperlink r:id="rId31" w:history="1">
        <w:r w:rsidRPr="001350DF">
          <w:rPr>
            <w:rStyle w:val="Hyperlink"/>
          </w:rPr>
          <w:t>https://doi.org/10.2190/CS.12.2.d</w:t>
        </w:r>
      </w:hyperlink>
      <w:r>
        <w:t xml:space="preserve"> </w:t>
      </w:r>
    </w:p>
    <w:p w14:paraId="7B082274" w14:textId="5A176DF1" w:rsidR="00F171AB" w:rsidRPr="00A406B9" w:rsidRDefault="00F171AB" w:rsidP="00A406B9">
      <w:pPr>
        <w:spacing w:line="480" w:lineRule="auto"/>
        <w:ind w:left="720" w:hanging="720"/>
        <w:rPr>
          <w:rFonts w:cs="Times New Roman"/>
        </w:rPr>
      </w:pPr>
      <w:r w:rsidRPr="00A406B9">
        <w:rPr>
          <w:rFonts w:cs="Times New Roman"/>
          <w:color w:val="000000" w:themeColor="text1"/>
        </w:rPr>
        <w:t>Lipscomb, T., Wallin,</w:t>
      </w:r>
      <w:r w:rsidR="00F215E7" w:rsidRPr="00A406B9">
        <w:rPr>
          <w:rFonts w:cs="Times New Roman"/>
          <w:color w:val="000000" w:themeColor="text1"/>
        </w:rPr>
        <w:t xml:space="preserve"> C., Braun, D., Clatterbuck, K., Dana, F., Keniston, L., Lipp, J., &amp; Mason, C.</w:t>
      </w:r>
      <w:r w:rsidR="00F15192" w:rsidRPr="00A406B9">
        <w:rPr>
          <w:rFonts w:cs="Times New Roman"/>
          <w:color w:val="000000" w:themeColor="text1"/>
        </w:rPr>
        <w:t xml:space="preserve"> (2019, July 5</w:t>
      </w:r>
      <w:r w:rsidRPr="00A406B9">
        <w:rPr>
          <w:rFonts w:cs="Times New Roman"/>
          <w:color w:val="000000" w:themeColor="text1"/>
        </w:rPr>
        <w:t>).  Improving transferability case studies: ‘Building a better bridge</w:t>
      </w:r>
      <w:r w:rsidR="00A406B9" w:rsidRPr="00A406B9">
        <w:rPr>
          <w:rFonts w:cs="Times New Roman"/>
          <w:color w:val="000000" w:themeColor="text1"/>
        </w:rPr>
        <w:t xml:space="preserve"> to the bachelor’s</w:t>
      </w:r>
      <w:r w:rsidR="00F215E7" w:rsidRPr="00A406B9">
        <w:rPr>
          <w:rFonts w:cs="Times New Roman"/>
          <w:color w:val="000000" w:themeColor="text1"/>
        </w:rPr>
        <w:t>’</w:t>
      </w:r>
      <w:r w:rsidR="00A406B9" w:rsidRPr="00A406B9">
        <w:rPr>
          <w:rFonts w:cs="Times New Roman"/>
          <w:color w:val="000000" w:themeColor="text1"/>
        </w:rPr>
        <w:t xml:space="preserve"> (</w:t>
      </w:r>
      <w:r w:rsidR="00A406B9" w:rsidRPr="00A406B9">
        <w:rPr>
          <w:rFonts w:eastAsia="Times New Roman" w:cs="Times New Roman"/>
          <w:color w:val="222222"/>
          <w:shd w:val="clear" w:color="auto" w:fill="FFFFFF"/>
        </w:rPr>
        <w:t xml:space="preserve">EJ1224728). </w:t>
      </w:r>
      <w:r w:rsidR="00F215E7" w:rsidRPr="00A406B9">
        <w:rPr>
          <w:rFonts w:cs="Times New Roman"/>
          <w:i/>
          <w:color w:val="000000" w:themeColor="text1"/>
        </w:rPr>
        <w:t>Inquiry,</w:t>
      </w:r>
      <w:r w:rsidR="00F215E7" w:rsidRPr="00A406B9">
        <w:rPr>
          <w:rFonts w:cs="Times New Roman"/>
          <w:color w:val="000000" w:themeColor="text1"/>
        </w:rPr>
        <w:t xml:space="preserve"> 22</w:t>
      </w:r>
      <w:r w:rsidR="00A406B9" w:rsidRPr="00A406B9">
        <w:rPr>
          <w:rFonts w:cs="Times New Roman"/>
          <w:color w:val="000000" w:themeColor="text1"/>
        </w:rPr>
        <w:t>(1)</w:t>
      </w:r>
      <w:r w:rsidR="00F215E7" w:rsidRPr="00A406B9">
        <w:rPr>
          <w:rFonts w:cs="Times New Roman"/>
          <w:color w:val="000000" w:themeColor="text1"/>
        </w:rPr>
        <w:t>.</w:t>
      </w:r>
      <w:r w:rsidR="00A406B9" w:rsidRPr="00A406B9">
        <w:rPr>
          <w:rFonts w:cs="Times New Roman"/>
          <w:color w:val="000000" w:themeColor="text1"/>
        </w:rPr>
        <w:t xml:space="preserve"> ERIC.</w:t>
      </w:r>
      <w:r w:rsidRPr="00A406B9">
        <w:rPr>
          <w:rFonts w:cs="Times New Roman"/>
          <w:color w:val="000000" w:themeColor="text1"/>
        </w:rPr>
        <w:t xml:space="preserve"> </w:t>
      </w:r>
      <w:hyperlink r:id="rId32" w:history="1">
        <w:r w:rsidRPr="00A406B9">
          <w:rPr>
            <w:rFonts w:cs="Times New Roman"/>
            <w:color w:val="0000FF"/>
            <w:u w:val="single"/>
          </w:rPr>
          <w:t>https://eric.ed.gov/?id=EJ1224728</w:t>
        </w:r>
      </w:hyperlink>
      <w:r w:rsidRPr="00A406B9">
        <w:rPr>
          <w:rFonts w:cs="Times New Roman"/>
        </w:rPr>
        <w:t xml:space="preserve">  </w:t>
      </w:r>
    </w:p>
    <w:p w14:paraId="2C479814" w14:textId="22AA1C5B" w:rsidR="0018712A" w:rsidRDefault="0018712A" w:rsidP="00A406B9">
      <w:pPr>
        <w:spacing w:line="480" w:lineRule="auto"/>
        <w:ind w:left="720" w:hanging="720"/>
        <w:rPr>
          <w:rFonts w:cs="Times New Roman"/>
        </w:rPr>
      </w:pPr>
      <w:r w:rsidRPr="00A406B9">
        <w:rPr>
          <w:rFonts w:cs="Times New Roman"/>
        </w:rPr>
        <w:lastRenderedPageBreak/>
        <w:t xml:space="preserve">Logue, A. W. (2017). </w:t>
      </w:r>
      <w:r w:rsidRPr="00A406B9">
        <w:rPr>
          <w:rFonts w:cs="Times New Roman"/>
          <w:i/>
        </w:rPr>
        <w:t xml:space="preserve">Pathways to reform: Credits and conflict at The City University of New York. </w:t>
      </w:r>
      <w:r w:rsidR="00F215E7" w:rsidRPr="00A406B9">
        <w:rPr>
          <w:rFonts w:cs="Times New Roman"/>
        </w:rPr>
        <w:t xml:space="preserve"> </w:t>
      </w:r>
      <w:r w:rsidRPr="00A406B9">
        <w:rPr>
          <w:rFonts w:cs="Times New Roman"/>
        </w:rPr>
        <w:t>Princeton University Press.</w:t>
      </w:r>
    </w:p>
    <w:p w14:paraId="1E3E0A14" w14:textId="0F56BF21" w:rsidR="00A1416B" w:rsidRPr="00A1416B" w:rsidRDefault="00A1416B" w:rsidP="00A406B9">
      <w:pPr>
        <w:spacing w:line="480" w:lineRule="auto"/>
        <w:ind w:left="720" w:hanging="720"/>
        <w:rPr>
          <w:rFonts w:cs="Times New Roman"/>
        </w:rPr>
      </w:pPr>
      <w:r>
        <w:rPr>
          <w:rFonts w:cs="Times New Roman"/>
        </w:rPr>
        <w:t xml:space="preserve">Maxwell, J. A. (2013). </w:t>
      </w:r>
      <w:r>
        <w:rPr>
          <w:rFonts w:cs="Times New Roman"/>
          <w:i/>
        </w:rPr>
        <w:t xml:space="preserve">Qualitative research design: An interactive approach </w:t>
      </w:r>
      <w:r>
        <w:rPr>
          <w:rFonts w:cs="Times New Roman"/>
        </w:rPr>
        <w:t>(3</w:t>
      </w:r>
      <w:r w:rsidRPr="009C35D8">
        <w:rPr>
          <w:rFonts w:cs="Times New Roman"/>
          <w:vertAlign w:val="superscript"/>
        </w:rPr>
        <w:t>rd</w:t>
      </w:r>
      <w:r>
        <w:rPr>
          <w:rFonts w:cs="Times New Roman"/>
        </w:rPr>
        <w:t xml:space="preserve"> ed.). Sage.</w:t>
      </w:r>
    </w:p>
    <w:p w14:paraId="09CE36D2" w14:textId="4D624D8C" w:rsidR="00930BDE" w:rsidRDefault="00DF51E3">
      <w:pPr>
        <w:spacing w:line="480" w:lineRule="auto"/>
        <w:ind w:left="720" w:hanging="720"/>
        <w:rPr>
          <w:color w:val="000000" w:themeColor="text1"/>
        </w:rPr>
      </w:pPr>
      <w:r w:rsidRPr="00930BDE">
        <w:rPr>
          <w:color w:val="000000" w:themeColor="text1"/>
        </w:rPr>
        <w:t>National Student Clearing</w:t>
      </w:r>
      <w:r w:rsidR="00CC5112">
        <w:rPr>
          <w:color w:val="000000" w:themeColor="text1"/>
        </w:rPr>
        <w:t xml:space="preserve">house Blog. (2018, August 8). </w:t>
      </w:r>
      <w:r w:rsidRPr="00CC5112">
        <w:rPr>
          <w:i/>
          <w:color w:val="000000" w:themeColor="text1"/>
        </w:rPr>
        <w:t>Only 60,000 of more than 1 million community college students transferred with a credential, research center’s transfer and mobility report reveals</w:t>
      </w:r>
      <w:r w:rsidR="00A406B9">
        <w:rPr>
          <w:color w:val="000000" w:themeColor="text1"/>
        </w:rPr>
        <w:t>.</w:t>
      </w:r>
      <w:r w:rsidRPr="00930BDE">
        <w:rPr>
          <w:color w:val="000000" w:themeColor="text1"/>
        </w:rPr>
        <w:t xml:space="preserve"> </w:t>
      </w:r>
      <w:hyperlink r:id="rId33" w:history="1">
        <w:r w:rsidR="00CC5112" w:rsidRPr="001650C7">
          <w:rPr>
            <w:rStyle w:val="Hyperlink"/>
          </w:rPr>
          <w:t>https://bit.ly/3mVJ3a0</w:t>
        </w:r>
      </w:hyperlink>
      <w:r w:rsidR="00CC5112">
        <w:rPr>
          <w:color w:val="000000" w:themeColor="text1"/>
        </w:rPr>
        <w:t xml:space="preserve"> </w:t>
      </w:r>
    </w:p>
    <w:p w14:paraId="1481DC10" w14:textId="079EBA79" w:rsidR="005A37BC" w:rsidRPr="005A37BC" w:rsidRDefault="005A37BC">
      <w:pPr>
        <w:spacing w:line="480" w:lineRule="auto"/>
        <w:ind w:left="720" w:hanging="720"/>
        <w:rPr>
          <w:rStyle w:val="Hyperlink"/>
          <w:color w:val="000000" w:themeColor="text1"/>
          <w:u w:val="none"/>
        </w:rPr>
      </w:pPr>
      <w:r w:rsidRPr="00161467">
        <w:rPr>
          <w:rFonts w:asciiTheme="majorBidi" w:hAnsiTheme="majorBidi" w:cstheme="majorBidi"/>
        </w:rPr>
        <w:t xml:space="preserve">Rosenberg, M. J. (2016).  Understanding the adult transfer student--support, concerns, and </w:t>
      </w:r>
      <w:r w:rsidRPr="005A37BC">
        <w:rPr>
          <w:rFonts w:asciiTheme="majorBidi" w:hAnsiTheme="majorBidi" w:cstheme="majorBidi"/>
        </w:rPr>
        <w:t xml:space="preserve">transfer student capital.  </w:t>
      </w:r>
      <w:r w:rsidRPr="005A37BC">
        <w:rPr>
          <w:rFonts w:asciiTheme="majorBidi" w:hAnsiTheme="majorBidi" w:cstheme="majorBidi"/>
          <w:i/>
          <w:iCs/>
        </w:rPr>
        <w:t>Community College Journal of Research and Practice</w:t>
      </w:r>
      <w:r w:rsidRPr="005A37BC">
        <w:rPr>
          <w:rFonts w:asciiTheme="majorBidi" w:hAnsiTheme="majorBidi" w:cstheme="majorBidi"/>
        </w:rPr>
        <w:t xml:space="preserve">, </w:t>
      </w:r>
      <w:r w:rsidRPr="005A37BC">
        <w:rPr>
          <w:rFonts w:asciiTheme="majorBidi" w:hAnsiTheme="majorBidi" w:cstheme="majorBidi"/>
          <w:i/>
        </w:rPr>
        <w:t>40</w:t>
      </w:r>
      <w:r w:rsidRPr="005A37BC">
        <w:rPr>
          <w:rFonts w:asciiTheme="majorBidi" w:hAnsiTheme="majorBidi" w:cstheme="majorBidi"/>
        </w:rPr>
        <w:t xml:space="preserve">(12), 1058-1073.   </w:t>
      </w:r>
      <w:r w:rsidRPr="009C35D8">
        <w:rPr>
          <w:rFonts w:cs="Times New Roman"/>
        </w:rPr>
        <w:t>http://dx.doi.org/10.1080/10668926.2016.1216907</w:t>
      </w:r>
    </w:p>
    <w:p w14:paraId="5A30FB69" w14:textId="50652711" w:rsidR="00B74373" w:rsidRPr="00314F94" w:rsidRDefault="00B74373">
      <w:pPr>
        <w:spacing w:line="480" w:lineRule="auto"/>
        <w:ind w:left="720" w:hanging="720"/>
      </w:pPr>
      <w:r w:rsidRPr="00314F94">
        <w:t>Schudde, L., Br</w:t>
      </w:r>
      <w:r w:rsidR="00A406B9">
        <w:t xml:space="preserve">adley, D. &amp; Absher, C. (2020). </w:t>
      </w:r>
      <w:r w:rsidRPr="00314F94">
        <w:t>Navigating vertical transfer online: access to and usefulness of transfer information</w:t>
      </w:r>
      <w:r w:rsidR="00A406B9">
        <w:t xml:space="preserve"> on community college websites.</w:t>
      </w:r>
      <w:r w:rsidRPr="00314F94">
        <w:t xml:space="preserve"> </w:t>
      </w:r>
      <w:r w:rsidRPr="00314F94">
        <w:rPr>
          <w:i/>
          <w:iCs/>
        </w:rPr>
        <w:t>Community College Review</w:t>
      </w:r>
      <w:r w:rsidR="00445A4F">
        <w:rPr>
          <w:i/>
          <w:iCs/>
        </w:rPr>
        <w:t>,</w:t>
      </w:r>
      <w:r w:rsidRPr="00314F94">
        <w:t xml:space="preserve"> 48(1), 3-30.</w:t>
      </w:r>
      <w:r w:rsidR="00A406B9">
        <w:t xml:space="preserve"> </w:t>
      </w:r>
      <w:hyperlink r:id="rId34" w:history="1">
        <w:r w:rsidR="00A406B9" w:rsidRPr="001650C7">
          <w:rPr>
            <w:rStyle w:val="Hyperlink"/>
          </w:rPr>
          <w:t>https://doi.org/10.1177%2F0091552119874500</w:t>
        </w:r>
      </w:hyperlink>
      <w:r w:rsidR="00A406B9">
        <w:t xml:space="preserve"> </w:t>
      </w:r>
    </w:p>
    <w:p w14:paraId="713FDF4C" w14:textId="45364ECB" w:rsidR="002A49EC" w:rsidRDefault="00024BEA" w:rsidP="00B74373">
      <w:pPr>
        <w:spacing w:line="480" w:lineRule="auto"/>
        <w:ind w:left="720" w:hanging="720"/>
      </w:pPr>
      <w:r w:rsidRPr="00314F94">
        <w:t>Shapiro, D., Dundar, A., Huie, F., Wakhungu, P., Yuan, X., Nathan, A. &amp; Hwang, Y.</w:t>
      </w:r>
      <w:r w:rsidR="00445A4F">
        <w:t xml:space="preserve"> </w:t>
      </w:r>
      <w:r w:rsidRPr="00314F94">
        <w:t xml:space="preserve">(2019, September 26).  </w:t>
      </w:r>
      <w:r w:rsidRPr="00314F94">
        <w:rPr>
          <w:i/>
          <w:iCs/>
        </w:rPr>
        <w:t>Tracking transfer: measures of effectiveness in helping community college students to complete bachelor’s degrees</w:t>
      </w:r>
      <w:r w:rsidR="00445A4F">
        <w:t xml:space="preserve">. </w:t>
      </w:r>
      <w:r w:rsidRPr="00314F94">
        <w:t>National Student Clearinghouse Resea</w:t>
      </w:r>
      <w:r w:rsidR="00445A4F">
        <w:t>rch Center.</w:t>
      </w:r>
      <w:r w:rsidRPr="00314F94">
        <w:t xml:space="preserve"> </w:t>
      </w:r>
      <w:hyperlink r:id="rId35" w:history="1">
        <w:r w:rsidR="003277F8" w:rsidRPr="00314F94">
          <w:rPr>
            <w:rStyle w:val="Hyperlink"/>
          </w:rPr>
          <w:t>https://nscresearchcenter.org/signaturereport13/</w:t>
        </w:r>
      </w:hyperlink>
      <w:r w:rsidR="003277F8" w:rsidRPr="00314F94">
        <w:t xml:space="preserve"> </w:t>
      </w:r>
    </w:p>
    <w:p w14:paraId="6CF0C44A" w14:textId="08A81CE4" w:rsidR="00803E60" w:rsidRDefault="00445A4F" w:rsidP="00B74373">
      <w:pPr>
        <w:spacing w:line="480" w:lineRule="auto"/>
        <w:ind w:left="720" w:hanging="720"/>
      </w:pPr>
      <w:r>
        <w:t>Spencer, G. (2020).</w:t>
      </w:r>
      <w:r w:rsidR="00803E60">
        <w:t xml:space="preserve"> Promoting the attainment-to-transfer pathway: Effects of transfer associate</w:t>
      </w:r>
      <w:r>
        <w:t xml:space="preserve"> degree policies across states.</w:t>
      </w:r>
      <w:r w:rsidR="00803E60">
        <w:t xml:space="preserve"> </w:t>
      </w:r>
      <w:r w:rsidR="00803E60">
        <w:rPr>
          <w:i/>
        </w:rPr>
        <w:t>The Review of Higher Education</w:t>
      </w:r>
      <w:r w:rsidR="00803E60">
        <w:t xml:space="preserve">, </w:t>
      </w:r>
      <w:r w:rsidR="00BC3EAD">
        <w:rPr>
          <w:i/>
        </w:rPr>
        <w:t>43(2</w:t>
      </w:r>
      <w:r>
        <w:rPr>
          <w:i/>
        </w:rPr>
        <w:t>)</w:t>
      </w:r>
      <w:r w:rsidR="00803E60">
        <w:t>, 553-580.</w:t>
      </w:r>
      <w:r>
        <w:t xml:space="preserve">  </w:t>
      </w:r>
      <w:hyperlink r:id="rId36" w:history="1">
        <w:r w:rsidRPr="001650C7">
          <w:rPr>
            <w:rStyle w:val="Hyperlink"/>
          </w:rPr>
          <w:t>https://doi.org/10.1353/rhe.2019.0110</w:t>
        </w:r>
      </w:hyperlink>
      <w:r>
        <w:t xml:space="preserve"> </w:t>
      </w:r>
    </w:p>
    <w:p w14:paraId="6E8830B8" w14:textId="00BEE14D" w:rsidR="00BC3EAD" w:rsidRDefault="00BC3EAD" w:rsidP="00B74373">
      <w:pPr>
        <w:spacing w:line="480" w:lineRule="auto"/>
        <w:ind w:left="720" w:hanging="720"/>
        <w:rPr>
          <w:rFonts w:asciiTheme="majorBidi" w:hAnsiTheme="majorBidi" w:cstheme="majorBidi"/>
          <w:color w:val="292F33"/>
          <w:shd w:val="clear" w:color="auto" w:fill="FFFFFF"/>
        </w:rPr>
      </w:pPr>
      <w:r w:rsidRPr="0034763D">
        <w:rPr>
          <w:rFonts w:asciiTheme="majorBidi" w:hAnsiTheme="majorBidi" w:cstheme="majorBidi"/>
          <w:color w:val="292F33"/>
          <w:shd w:val="clear" w:color="auto" w:fill="FFFFFF"/>
        </w:rPr>
        <w:t>Ta</w:t>
      </w:r>
      <w:r>
        <w:rPr>
          <w:rFonts w:asciiTheme="majorBidi" w:hAnsiTheme="majorBidi" w:cstheme="majorBidi"/>
          <w:color w:val="292F33"/>
          <w:shd w:val="clear" w:color="auto" w:fill="FFFFFF"/>
        </w:rPr>
        <w:t>ylor, J. L., &amp; Jain, D. (2017).</w:t>
      </w:r>
      <w:r w:rsidRPr="0034763D">
        <w:rPr>
          <w:rFonts w:asciiTheme="majorBidi" w:hAnsiTheme="majorBidi" w:cstheme="majorBidi"/>
          <w:color w:val="292F33"/>
          <w:shd w:val="clear" w:color="auto" w:fill="FFFFFF"/>
        </w:rPr>
        <w:t xml:space="preserve"> The m</w:t>
      </w:r>
      <w:r>
        <w:rPr>
          <w:rFonts w:asciiTheme="majorBidi" w:hAnsiTheme="majorBidi" w:cstheme="majorBidi"/>
          <w:color w:val="292F33"/>
          <w:shd w:val="clear" w:color="auto" w:fill="FFFFFF"/>
        </w:rPr>
        <w:t>ultiple dimensions of transfer:</w:t>
      </w:r>
      <w:r w:rsidRPr="0034763D">
        <w:rPr>
          <w:rFonts w:asciiTheme="majorBidi" w:hAnsiTheme="majorBidi" w:cstheme="majorBidi"/>
          <w:color w:val="292F33"/>
          <w:shd w:val="clear" w:color="auto" w:fill="FFFFFF"/>
        </w:rPr>
        <w:t xml:space="preserve"> Examining the transfer function in Ameri</w:t>
      </w:r>
      <w:r>
        <w:rPr>
          <w:rFonts w:asciiTheme="majorBidi" w:hAnsiTheme="majorBidi" w:cstheme="majorBidi"/>
          <w:color w:val="292F33"/>
          <w:shd w:val="clear" w:color="auto" w:fill="FFFFFF"/>
        </w:rPr>
        <w:t>can higher education.</w:t>
      </w:r>
      <w:r w:rsidRPr="0034763D">
        <w:rPr>
          <w:rFonts w:asciiTheme="majorBidi" w:hAnsiTheme="majorBidi" w:cstheme="majorBidi"/>
          <w:color w:val="292F33"/>
          <w:shd w:val="clear" w:color="auto" w:fill="FFFFFF"/>
        </w:rPr>
        <w:t xml:space="preserve"> </w:t>
      </w:r>
      <w:r w:rsidRPr="0034763D">
        <w:rPr>
          <w:rFonts w:asciiTheme="majorBidi" w:hAnsiTheme="majorBidi" w:cstheme="majorBidi"/>
          <w:i/>
          <w:iCs/>
          <w:color w:val="292F33"/>
          <w:shd w:val="clear" w:color="auto" w:fill="FFFFFF"/>
        </w:rPr>
        <w:t>Community College Review</w:t>
      </w:r>
      <w:r w:rsidRPr="0034763D">
        <w:rPr>
          <w:rFonts w:asciiTheme="majorBidi" w:hAnsiTheme="majorBidi" w:cstheme="majorBidi"/>
          <w:color w:val="292F33"/>
          <w:shd w:val="clear" w:color="auto" w:fill="FFFFFF"/>
        </w:rPr>
        <w:t xml:space="preserve">, </w:t>
      </w:r>
      <w:r w:rsidRPr="0034763D">
        <w:rPr>
          <w:rFonts w:asciiTheme="majorBidi" w:hAnsiTheme="majorBidi" w:cstheme="majorBidi"/>
          <w:i/>
          <w:iCs/>
          <w:color w:val="292F33"/>
          <w:shd w:val="clear" w:color="auto" w:fill="FFFFFF"/>
        </w:rPr>
        <w:t>45</w:t>
      </w:r>
      <w:r>
        <w:rPr>
          <w:rFonts w:asciiTheme="majorBidi" w:hAnsiTheme="majorBidi" w:cstheme="majorBidi"/>
          <w:i/>
          <w:iCs/>
          <w:color w:val="292F33"/>
          <w:shd w:val="clear" w:color="auto" w:fill="FFFFFF"/>
        </w:rPr>
        <w:t>(4)</w:t>
      </w:r>
      <w:r w:rsidRPr="0034763D">
        <w:rPr>
          <w:rFonts w:asciiTheme="majorBidi" w:hAnsiTheme="majorBidi" w:cstheme="majorBidi"/>
          <w:color w:val="292F33"/>
          <w:shd w:val="clear" w:color="auto" w:fill="FFFFFF"/>
        </w:rPr>
        <w:t xml:space="preserve">, 273-293.  </w:t>
      </w:r>
      <w:hyperlink r:id="rId37" w:history="1">
        <w:r w:rsidRPr="001650C7">
          <w:rPr>
            <w:rStyle w:val="Hyperlink"/>
            <w:rFonts w:asciiTheme="majorBidi" w:hAnsiTheme="majorBidi" w:cstheme="majorBidi"/>
            <w:shd w:val="clear" w:color="auto" w:fill="FFFFFF"/>
          </w:rPr>
          <w:t>https://doi.org/10.1177%2F0091552117725177</w:t>
        </w:r>
      </w:hyperlink>
      <w:r>
        <w:rPr>
          <w:rFonts w:asciiTheme="majorBidi" w:hAnsiTheme="majorBidi" w:cstheme="majorBidi"/>
          <w:color w:val="292F33"/>
          <w:shd w:val="clear" w:color="auto" w:fill="FFFFFF"/>
        </w:rPr>
        <w:t xml:space="preserve"> </w:t>
      </w:r>
    </w:p>
    <w:p w14:paraId="52255AB2" w14:textId="77777777" w:rsidR="00BC3EAD" w:rsidRDefault="00BC3EAD" w:rsidP="00BC3EAD">
      <w:pPr>
        <w:rPr>
          <w:rFonts w:ascii="Helvetica Neue" w:hAnsi="Helvetica Neue"/>
          <w:color w:val="292F33"/>
          <w:sz w:val="21"/>
          <w:szCs w:val="21"/>
          <w:shd w:val="clear" w:color="auto" w:fill="FFFFFF"/>
        </w:rPr>
      </w:pPr>
    </w:p>
    <w:p w14:paraId="47819B08" w14:textId="38A5F35F" w:rsidR="00BC3EAD" w:rsidRPr="00803E60" w:rsidRDefault="00A31EB2" w:rsidP="00BC3EAD">
      <w:pPr>
        <w:spacing w:line="480" w:lineRule="auto"/>
        <w:ind w:left="720" w:hanging="720"/>
      </w:pPr>
      <w:r>
        <w:lastRenderedPageBreak/>
        <w:t xml:space="preserve">Taylor, Z. W. (2019). </w:t>
      </w:r>
      <w:r w:rsidR="00BC3EAD" w:rsidRPr="00E7276B">
        <w:t>Inarticulate transfer: Do community college students unde</w:t>
      </w:r>
      <w:r>
        <w:t>rstand articulation agreements?</w:t>
      </w:r>
      <w:r w:rsidR="00BC3EAD" w:rsidRPr="00E7276B">
        <w:t xml:space="preserve"> </w:t>
      </w:r>
      <w:r w:rsidR="00BC3EAD" w:rsidRPr="00E7276B">
        <w:rPr>
          <w:i/>
        </w:rPr>
        <w:t>Community College Journal of Research and Practice</w:t>
      </w:r>
      <w:r w:rsidR="00BC3EAD" w:rsidRPr="00E7276B">
        <w:t xml:space="preserve">, </w:t>
      </w:r>
      <w:r w:rsidR="00BC3EAD" w:rsidRPr="00E7276B">
        <w:rPr>
          <w:i/>
        </w:rPr>
        <w:t>43</w:t>
      </w:r>
      <w:r w:rsidR="00BC3EAD">
        <w:rPr>
          <w:i/>
        </w:rPr>
        <w:t>(1)</w:t>
      </w:r>
      <w:r>
        <w:t>, 65-69.</w:t>
      </w:r>
      <w:r w:rsidR="00BC3EAD" w:rsidRPr="00E7276B">
        <w:t xml:space="preserve">  </w:t>
      </w:r>
      <w:hyperlink r:id="rId38" w:history="1">
        <w:r w:rsidRPr="001650C7">
          <w:rPr>
            <w:rStyle w:val="Hyperlink"/>
          </w:rPr>
          <w:t>https://doi.org/10.1080/10668926.2017.1382400</w:t>
        </w:r>
      </w:hyperlink>
      <w:r>
        <w:t xml:space="preserve"> </w:t>
      </w:r>
    </w:p>
    <w:p w14:paraId="2429D8C4" w14:textId="1648F0D6" w:rsidR="00B74373" w:rsidRDefault="00277FA0" w:rsidP="00B74373">
      <w:pPr>
        <w:spacing w:line="480" w:lineRule="auto"/>
        <w:ind w:left="720" w:hanging="720"/>
        <w:rPr>
          <w:lang w:val="es-ES"/>
        </w:rPr>
      </w:pPr>
      <w:r>
        <w:t>United States Government</w:t>
      </w:r>
      <w:r w:rsidR="00B74373" w:rsidRPr="00314F94">
        <w:t xml:space="preserve"> Accountability Office</w:t>
      </w:r>
      <w:r w:rsidR="00A31EB2">
        <w:t>.</w:t>
      </w:r>
      <w:r w:rsidR="00B74373" w:rsidRPr="00314F94">
        <w:t xml:space="preserve"> (2017).  </w:t>
      </w:r>
      <w:r w:rsidR="00B74373" w:rsidRPr="00A31EB2">
        <w:rPr>
          <w:i/>
        </w:rPr>
        <w:t>Students need more information to help reduce challenges in transferring college credits</w:t>
      </w:r>
      <w:r w:rsidR="00B74373" w:rsidRPr="00314F94">
        <w:t xml:space="preserve">.  </w:t>
      </w:r>
      <w:hyperlink r:id="rId39" w:history="1">
        <w:r w:rsidR="00B74373" w:rsidRPr="00F233B7">
          <w:rPr>
            <w:rStyle w:val="Hyperlink"/>
            <w:lang w:val="es-ES"/>
          </w:rPr>
          <w:t>https://www.gao.gov/products/gao-17-574</w:t>
        </w:r>
      </w:hyperlink>
      <w:r w:rsidR="00B74373" w:rsidRPr="00F233B7">
        <w:rPr>
          <w:lang w:val="es-ES"/>
        </w:rPr>
        <w:t xml:space="preserve"> </w:t>
      </w:r>
    </w:p>
    <w:p w14:paraId="36284E23" w14:textId="387CE37C" w:rsidR="00A31EB2" w:rsidRPr="00F233B7" w:rsidRDefault="00A31EB2" w:rsidP="00B74373">
      <w:pPr>
        <w:spacing w:line="480" w:lineRule="auto"/>
        <w:ind w:left="720" w:hanging="720"/>
        <w:rPr>
          <w:lang w:val="es-ES"/>
        </w:rPr>
      </w:pPr>
      <w:r>
        <w:t xml:space="preserve">Wang, X. (2020). </w:t>
      </w:r>
      <w:r w:rsidRPr="005F45B1">
        <w:rPr>
          <w:i/>
        </w:rPr>
        <w:t>On my own: The challenge and promise of building equitable STEM transfer pathways</w:t>
      </w:r>
      <w:r>
        <w:t xml:space="preserve">. </w:t>
      </w:r>
      <w:r w:rsidRPr="005F45B1">
        <w:t xml:space="preserve">Harvard Education Press.  </w:t>
      </w:r>
    </w:p>
    <w:p w14:paraId="5E641677" w14:textId="73FE166E" w:rsidR="00512F7D" w:rsidRDefault="00512F7D" w:rsidP="00DD6456">
      <w:pPr>
        <w:spacing w:line="480" w:lineRule="auto"/>
        <w:ind w:left="720" w:hanging="720"/>
        <w:rPr>
          <w:i/>
        </w:rPr>
      </w:pPr>
      <w:r w:rsidRPr="00314F94">
        <w:t>Wittev</w:t>
      </w:r>
      <w:r w:rsidR="00A31EB2">
        <w:t>een, D., &amp; Attewell, P. (2020).</w:t>
      </w:r>
      <w:r w:rsidRPr="00314F94">
        <w:t xml:space="preserve"> The vertical transfer penalty among bac</w:t>
      </w:r>
      <w:r w:rsidR="00A31EB2">
        <w:t>helor’s degree graduates.</w:t>
      </w:r>
      <w:r w:rsidRPr="00314F94">
        <w:t xml:space="preserve"> </w:t>
      </w:r>
      <w:r w:rsidRPr="00314F94">
        <w:rPr>
          <w:i/>
        </w:rPr>
        <w:t>Journal of Higher Education</w:t>
      </w:r>
      <w:r w:rsidRPr="00314F94">
        <w:t xml:space="preserve">, </w:t>
      </w:r>
      <w:r w:rsidR="00A31EB2">
        <w:rPr>
          <w:i/>
        </w:rPr>
        <w:t>91(1)</w:t>
      </w:r>
      <w:r w:rsidRPr="00314F94">
        <w:rPr>
          <w:i/>
        </w:rPr>
        <w:t xml:space="preserve">, </w:t>
      </w:r>
      <w:r w:rsidRPr="00A31EB2">
        <w:t>32-57.</w:t>
      </w:r>
      <w:r w:rsidR="00A31EB2">
        <w:rPr>
          <w:i/>
        </w:rPr>
        <w:t xml:space="preserve">  </w:t>
      </w:r>
      <w:hyperlink r:id="rId40" w:history="1">
        <w:r w:rsidR="00A31EB2" w:rsidRPr="001650C7">
          <w:rPr>
            <w:rStyle w:val="Hyperlink"/>
            <w:i/>
          </w:rPr>
          <w:t>https://doi.org/10.1080/00221546.2019.1609323</w:t>
        </w:r>
      </w:hyperlink>
      <w:r w:rsidR="00A31EB2">
        <w:rPr>
          <w:i/>
        </w:rPr>
        <w:t xml:space="preserve"> </w:t>
      </w:r>
    </w:p>
    <w:p w14:paraId="14590F71" w14:textId="5B870969" w:rsidR="00A31EB2" w:rsidRPr="00A31EB2" w:rsidRDefault="00A31EB2" w:rsidP="00DD6456">
      <w:pPr>
        <w:spacing w:line="480" w:lineRule="auto"/>
        <w:ind w:left="720" w:hanging="720"/>
      </w:pPr>
      <w:r>
        <w:t>Yeh, T. L. (2018, August).</w:t>
      </w:r>
      <w:r w:rsidRPr="001D225E">
        <w:t xml:space="preserve"> </w:t>
      </w:r>
      <w:r w:rsidRPr="00A31EB2">
        <w:rPr>
          <w:i/>
        </w:rPr>
        <w:t xml:space="preserve">State policy and its impact on collaboration to promote transfer in Minnesota. </w:t>
      </w:r>
      <w:r w:rsidRPr="001D225E">
        <w:t xml:space="preserve"> Community College Resea</w:t>
      </w:r>
      <w:r>
        <w:t xml:space="preserve">rch Initiatives. </w:t>
      </w:r>
      <w:r w:rsidRPr="001D225E">
        <w:t xml:space="preserve"> </w:t>
      </w:r>
      <w:hyperlink r:id="rId41" w:history="1">
        <w:r w:rsidRPr="001D225E">
          <w:rPr>
            <w:rStyle w:val="Hyperlink"/>
          </w:rPr>
          <w:t>https://s3-us-west-2.amazonaws.com/uw-s3-cdn/wp-content/uploads/sites/158/2018/11/19231016/HPTP_DataNote5.pdf</w:t>
        </w:r>
      </w:hyperlink>
    </w:p>
    <w:p w14:paraId="75AF7930" w14:textId="77777777" w:rsidR="00A31EB2" w:rsidRPr="00A31EB2" w:rsidRDefault="00A31EB2" w:rsidP="00DD6456">
      <w:pPr>
        <w:spacing w:line="480" w:lineRule="auto"/>
        <w:ind w:left="720" w:hanging="720"/>
      </w:pPr>
    </w:p>
    <w:p w14:paraId="51912504" w14:textId="1D22B27E" w:rsidR="00DD6456" w:rsidRPr="00314F94" w:rsidRDefault="00DD6456" w:rsidP="00B74373">
      <w:pPr>
        <w:spacing w:line="480" w:lineRule="auto"/>
        <w:ind w:left="720" w:hanging="720"/>
      </w:pPr>
    </w:p>
    <w:p w14:paraId="183F8611" w14:textId="77777777" w:rsidR="00304092" w:rsidRDefault="00304092">
      <w:pPr>
        <w:rPr>
          <w:rFonts w:cs="Times New Roman"/>
          <w:b/>
          <w:bCs/>
        </w:rPr>
      </w:pPr>
      <w:r>
        <w:rPr>
          <w:rFonts w:cs="Times New Roman"/>
          <w:b/>
          <w:bCs/>
        </w:rPr>
        <w:br w:type="page"/>
      </w:r>
    </w:p>
    <w:p w14:paraId="1F121BBF" w14:textId="554A2378" w:rsidR="004604F2" w:rsidRPr="00925046" w:rsidRDefault="004604F2" w:rsidP="004604F2">
      <w:pPr>
        <w:spacing w:line="480" w:lineRule="auto"/>
        <w:rPr>
          <w:rFonts w:cs="Times New Roman"/>
        </w:rPr>
      </w:pPr>
      <w:r w:rsidRPr="00925046">
        <w:rPr>
          <w:rFonts w:cs="Times New Roman"/>
          <w:b/>
          <w:bCs/>
        </w:rPr>
        <w:lastRenderedPageBreak/>
        <w:t>Table 1</w:t>
      </w:r>
      <w:r w:rsidRPr="00925046">
        <w:rPr>
          <w:rFonts w:cs="Times New Roman"/>
        </w:rPr>
        <w:t xml:space="preserve"> </w:t>
      </w:r>
    </w:p>
    <w:p w14:paraId="14BF296F" w14:textId="77777777" w:rsidR="004604F2" w:rsidRPr="00B031A3" w:rsidRDefault="004604F2" w:rsidP="004604F2">
      <w:pPr>
        <w:spacing w:line="480" w:lineRule="auto"/>
        <w:rPr>
          <w:rFonts w:cs="Times New Roman"/>
          <w:i/>
          <w:iCs/>
        </w:rPr>
      </w:pPr>
      <w:r w:rsidRPr="00B031A3">
        <w:rPr>
          <w:rFonts w:cs="Times New Roman"/>
          <w:i/>
          <w:iCs/>
        </w:rPr>
        <w:t>Quantitative Website Evaluation Rubric</w:t>
      </w:r>
    </w:p>
    <w:tbl>
      <w:tblPr>
        <w:tblStyle w:val="TableGrid"/>
        <w:tblW w:w="99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5130"/>
        <w:gridCol w:w="2319"/>
      </w:tblGrid>
      <w:tr w:rsidR="004604F2" w:rsidRPr="00B031A3" w14:paraId="7693D764" w14:textId="77777777" w:rsidTr="00B24769">
        <w:trPr>
          <w:trHeight w:val="227"/>
        </w:trPr>
        <w:tc>
          <w:tcPr>
            <w:tcW w:w="2520" w:type="dxa"/>
            <w:tcBorders>
              <w:top w:val="single" w:sz="4" w:space="0" w:color="auto"/>
              <w:bottom w:val="single" w:sz="4" w:space="0" w:color="auto"/>
              <w:right w:val="single" w:sz="4" w:space="0" w:color="auto"/>
            </w:tcBorders>
            <w:noWrap/>
            <w:vAlign w:val="bottom"/>
          </w:tcPr>
          <w:p w14:paraId="04A53FE6" w14:textId="6A02F0BB" w:rsidR="004604F2" w:rsidRPr="00B031A3" w:rsidRDefault="004604F2" w:rsidP="00253ED5">
            <w:pPr>
              <w:jc w:val="center"/>
              <w:rPr>
                <w:rFonts w:ascii="Times New Roman" w:eastAsia="Times New Roman" w:hAnsi="Times New Roman" w:cs="Times New Roman"/>
                <w:b/>
                <w:bCs/>
                <w:i/>
                <w:iCs/>
                <w:color w:val="000000"/>
                <w:sz w:val="24"/>
                <w:szCs w:val="24"/>
              </w:rPr>
            </w:pPr>
            <w:r w:rsidRPr="00B031A3">
              <w:rPr>
                <w:rFonts w:ascii="Times New Roman" w:eastAsia="Times New Roman" w:hAnsi="Times New Roman" w:cs="Times New Roman"/>
                <w:b/>
                <w:bCs/>
                <w:i/>
                <w:iCs/>
                <w:color w:val="000000"/>
                <w:sz w:val="24"/>
                <w:szCs w:val="24"/>
              </w:rPr>
              <w:t xml:space="preserve">Credit </w:t>
            </w:r>
            <w:r w:rsidR="00F20B27">
              <w:rPr>
                <w:rFonts w:ascii="Times New Roman" w:eastAsia="Times New Roman" w:hAnsi="Times New Roman" w:cs="Times New Roman"/>
                <w:b/>
                <w:bCs/>
                <w:i/>
                <w:iCs/>
                <w:color w:val="000000"/>
                <w:sz w:val="24"/>
                <w:szCs w:val="24"/>
              </w:rPr>
              <w:t>Transfer</w:t>
            </w:r>
          </w:p>
        </w:tc>
        <w:tc>
          <w:tcPr>
            <w:tcW w:w="5130" w:type="dxa"/>
            <w:tcBorders>
              <w:top w:val="single" w:sz="4" w:space="0" w:color="auto"/>
              <w:left w:val="single" w:sz="4" w:space="0" w:color="auto"/>
              <w:bottom w:val="single" w:sz="4" w:space="0" w:color="auto"/>
              <w:right w:val="single" w:sz="4" w:space="0" w:color="auto"/>
            </w:tcBorders>
            <w:noWrap/>
            <w:vAlign w:val="bottom"/>
          </w:tcPr>
          <w:p w14:paraId="52911359" w14:textId="2549365E" w:rsidR="004604F2" w:rsidRPr="00B24769" w:rsidRDefault="004604F2" w:rsidP="00253ED5">
            <w:pPr>
              <w:jc w:val="center"/>
              <w:rPr>
                <w:rFonts w:ascii="Times New Roman" w:eastAsia="Times New Roman" w:hAnsi="Times New Roman" w:cs="Times New Roman"/>
                <w:b/>
                <w:bCs/>
                <w:i/>
                <w:iCs/>
                <w:color w:val="000000"/>
                <w:sz w:val="24"/>
                <w:szCs w:val="24"/>
                <w:vertAlign w:val="superscript"/>
              </w:rPr>
            </w:pPr>
            <w:r w:rsidRPr="00B031A3">
              <w:rPr>
                <w:rFonts w:ascii="Times New Roman" w:eastAsia="Times New Roman" w:hAnsi="Times New Roman" w:cs="Times New Roman"/>
                <w:b/>
                <w:bCs/>
                <w:i/>
                <w:iCs/>
                <w:color w:val="000000"/>
                <w:sz w:val="24"/>
                <w:szCs w:val="24"/>
              </w:rPr>
              <w:t>Transfer Advising</w:t>
            </w:r>
            <w:r w:rsidR="00B24769">
              <w:rPr>
                <w:rFonts w:ascii="Times New Roman" w:eastAsia="Times New Roman" w:hAnsi="Times New Roman" w:cs="Times New Roman"/>
                <w:b/>
                <w:bCs/>
                <w:i/>
                <w:iCs/>
                <w:color w:val="000000"/>
                <w:sz w:val="24"/>
                <w:szCs w:val="24"/>
                <w:vertAlign w:val="superscript"/>
              </w:rPr>
              <w:t>a</w:t>
            </w:r>
          </w:p>
        </w:tc>
        <w:tc>
          <w:tcPr>
            <w:tcW w:w="2319" w:type="dxa"/>
            <w:tcBorders>
              <w:top w:val="single" w:sz="4" w:space="0" w:color="auto"/>
              <w:left w:val="single" w:sz="4" w:space="0" w:color="auto"/>
              <w:bottom w:val="single" w:sz="4" w:space="0" w:color="auto"/>
            </w:tcBorders>
            <w:vAlign w:val="bottom"/>
          </w:tcPr>
          <w:p w14:paraId="22A03166" w14:textId="77777777" w:rsidR="004604F2" w:rsidRPr="00B031A3" w:rsidRDefault="004604F2" w:rsidP="00253ED5">
            <w:pPr>
              <w:jc w:val="center"/>
              <w:rPr>
                <w:rFonts w:ascii="Times New Roman" w:eastAsia="Times New Roman" w:hAnsi="Times New Roman" w:cs="Times New Roman"/>
                <w:b/>
                <w:bCs/>
                <w:i/>
                <w:iCs/>
                <w:color w:val="000000"/>
                <w:sz w:val="24"/>
                <w:szCs w:val="24"/>
              </w:rPr>
            </w:pPr>
            <w:r w:rsidRPr="00B031A3">
              <w:rPr>
                <w:rFonts w:ascii="Times New Roman" w:eastAsia="Times New Roman" w:hAnsi="Times New Roman" w:cs="Times New Roman"/>
                <w:b/>
                <w:bCs/>
                <w:i/>
                <w:iCs/>
                <w:color w:val="000000"/>
                <w:sz w:val="24"/>
                <w:szCs w:val="24"/>
              </w:rPr>
              <w:t>Articulation Agreements</w:t>
            </w:r>
          </w:p>
        </w:tc>
      </w:tr>
      <w:tr w:rsidR="000B47EA" w:rsidRPr="00B031A3" w14:paraId="52939BE2" w14:textId="77777777" w:rsidTr="00B24769">
        <w:trPr>
          <w:trHeight w:val="944"/>
        </w:trPr>
        <w:tc>
          <w:tcPr>
            <w:tcW w:w="2520" w:type="dxa"/>
            <w:tcBorders>
              <w:top w:val="single" w:sz="4" w:space="0" w:color="auto"/>
              <w:right w:val="single" w:sz="4" w:space="0" w:color="auto"/>
            </w:tcBorders>
            <w:noWrap/>
            <w:hideMark/>
          </w:tcPr>
          <w:p w14:paraId="26BBEA34" w14:textId="4E793ECF"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Pr>
                <w:rFonts w:ascii="Times New Roman" w:eastAsia="Times New Roman" w:hAnsi="Times New Roman" w:cs="Times New Roman"/>
                <w:color w:val="000000"/>
                <w:sz w:val="24"/>
                <w:szCs w:val="24"/>
              </w:rPr>
              <w:t>College web-based system for students to evaluate transfer credits</w:t>
            </w:r>
          </w:p>
          <w:p w14:paraId="12149247" w14:textId="77777777" w:rsidR="000B47EA" w:rsidRDefault="000B47EA" w:rsidP="00B24769">
            <w:pPr>
              <w:rPr>
                <w:rFonts w:ascii="Times New Roman" w:eastAsia="Times New Roman" w:hAnsi="Times New Roman" w:cs="Times New Roman"/>
                <w:color w:val="000000"/>
                <w:sz w:val="24"/>
                <w:szCs w:val="24"/>
              </w:rPr>
            </w:pPr>
          </w:p>
          <w:p w14:paraId="1CF8CE26" w14:textId="6262DC06"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Pr>
                <w:rFonts w:ascii="Times New Roman" w:eastAsia="Times New Roman" w:hAnsi="Times New Roman" w:cs="Times New Roman"/>
                <w:color w:val="000000"/>
                <w:sz w:val="24"/>
                <w:szCs w:val="24"/>
              </w:rPr>
              <w:t>Detailed information on general education equivalencies</w:t>
            </w:r>
          </w:p>
          <w:p w14:paraId="10095835" w14:textId="77777777" w:rsidR="000B47EA" w:rsidRDefault="000B47EA" w:rsidP="00B24769">
            <w:pPr>
              <w:rPr>
                <w:rFonts w:ascii="Times New Roman" w:eastAsia="Times New Roman" w:hAnsi="Times New Roman" w:cs="Times New Roman"/>
                <w:color w:val="000000"/>
                <w:sz w:val="24"/>
                <w:szCs w:val="24"/>
              </w:rPr>
            </w:pPr>
          </w:p>
          <w:p w14:paraId="75271B0A" w14:textId="5AB0C0D0"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Explanation of the timeline for transfer credit evaluation</w:t>
            </w:r>
          </w:p>
          <w:p w14:paraId="78454D09" w14:textId="77777777" w:rsidR="000B47EA" w:rsidRDefault="000B47EA" w:rsidP="00B24769">
            <w:pPr>
              <w:rPr>
                <w:rFonts w:ascii="Times New Roman" w:eastAsia="Times New Roman" w:hAnsi="Times New Roman" w:cs="Times New Roman"/>
                <w:color w:val="000000"/>
                <w:sz w:val="24"/>
                <w:szCs w:val="24"/>
              </w:rPr>
            </w:pPr>
          </w:p>
          <w:p w14:paraId="6F459001" w14:textId="78053391"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Information on AP or other pre-college transfer credits</w:t>
            </w:r>
          </w:p>
          <w:p w14:paraId="5AB2687A" w14:textId="77777777" w:rsidR="000B47EA" w:rsidRDefault="000B47EA" w:rsidP="00B24769">
            <w:pPr>
              <w:rPr>
                <w:rFonts w:ascii="Times New Roman" w:eastAsia="Times New Roman" w:hAnsi="Times New Roman" w:cs="Times New Roman"/>
                <w:color w:val="000000"/>
                <w:sz w:val="24"/>
                <w:szCs w:val="24"/>
              </w:rPr>
            </w:pPr>
          </w:p>
          <w:p w14:paraId="76A2BAAC" w14:textId="4EAC8A06"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sidR="00971853">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Information on required proficiency (e.g. foreign language) and/or exemption</w:t>
            </w:r>
          </w:p>
          <w:p w14:paraId="5BE04EA5" w14:textId="77777777" w:rsidR="000B47EA" w:rsidRDefault="000B47EA" w:rsidP="00B24769">
            <w:pPr>
              <w:rPr>
                <w:rFonts w:ascii="Times New Roman" w:eastAsia="Times New Roman" w:hAnsi="Times New Roman" w:cs="Times New Roman"/>
                <w:color w:val="000000"/>
                <w:sz w:val="24"/>
                <w:szCs w:val="24"/>
              </w:rPr>
            </w:pPr>
          </w:p>
          <w:p w14:paraId="4735FB04" w14:textId="17F1FF77" w:rsidR="000B47EA"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 xml:space="preserve">Information on transfer credit appeals process </w:t>
            </w:r>
          </w:p>
          <w:p w14:paraId="7CEB9194" w14:textId="77777777" w:rsidR="000B47EA" w:rsidRDefault="000B47EA" w:rsidP="00B24769">
            <w:pPr>
              <w:rPr>
                <w:rFonts w:ascii="Times New Roman" w:eastAsia="Times New Roman" w:hAnsi="Times New Roman" w:cs="Times New Roman"/>
                <w:color w:val="000000"/>
                <w:sz w:val="24"/>
                <w:szCs w:val="24"/>
              </w:rPr>
            </w:pPr>
          </w:p>
          <w:p w14:paraId="07833749" w14:textId="34B0B08E" w:rsidR="000B47EA"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 xml:space="preserve">Information on university transfer majors </w:t>
            </w:r>
          </w:p>
          <w:p w14:paraId="42631C68" w14:textId="77777777" w:rsidR="000B47EA" w:rsidRDefault="000B47EA" w:rsidP="00B24769">
            <w:pPr>
              <w:rPr>
                <w:rFonts w:ascii="Times New Roman" w:eastAsia="Times New Roman" w:hAnsi="Times New Roman" w:cs="Times New Roman"/>
                <w:color w:val="000000"/>
                <w:sz w:val="24"/>
                <w:szCs w:val="24"/>
              </w:rPr>
            </w:pPr>
          </w:p>
          <w:p w14:paraId="20BB0028" w14:textId="28A02DEF" w:rsidR="000B47EA" w:rsidRPr="00B031A3"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 xml:space="preserve">Links to </w:t>
            </w:r>
            <w:r w:rsidR="000B47EA">
              <w:rPr>
                <w:rFonts w:ascii="Times New Roman" w:eastAsia="Times New Roman" w:hAnsi="Times New Roman" w:cs="Times New Roman"/>
                <w:color w:val="000000"/>
                <w:sz w:val="24"/>
                <w:szCs w:val="24"/>
              </w:rPr>
              <w:t>CUNY’s online tool</w:t>
            </w:r>
            <w:r w:rsidR="000B47EA" w:rsidRPr="00B031A3">
              <w:rPr>
                <w:rFonts w:ascii="Times New Roman" w:eastAsia="Times New Roman" w:hAnsi="Times New Roman" w:cs="Times New Roman"/>
                <w:color w:val="000000"/>
                <w:sz w:val="24"/>
                <w:szCs w:val="24"/>
              </w:rPr>
              <w:t xml:space="preserve"> for credit evaluation</w:t>
            </w:r>
          </w:p>
        </w:tc>
        <w:tc>
          <w:tcPr>
            <w:tcW w:w="5130" w:type="dxa"/>
            <w:tcBorders>
              <w:top w:val="single" w:sz="4" w:space="0" w:color="auto"/>
              <w:left w:val="single" w:sz="4" w:space="0" w:color="auto"/>
              <w:right w:val="single" w:sz="4" w:space="0" w:color="auto"/>
            </w:tcBorders>
            <w:noWrap/>
          </w:tcPr>
          <w:p w14:paraId="40182A37" w14:textId="03766CB0"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9D2B5F">
              <w:rPr>
                <w:rFonts w:ascii="Times New Roman" w:eastAsia="Times New Roman" w:hAnsi="Times New Roman" w:cs="Times New Roman"/>
                <w:color w:val="000000"/>
                <w:sz w:val="24"/>
                <w:szCs w:val="24"/>
              </w:rPr>
              <w:t>Includes campus</w:t>
            </w:r>
            <w:r w:rsidR="000B47EA" w:rsidRPr="00B031A3">
              <w:rPr>
                <w:rFonts w:ascii="Times New Roman" w:eastAsia="Times New Roman" w:hAnsi="Times New Roman" w:cs="Times New Roman"/>
                <w:color w:val="000000"/>
                <w:sz w:val="24"/>
                <w:szCs w:val="24"/>
              </w:rPr>
              <w:t xml:space="preserve"> information sessions with advisors pr</w:t>
            </w:r>
            <w:r w:rsidR="000B47EA">
              <w:rPr>
                <w:rFonts w:ascii="Times New Roman" w:eastAsia="Times New Roman" w:hAnsi="Times New Roman" w:cs="Times New Roman"/>
                <w:color w:val="000000"/>
                <w:sz w:val="24"/>
                <w:szCs w:val="24"/>
              </w:rPr>
              <w:t>ior to transfer (Sending</w:t>
            </w:r>
            <w:r w:rsidR="000B47EA" w:rsidRPr="00B031A3">
              <w:rPr>
                <w:rFonts w:ascii="Times New Roman" w:eastAsia="Times New Roman" w:hAnsi="Times New Roman" w:cs="Times New Roman"/>
                <w:color w:val="000000"/>
                <w:sz w:val="24"/>
                <w:szCs w:val="24"/>
              </w:rPr>
              <w:t>)</w:t>
            </w:r>
          </w:p>
          <w:p w14:paraId="141AD4E0" w14:textId="77777777" w:rsidR="000B47EA" w:rsidRDefault="000B47EA" w:rsidP="00B24769">
            <w:pPr>
              <w:rPr>
                <w:rFonts w:ascii="Times New Roman" w:eastAsia="Times New Roman" w:hAnsi="Times New Roman" w:cs="Times New Roman"/>
                <w:color w:val="000000"/>
                <w:sz w:val="24"/>
                <w:szCs w:val="24"/>
              </w:rPr>
            </w:pPr>
          </w:p>
          <w:p w14:paraId="043D9EFC" w14:textId="5A0C1E01"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Information about pre-transfer advising services at home college (Sending)</w:t>
            </w:r>
          </w:p>
          <w:p w14:paraId="6C2612E6" w14:textId="77777777" w:rsidR="000B47EA" w:rsidRDefault="000B47EA" w:rsidP="00B24769">
            <w:pPr>
              <w:rPr>
                <w:rFonts w:ascii="Times New Roman" w:eastAsia="Times New Roman" w:hAnsi="Times New Roman" w:cs="Times New Roman"/>
                <w:color w:val="000000"/>
                <w:sz w:val="24"/>
                <w:szCs w:val="24"/>
              </w:rPr>
            </w:pPr>
          </w:p>
          <w:p w14:paraId="2CA6F147" w14:textId="1DE7EAB3"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Details how advisors are assigned to tran</w:t>
            </w:r>
            <w:r w:rsidR="000B47EA">
              <w:rPr>
                <w:rFonts w:ascii="Times New Roman" w:eastAsia="Times New Roman" w:hAnsi="Times New Roman" w:cs="Times New Roman"/>
                <w:color w:val="000000"/>
                <w:sz w:val="24"/>
                <w:szCs w:val="24"/>
              </w:rPr>
              <w:t>sfer students (Receiving</w:t>
            </w:r>
            <w:r w:rsidR="000B47EA" w:rsidRPr="00B031A3">
              <w:rPr>
                <w:rFonts w:ascii="Times New Roman" w:eastAsia="Times New Roman" w:hAnsi="Times New Roman" w:cs="Times New Roman"/>
                <w:color w:val="000000"/>
                <w:sz w:val="24"/>
                <w:szCs w:val="24"/>
              </w:rPr>
              <w:t>)</w:t>
            </w:r>
          </w:p>
          <w:p w14:paraId="108341CD" w14:textId="77777777" w:rsidR="007D1F50" w:rsidRDefault="007D1F50" w:rsidP="00B24769">
            <w:pPr>
              <w:rPr>
                <w:rFonts w:ascii="Times New Roman" w:eastAsia="Times New Roman" w:hAnsi="Times New Roman" w:cs="Times New Roman"/>
                <w:color w:val="000000"/>
                <w:sz w:val="24"/>
                <w:szCs w:val="24"/>
              </w:rPr>
            </w:pPr>
          </w:p>
          <w:p w14:paraId="32F3640E" w14:textId="6523A2CD"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Includes virtual advising services for matricul</w:t>
            </w:r>
            <w:r w:rsidR="000B47EA">
              <w:rPr>
                <w:rFonts w:ascii="Times New Roman" w:eastAsia="Times New Roman" w:hAnsi="Times New Roman" w:cs="Times New Roman"/>
                <w:color w:val="000000"/>
                <w:sz w:val="24"/>
                <w:szCs w:val="24"/>
              </w:rPr>
              <w:t>ated students (Receiving</w:t>
            </w:r>
            <w:r w:rsidR="000B47EA" w:rsidRPr="00B031A3">
              <w:rPr>
                <w:rFonts w:ascii="Times New Roman" w:eastAsia="Times New Roman" w:hAnsi="Times New Roman" w:cs="Times New Roman"/>
                <w:color w:val="000000"/>
                <w:sz w:val="24"/>
                <w:szCs w:val="24"/>
              </w:rPr>
              <w:t>)</w:t>
            </w:r>
          </w:p>
          <w:p w14:paraId="3E52414E" w14:textId="77777777" w:rsidR="000B47EA" w:rsidRDefault="000B47EA" w:rsidP="00B24769">
            <w:pPr>
              <w:rPr>
                <w:rFonts w:ascii="Times New Roman" w:eastAsia="Times New Roman" w:hAnsi="Times New Roman" w:cs="Times New Roman"/>
                <w:color w:val="000000"/>
                <w:sz w:val="24"/>
                <w:szCs w:val="24"/>
              </w:rPr>
            </w:pPr>
          </w:p>
          <w:p w14:paraId="3D1CD73F" w14:textId="23298125"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Includes virtual advising services for prospec</w:t>
            </w:r>
            <w:r w:rsidR="000B47EA">
              <w:rPr>
                <w:rFonts w:ascii="Times New Roman" w:eastAsia="Times New Roman" w:hAnsi="Times New Roman" w:cs="Times New Roman"/>
                <w:color w:val="000000"/>
                <w:sz w:val="24"/>
                <w:szCs w:val="24"/>
              </w:rPr>
              <w:t>tive students (Receiving</w:t>
            </w:r>
            <w:r w:rsidR="000B47EA" w:rsidRPr="00B031A3">
              <w:rPr>
                <w:rFonts w:ascii="Times New Roman" w:eastAsia="Times New Roman" w:hAnsi="Times New Roman" w:cs="Times New Roman"/>
                <w:color w:val="000000"/>
                <w:sz w:val="24"/>
                <w:szCs w:val="24"/>
              </w:rPr>
              <w:t>)</w:t>
            </w:r>
          </w:p>
          <w:p w14:paraId="167A4DFA" w14:textId="77777777" w:rsidR="000B47EA" w:rsidRDefault="000B47EA" w:rsidP="00B24769">
            <w:pPr>
              <w:rPr>
                <w:rFonts w:ascii="Times New Roman" w:eastAsia="Times New Roman" w:hAnsi="Times New Roman" w:cs="Times New Roman"/>
                <w:color w:val="000000"/>
                <w:sz w:val="24"/>
                <w:szCs w:val="24"/>
              </w:rPr>
            </w:pPr>
          </w:p>
          <w:p w14:paraId="1B82FC79" w14:textId="0A4C26C9"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Information about on-campus advising services for matriculated tran</w:t>
            </w:r>
            <w:r w:rsidR="000B47EA">
              <w:rPr>
                <w:rFonts w:ascii="Times New Roman" w:eastAsia="Times New Roman" w:hAnsi="Times New Roman" w:cs="Times New Roman"/>
                <w:color w:val="000000"/>
                <w:sz w:val="24"/>
                <w:szCs w:val="24"/>
              </w:rPr>
              <w:t>sfer students (Receiving</w:t>
            </w:r>
            <w:r w:rsidR="000B47EA" w:rsidRPr="00B031A3">
              <w:rPr>
                <w:rFonts w:ascii="Times New Roman" w:eastAsia="Times New Roman" w:hAnsi="Times New Roman" w:cs="Times New Roman"/>
                <w:color w:val="000000"/>
                <w:sz w:val="24"/>
                <w:szCs w:val="24"/>
              </w:rPr>
              <w:t>)</w:t>
            </w:r>
          </w:p>
          <w:p w14:paraId="72F8754A" w14:textId="77777777" w:rsidR="007D1F50" w:rsidRDefault="007D1F50" w:rsidP="00B24769">
            <w:pPr>
              <w:rPr>
                <w:rFonts w:ascii="Times New Roman" w:eastAsia="Times New Roman" w:hAnsi="Times New Roman" w:cs="Times New Roman"/>
                <w:color w:val="000000"/>
                <w:sz w:val="24"/>
                <w:szCs w:val="24"/>
              </w:rPr>
            </w:pPr>
          </w:p>
          <w:p w14:paraId="40B88B33" w14:textId="2678A54B" w:rsidR="007D1F50"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7D1F50">
              <w:rPr>
                <w:rFonts w:ascii="Times New Roman" w:eastAsia="Times New Roman" w:hAnsi="Times New Roman" w:cs="Times New Roman"/>
                <w:color w:val="000000"/>
                <w:sz w:val="24"/>
                <w:szCs w:val="24"/>
              </w:rPr>
              <w:t>Information about on-campus advising service for prospective students (Receiving)</w:t>
            </w:r>
          </w:p>
          <w:p w14:paraId="7BD3801C" w14:textId="77777777" w:rsidR="001D0C73" w:rsidRDefault="001D0C73" w:rsidP="00B24769">
            <w:pPr>
              <w:rPr>
                <w:rFonts w:ascii="Times New Roman" w:eastAsia="Times New Roman" w:hAnsi="Times New Roman" w:cs="Times New Roman"/>
                <w:color w:val="000000"/>
                <w:sz w:val="24"/>
                <w:szCs w:val="24"/>
              </w:rPr>
            </w:pPr>
          </w:p>
          <w:p w14:paraId="7BE6B2BF" w14:textId="7D69F187" w:rsidR="001D0C73"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1D0C73">
              <w:rPr>
                <w:rFonts w:ascii="Times New Roman" w:eastAsia="Times New Roman" w:hAnsi="Times New Roman" w:cs="Times New Roman"/>
                <w:color w:val="000000"/>
                <w:sz w:val="24"/>
                <w:szCs w:val="24"/>
              </w:rPr>
              <w:t>Detailed contact information for transfer advising staff (Both)</w:t>
            </w:r>
          </w:p>
          <w:p w14:paraId="5C643DE6" w14:textId="77777777" w:rsidR="001D0C73" w:rsidRDefault="001D0C73" w:rsidP="00B24769">
            <w:pPr>
              <w:rPr>
                <w:rFonts w:ascii="Times New Roman" w:eastAsia="Times New Roman" w:hAnsi="Times New Roman" w:cs="Times New Roman"/>
                <w:color w:val="000000"/>
                <w:sz w:val="24"/>
                <w:szCs w:val="24"/>
              </w:rPr>
            </w:pPr>
          </w:p>
          <w:p w14:paraId="12AA285D" w14:textId="6463CC97" w:rsidR="001D0C73"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1D0C73">
              <w:rPr>
                <w:rFonts w:ascii="Times New Roman" w:eastAsia="Times New Roman" w:hAnsi="Times New Roman" w:cs="Times New Roman"/>
                <w:color w:val="000000"/>
                <w:sz w:val="24"/>
                <w:szCs w:val="24"/>
              </w:rPr>
              <w:t>Distinguishes between general advising staff and transfer advising staff (Both)</w:t>
            </w:r>
          </w:p>
          <w:p w14:paraId="24DB2DCF" w14:textId="77777777" w:rsidR="001D0C73" w:rsidRDefault="001D0C73" w:rsidP="00B24769">
            <w:pPr>
              <w:rPr>
                <w:rFonts w:ascii="Times New Roman" w:eastAsia="Times New Roman" w:hAnsi="Times New Roman" w:cs="Times New Roman"/>
                <w:color w:val="000000"/>
                <w:sz w:val="24"/>
                <w:szCs w:val="24"/>
              </w:rPr>
            </w:pPr>
          </w:p>
          <w:p w14:paraId="50960BB0" w14:textId="63ACA321" w:rsidR="000B47EA"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1D0C73">
              <w:rPr>
                <w:rFonts w:ascii="Times New Roman" w:eastAsia="Times New Roman" w:hAnsi="Times New Roman" w:cs="Times New Roman"/>
                <w:color w:val="000000"/>
                <w:sz w:val="24"/>
                <w:szCs w:val="24"/>
              </w:rPr>
              <w:t>Information about advising for special groups (second degree, foreign, nonCUNY) (Both)</w:t>
            </w:r>
          </w:p>
          <w:p w14:paraId="274B45AB" w14:textId="77777777" w:rsidR="00B24769" w:rsidRDefault="00B24769" w:rsidP="00B24769">
            <w:pPr>
              <w:rPr>
                <w:rFonts w:ascii="Times New Roman" w:eastAsia="Times New Roman" w:hAnsi="Times New Roman" w:cs="Times New Roman"/>
                <w:color w:val="000000"/>
                <w:sz w:val="24"/>
                <w:szCs w:val="24"/>
              </w:rPr>
            </w:pPr>
          </w:p>
          <w:p w14:paraId="4101B681" w14:textId="70FB26DD" w:rsidR="00B24769" w:rsidRPr="00B24769" w:rsidRDefault="007A7D0E"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B24769" w:rsidRPr="00B031A3">
              <w:rPr>
                <w:rFonts w:ascii="Times New Roman" w:eastAsia="Times New Roman" w:hAnsi="Times New Roman" w:cs="Times New Roman"/>
                <w:color w:val="000000"/>
                <w:sz w:val="24"/>
                <w:szCs w:val="24"/>
              </w:rPr>
              <w:t>Lists information and dates for on-campus transfer fairs or orientations (Both)</w:t>
            </w:r>
          </w:p>
        </w:tc>
        <w:tc>
          <w:tcPr>
            <w:tcW w:w="2319" w:type="dxa"/>
            <w:tcBorders>
              <w:top w:val="single" w:sz="4" w:space="0" w:color="auto"/>
              <w:left w:val="single" w:sz="4" w:space="0" w:color="auto"/>
            </w:tcBorders>
          </w:tcPr>
          <w:p w14:paraId="4F79AC94" w14:textId="6D79F488" w:rsidR="007D1F50"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0B47EA" w:rsidRPr="00B031A3">
              <w:rPr>
                <w:rFonts w:ascii="Times New Roman" w:eastAsia="Times New Roman" w:hAnsi="Times New Roman" w:cs="Times New Roman"/>
                <w:color w:val="000000"/>
                <w:sz w:val="24"/>
                <w:szCs w:val="24"/>
              </w:rPr>
              <w:t>Defines what an articulation agreement is and its function</w:t>
            </w:r>
          </w:p>
          <w:p w14:paraId="09DE9943" w14:textId="77777777" w:rsidR="001D0C73" w:rsidRDefault="001D0C73" w:rsidP="00B24769">
            <w:pPr>
              <w:rPr>
                <w:rFonts w:ascii="Times New Roman" w:eastAsia="Times New Roman" w:hAnsi="Times New Roman" w:cs="Times New Roman"/>
                <w:color w:val="000000"/>
                <w:sz w:val="24"/>
                <w:szCs w:val="24"/>
              </w:rPr>
            </w:pPr>
          </w:p>
          <w:p w14:paraId="7A643EE1" w14:textId="74B7419B" w:rsidR="001D0C73"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1D0C73">
              <w:rPr>
                <w:rFonts w:ascii="Times New Roman" w:eastAsia="Times New Roman" w:hAnsi="Times New Roman" w:cs="Times New Roman"/>
                <w:color w:val="000000"/>
                <w:sz w:val="24"/>
                <w:szCs w:val="24"/>
              </w:rPr>
              <w:t>Included as part of the transfer section of the college’s website</w:t>
            </w:r>
          </w:p>
          <w:p w14:paraId="436FBF18" w14:textId="77777777" w:rsidR="001D0C73" w:rsidRDefault="001D0C73" w:rsidP="00B24769">
            <w:pPr>
              <w:rPr>
                <w:rFonts w:ascii="Times New Roman" w:eastAsia="Times New Roman" w:hAnsi="Times New Roman" w:cs="Times New Roman"/>
                <w:color w:val="000000"/>
                <w:sz w:val="24"/>
                <w:szCs w:val="24"/>
              </w:rPr>
            </w:pPr>
          </w:p>
          <w:p w14:paraId="1EE4D142" w14:textId="43DBE452" w:rsidR="001D0C73"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1D0C73">
              <w:rPr>
                <w:rFonts w:ascii="Times New Roman" w:eastAsia="Times New Roman" w:hAnsi="Times New Roman" w:cs="Times New Roman"/>
                <w:color w:val="000000"/>
                <w:sz w:val="24"/>
                <w:szCs w:val="24"/>
              </w:rPr>
              <w:t>Includes general education transfer equivalencies</w:t>
            </w:r>
          </w:p>
          <w:p w14:paraId="4B3C83C7" w14:textId="77777777" w:rsidR="001D0C73" w:rsidRDefault="001D0C73" w:rsidP="00B24769">
            <w:pPr>
              <w:rPr>
                <w:rFonts w:ascii="Times New Roman" w:eastAsia="Times New Roman" w:hAnsi="Times New Roman" w:cs="Times New Roman"/>
                <w:color w:val="000000"/>
                <w:sz w:val="24"/>
                <w:szCs w:val="24"/>
              </w:rPr>
            </w:pPr>
          </w:p>
          <w:p w14:paraId="6B9848F9" w14:textId="6BEDF094" w:rsidR="001D0C73"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1D0C73">
              <w:rPr>
                <w:rFonts w:ascii="Times New Roman" w:eastAsia="Times New Roman" w:hAnsi="Times New Roman" w:cs="Times New Roman"/>
                <w:color w:val="000000"/>
                <w:sz w:val="24"/>
                <w:szCs w:val="24"/>
              </w:rPr>
              <w:t>Includes program contact persons</w:t>
            </w:r>
          </w:p>
          <w:p w14:paraId="13C3A00B" w14:textId="77777777" w:rsidR="001D0C73" w:rsidRDefault="001D0C73" w:rsidP="00B24769">
            <w:pPr>
              <w:rPr>
                <w:rFonts w:ascii="Times New Roman" w:eastAsia="Times New Roman" w:hAnsi="Times New Roman" w:cs="Times New Roman"/>
                <w:color w:val="000000"/>
                <w:sz w:val="24"/>
                <w:szCs w:val="24"/>
              </w:rPr>
            </w:pPr>
          </w:p>
          <w:p w14:paraId="5D39C29D" w14:textId="235616B5" w:rsidR="001D0C73"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1D0C73">
              <w:rPr>
                <w:rFonts w:ascii="Times New Roman" w:eastAsia="Times New Roman" w:hAnsi="Times New Roman" w:cs="Times New Roman"/>
                <w:color w:val="000000"/>
                <w:sz w:val="24"/>
                <w:szCs w:val="24"/>
              </w:rPr>
              <w:t xml:space="preserve">Includes program specific transfer equivalencies </w:t>
            </w:r>
          </w:p>
          <w:p w14:paraId="7291B109" w14:textId="77777777" w:rsidR="001D0C73" w:rsidRDefault="001D0C73" w:rsidP="00B24769">
            <w:pPr>
              <w:rPr>
                <w:rFonts w:ascii="Times New Roman" w:eastAsia="Times New Roman" w:hAnsi="Times New Roman" w:cs="Times New Roman"/>
                <w:color w:val="000000"/>
                <w:sz w:val="24"/>
                <w:szCs w:val="24"/>
              </w:rPr>
            </w:pPr>
          </w:p>
          <w:p w14:paraId="5A6C3403" w14:textId="1CC8072A" w:rsidR="001D0C73"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1D0C73">
              <w:rPr>
                <w:rFonts w:ascii="Times New Roman" w:eastAsia="Times New Roman" w:hAnsi="Times New Roman" w:cs="Times New Roman"/>
                <w:color w:val="000000"/>
                <w:sz w:val="24"/>
                <w:szCs w:val="24"/>
              </w:rPr>
              <w:t>Includes up-to-date images of articulation agreements</w:t>
            </w:r>
          </w:p>
          <w:p w14:paraId="0414307C" w14:textId="77777777" w:rsidR="001D0C73" w:rsidRDefault="001D0C73" w:rsidP="00B24769">
            <w:pPr>
              <w:rPr>
                <w:rFonts w:ascii="Times New Roman" w:eastAsia="Times New Roman" w:hAnsi="Times New Roman" w:cs="Times New Roman"/>
                <w:color w:val="000000"/>
                <w:sz w:val="24"/>
                <w:szCs w:val="24"/>
              </w:rPr>
            </w:pPr>
          </w:p>
          <w:p w14:paraId="79C340A3" w14:textId="41F3235B" w:rsidR="001D0C73" w:rsidRPr="00B031A3" w:rsidRDefault="00971853" w:rsidP="00B2476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sym w:font="Symbol" w:char="F0B7"/>
            </w:r>
            <w:r>
              <w:rPr>
                <w:rFonts w:ascii="Times New Roman" w:eastAsia="Times New Roman" w:hAnsi="Times New Roman" w:cs="Times New Roman"/>
                <w:color w:val="000000"/>
                <w:sz w:val="24"/>
                <w:szCs w:val="24"/>
              </w:rPr>
              <w:t xml:space="preserve"> </w:t>
            </w:r>
            <w:r w:rsidR="001D0C73">
              <w:rPr>
                <w:rFonts w:ascii="Times New Roman" w:eastAsia="Times New Roman" w:hAnsi="Times New Roman" w:cs="Times New Roman"/>
                <w:color w:val="000000"/>
                <w:sz w:val="24"/>
                <w:szCs w:val="24"/>
              </w:rPr>
              <w:t>Links to the transfer program’s website</w:t>
            </w:r>
          </w:p>
        </w:tc>
      </w:tr>
    </w:tbl>
    <w:p w14:paraId="5F7987F7" w14:textId="77777777" w:rsidR="00B24769" w:rsidRDefault="00B24769" w:rsidP="00B24769">
      <w:pPr>
        <w:rPr>
          <w:rFonts w:cs="Times New Roman"/>
          <w:i/>
          <w:iCs/>
        </w:rPr>
      </w:pPr>
    </w:p>
    <w:p w14:paraId="0A54534D" w14:textId="5398943C" w:rsidR="004604F2" w:rsidRPr="00487A1C" w:rsidRDefault="004604F2" w:rsidP="00B24769">
      <w:pPr>
        <w:spacing w:line="480" w:lineRule="auto"/>
        <w:rPr>
          <w:rFonts w:cs="Times New Roman"/>
          <w:iCs/>
        </w:rPr>
      </w:pPr>
      <w:r w:rsidRPr="00B031A3">
        <w:rPr>
          <w:rFonts w:cs="Times New Roman"/>
          <w:i/>
          <w:iCs/>
        </w:rPr>
        <w:t>Note</w:t>
      </w:r>
      <w:r w:rsidR="00253ED5" w:rsidRPr="00B031A3">
        <w:rPr>
          <w:rFonts w:cs="Times New Roman"/>
          <w:i/>
          <w:iCs/>
        </w:rPr>
        <w:t>.</w:t>
      </w:r>
      <w:r w:rsidRPr="00B031A3">
        <w:rPr>
          <w:rFonts w:cs="Times New Roman"/>
          <w:i/>
          <w:iCs/>
        </w:rPr>
        <w:t xml:space="preserve"> </w:t>
      </w:r>
      <w:r w:rsidR="00033A38" w:rsidRPr="00487A1C">
        <w:rPr>
          <w:rFonts w:cs="Times New Roman"/>
          <w:iCs/>
        </w:rPr>
        <w:t>Method for assigning a s</w:t>
      </w:r>
      <w:r w:rsidRPr="00487A1C">
        <w:rPr>
          <w:rFonts w:cs="Times New Roman"/>
          <w:iCs/>
        </w:rPr>
        <w:t>core</w:t>
      </w:r>
      <w:r w:rsidR="00033A38" w:rsidRPr="00487A1C">
        <w:rPr>
          <w:rFonts w:cs="Times New Roman"/>
          <w:iCs/>
        </w:rPr>
        <w:t xml:space="preserve"> to a college</w:t>
      </w:r>
      <w:r w:rsidRPr="00487A1C">
        <w:rPr>
          <w:rFonts w:cs="Times New Roman"/>
          <w:iCs/>
        </w:rPr>
        <w:t xml:space="preserve"> for </w:t>
      </w:r>
      <w:r w:rsidR="00033A38" w:rsidRPr="00487A1C">
        <w:rPr>
          <w:rFonts w:cs="Times New Roman"/>
          <w:iCs/>
        </w:rPr>
        <w:t>e</w:t>
      </w:r>
      <w:r w:rsidRPr="00487A1C">
        <w:rPr>
          <w:rFonts w:cs="Times New Roman"/>
          <w:iCs/>
        </w:rPr>
        <w:t>ach</w:t>
      </w:r>
      <w:r w:rsidR="00B24769" w:rsidRPr="00487A1C">
        <w:rPr>
          <w:rFonts w:cs="Times New Roman"/>
          <w:iCs/>
        </w:rPr>
        <w:t xml:space="preserve"> of the three</w:t>
      </w:r>
      <w:r w:rsidRPr="00487A1C">
        <w:rPr>
          <w:rFonts w:cs="Times New Roman"/>
          <w:iCs/>
        </w:rPr>
        <w:t xml:space="preserve"> </w:t>
      </w:r>
      <w:r w:rsidR="00033A38" w:rsidRPr="00487A1C">
        <w:rPr>
          <w:rFonts w:cs="Times New Roman"/>
          <w:iCs/>
        </w:rPr>
        <w:t>c</w:t>
      </w:r>
      <w:r w:rsidR="00B24769" w:rsidRPr="00487A1C">
        <w:rPr>
          <w:rFonts w:cs="Times New Roman"/>
          <w:iCs/>
        </w:rPr>
        <w:t>ategories</w:t>
      </w:r>
      <w:r w:rsidRPr="00487A1C">
        <w:rPr>
          <w:rFonts w:cs="Times New Roman"/>
          <w:iCs/>
        </w:rPr>
        <w:t>: 0</w:t>
      </w:r>
      <w:r w:rsidR="00253ED5" w:rsidRPr="00487A1C">
        <w:rPr>
          <w:rFonts w:cs="Times New Roman"/>
          <w:iCs/>
        </w:rPr>
        <w:t>,</w:t>
      </w:r>
      <w:r w:rsidRPr="00487A1C">
        <w:rPr>
          <w:rFonts w:cs="Times New Roman"/>
          <w:iCs/>
        </w:rPr>
        <w:t xml:space="preserve"> </w:t>
      </w:r>
      <w:r w:rsidR="00253ED5" w:rsidRPr="00487A1C">
        <w:rPr>
          <w:rFonts w:cs="Times New Roman"/>
          <w:iCs/>
        </w:rPr>
        <w:t>n</w:t>
      </w:r>
      <w:r w:rsidRPr="00487A1C">
        <w:rPr>
          <w:rFonts w:cs="Times New Roman"/>
          <w:iCs/>
        </w:rPr>
        <w:t xml:space="preserve">o </w:t>
      </w:r>
      <w:r w:rsidR="00D4140F">
        <w:rPr>
          <w:rFonts w:cs="Times New Roman"/>
          <w:iCs/>
        </w:rPr>
        <w:t>criteria met</w:t>
      </w:r>
      <w:r w:rsidRPr="00487A1C">
        <w:rPr>
          <w:rFonts w:cs="Times New Roman"/>
          <w:iCs/>
        </w:rPr>
        <w:t>; 1</w:t>
      </w:r>
      <w:r w:rsidR="00253ED5" w:rsidRPr="00487A1C">
        <w:rPr>
          <w:rFonts w:cs="Times New Roman"/>
          <w:iCs/>
        </w:rPr>
        <w:t>,</w:t>
      </w:r>
      <w:r w:rsidRPr="00487A1C">
        <w:rPr>
          <w:rFonts w:cs="Times New Roman"/>
          <w:iCs/>
        </w:rPr>
        <w:t xml:space="preserve"> </w:t>
      </w:r>
      <w:r w:rsidR="00253ED5" w:rsidRPr="00487A1C">
        <w:rPr>
          <w:rFonts w:cs="Times New Roman"/>
          <w:iCs/>
        </w:rPr>
        <w:t>one</w:t>
      </w:r>
      <w:r w:rsidRPr="00487A1C">
        <w:rPr>
          <w:rFonts w:cs="Times New Roman"/>
          <w:iCs/>
        </w:rPr>
        <w:t xml:space="preserve"> </w:t>
      </w:r>
      <w:r w:rsidR="00D4140F">
        <w:rPr>
          <w:rFonts w:cs="Times New Roman"/>
          <w:iCs/>
        </w:rPr>
        <w:t>criterion</w:t>
      </w:r>
      <w:r w:rsidRPr="00487A1C">
        <w:rPr>
          <w:rFonts w:cs="Times New Roman"/>
          <w:iCs/>
        </w:rPr>
        <w:t>; 2</w:t>
      </w:r>
      <w:r w:rsidR="00253ED5" w:rsidRPr="00487A1C">
        <w:rPr>
          <w:rFonts w:cs="Times New Roman"/>
          <w:iCs/>
        </w:rPr>
        <w:t>,</w:t>
      </w:r>
      <w:r w:rsidRPr="00487A1C">
        <w:rPr>
          <w:rFonts w:cs="Times New Roman"/>
          <w:iCs/>
        </w:rPr>
        <w:t xml:space="preserve"> </w:t>
      </w:r>
      <w:r w:rsidR="00253ED5" w:rsidRPr="00487A1C">
        <w:rPr>
          <w:rFonts w:cs="Times New Roman"/>
          <w:iCs/>
        </w:rPr>
        <w:t>two</w:t>
      </w:r>
      <w:r w:rsidRPr="00487A1C">
        <w:rPr>
          <w:rFonts w:cs="Times New Roman"/>
          <w:iCs/>
        </w:rPr>
        <w:t xml:space="preserve"> </w:t>
      </w:r>
      <w:r w:rsidR="00D4140F">
        <w:rPr>
          <w:rFonts w:cs="Times New Roman"/>
          <w:iCs/>
        </w:rPr>
        <w:t>criteria</w:t>
      </w:r>
      <w:r w:rsidRPr="00487A1C">
        <w:rPr>
          <w:rFonts w:cs="Times New Roman"/>
          <w:iCs/>
        </w:rPr>
        <w:t>; 3</w:t>
      </w:r>
      <w:r w:rsidR="00253ED5" w:rsidRPr="00487A1C">
        <w:rPr>
          <w:rFonts w:cs="Times New Roman"/>
          <w:iCs/>
        </w:rPr>
        <w:t>,</w:t>
      </w:r>
      <w:r w:rsidRPr="00487A1C">
        <w:rPr>
          <w:rFonts w:cs="Times New Roman"/>
          <w:iCs/>
        </w:rPr>
        <w:t xml:space="preserve"> </w:t>
      </w:r>
      <w:r w:rsidR="00253ED5" w:rsidRPr="00487A1C">
        <w:rPr>
          <w:rFonts w:cs="Times New Roman"/>
          <w:iCs/>
        </w:rPr>
        <w:t>three</w:t>
      </w:r>
      <w:r w:rsidRPr="00487A1C">
        <w:rPr>
          <w:rFonts w:cs="Times New Roman"/>
          <w:iCs/>
        </w:rPr>
        <w:t xml:space="preserve"> </w:t>
      </w:r>
      <w:r w:rsidR="00D4140F">
        <w:rPr>
          <w:rFonts w:cs="Times New Roman"/>
          <w:iCs/>
        </w:rPr>
        <w:t>criteria</w:t>
      </w:r>
      <w:r w:rsidRPr="00487A1C">
        <w:rPr>
          <w:rFonts w:cs="Times New Roman"/>
          <w:iCs/>
        </w:rPr>
        <w:t>; 4</w:t>
      </w:r>
      <w:r w:rsidR="00253ED5" w:rsidRPr="00487A1C">
        <w:rPr>
          <w:rFonts w:cs="Times New Roman"/>
          <w:iCs/>
        </w:rPr>
        <w:t>,</w:t>
      </w:r>
      <w:r w:rsidRPr="00487A1C">
        <w:rPr>
          <w:rFonts w:cs="Times New Roman"/>
          <w:iCs/>
        </w:rPr>
        <w:t xml:space="preserve"> </w:t>
      </w:r>
      <w:r w:rsidR="00253ED5" w:rsidRPr="00487A1C">
        <w:rPr>
          <w:rFonts w:cs="Times New Roman"/>
          <w:iCs/>
        </w:rPr>
        <w:t>four</w:t>
      </w:r>
      <w:r w:rsidRPr="00487A1C">
        <w:rPr>
          <w:rFonts w:cs="Times New Roman"/>
          <w:iCs/>
        </w:rPr>
        <w:t xml:space="preserve"> </w:t>
      </w:r>
      <w:r w:rsidR="00D4140F">
        <w:rPr>
          <w:rFonts w:cs="Times New Roman"/>
          <w:iCs/>
        </w:rPr>
        <w:t>criteria</w:t>
      </w:r>
      <w:r w:rsidRPr="00487A1C">
        <w:rPr>
          <w:rFonts w:cs="Times New Roman"/>
          <w:iCs/>
        </w:rPr>
        <w:t>; 5</w:t>
      </w:r>
      <w:r w:rsidR="00253ED5" w:rsidRPr="00487A1C">
        <w:rPr>
          <w:rFonts w:cs="Times New Roman"/>
          <w:iCs/>
        </w:rPr>
        <w:t>,</w:t>
      </w:r>
      <w:r w:rsidRPr="00487A1C">
        <w:rPr>
          <w:rFonts w:cs="Times New Roman"/>
          <w:iCs/>
        </w:rPr>
        <w:t xml:space="preserve"> </w:t>
      </w:r>
      <w:r w:rsidR="00B24769" w:rsidRPr="00487A1C">
        <w:rPr>
          <w:rFonts w:cs="Times New Roman"/>
          <w:iCs/>
          <w:u w:val="single"/>
        </w:rPr>
        <w:t>&gt;</w:t>
      </w:r>
      <w:r w:rsidR="00B24769" w:rsidRPr="00487A1C">
        <w:rPr>
          <w:rFonts w:cs="Times New Roman"/>
          <w:iCs/>
        </w:rPr>
        <w:t xml:space="preserve"> </w:t>
      </w:r>
      <w:r w:rsidR="00253ED5" w:rsidRPr="00487A1C">
        <w:rPr>
          <w:rFonts w:cs="Times New Roman"/>
          <w:iCs/>
        </w:rPr>
        <w:t>five</w:t>
      </w:r>
      <w:r w:rsidR="00D4140F">
        <w:rPr>
          <w:rFonts w:cs="Times New Roman"/>
          <w:iCs/>
        </w:rPr>
        <w:t xml:space="preserve"> criteria</w:t>
      </w:r>
      <w:r w:rsidR="00487A1C">
        <w:rPr>
          <w:rFonts w:cs="Times New Roman"/>
          <w:iCs/>
        </w:rPr>
        <w:t>.</w:t>
      </w:r>
    </w:p>
    <w:p w14:paraId="7F4596C8" w14:textId="475B6051" w:rsidR="00B24769" w:rsidRPr="00487A1C" w:rsidRDefault="00B24769" w:rsidP="004604F2">
      <w:pPr>
        <w:spacing w:line="480" w:lineRule="auto"/>
        <w:rPr>
          <w:rFonts w:cs="Times New Roman"/>
          <w:iCs/>
        </w:rPr>
      </w:pPr>
      <w:r>
        <w:rPr>
          <w:rFonts w:cs="Times New Roman"/>
          <w:i/>
          <w:iCs/>
          <w:vertAlign w:val="superscript"/>
        </w:rPr>
        <w:t>a</w:t>
      </w:r>
      <w:r w:rsidR="000116D9">
        <w:rPr>
          <w:rFonts w:cs="Times New Roman"/>
          <w:iCs/>
        </w:rPr>
        <w:t>“Sending” indicates criteria</w:t>
      </w:r>
      <w:r w:rsidRPr="00487A1C">
        <w:rPr>
          <w:rFonts w:cs="Times New Roman"/>
          <w:iCs/>
        </w:rPr>
        <w:t xml:space="preserve"> relevant to colleges sending transfer students, “Receiving” to colleges rec</w:t>
      </w:r>
      <w:r w:rsidR="00396A1B">
        <w:rPr>
          <w:rFonts w:cs="Times New Roman"/>
          <w:iCs/>
        </w:rPr>
        <w:t>eiving transfer students, and “Both</w:t>
      </w:r>
      <w:r w:rsidRPr="00487A1C">
        <w:rPr>
          <w:rFonts w:cs="Times New Roman"/>
          <w:iCs/>
        </w:rPr>
        <w:t>”</w:t>
      </w:r>
      <w:r w:rsidR="00487A1C">
        <w:rPr>
          <w:rFonts w:cs="Times New Roman"/>
          <w:iCs/>
        </w:rPr>
        <w:t> </w:t>
      </w:r>
      <w:r w:rsidRPr="00487A1C">
        <w:rPr>
          <w:rFonts w:cs="Times New Roman"/>
          <w:iCs/>
        </w:rPr>
        <w:t>to both sending and receiving colleges.</w:t>
      </w:r>
    </w:p>
    <w:p w14:paraId="664D1794" w14:textId="453B241E" w:rsidR="004604F2" w:rsidRPr="00925046" w:rsidRDefault="004604F2" w:rsidP="004604F2">
      <w:pPr>
        <w:spacing w:line="480" w:lineRule="auto"/>
        <w:rPr>
          <w:rFonts w:cs="Times New Roman"/>
          <w:b/>
          <w:bCs/>
        </w:rPr>
      </w:pPr>
      <w:r w:rsidRPr="00925046">
        <w:rPr>
          <w:rFonts w:cs="Times New Roman"/>
          <w:b/>
          <w:bCs/>
        </w:rPr>
        <w:lastRenderedPageBreak/>
        <w:t>Table 2</w:t>
      </w:r>
    </w:p>
    <w:p w14:paraId="368E683A" w14:textId="55DFBD1A" w:rsidR="004604F2" w:rsidRPr="00925046" w:rsidRDefault="004604F2" w:rsidP="004604F2">
      <w:pPr>
        <w:rPr>
          <w:rFonts w:cs="Times New Roman"/>
          <w:i/>
          <w:iCs/>
          <w:color w:val="000000"/>
        </w:rPr>
      </w:pPr>
      <w:r w:rsidRPr="00925046">
        <w:rPr>
          <w:rFonts w:cs="Times New Roman"/>
          <w:i/>
          <w:iCs/>
          <w:color w:val="000000"/>
        </w:rPr>
        <w:t>Rubric Scores by College</w:t>
      </w:r>
    </w:p>
    <w:p w14:paraId="10413C49" w14:textId="77777777" w:rsidR="004604F2" w:rsidRPr="0008341C" w:rsidRDefault="004604F2" w:rsidP="004604F2">
      <w:pPr>
        <w:rPr>
          <w:rFonts w:cs="Times New Roman"/>
          <w:iCs/>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4"/>
        <w:gridCol w:w="1339"/>
        <w:gridCol w:w="1427"/>
        <w:gridCol w:w="1790"/>
        <w:gridCol w:w="1600"/>
      </w:tblGrid>
      <w:tr w:rsidR="002A10A7" w:rsidRPr="00925046" w14:paraId="10E3E2D2" w14:textId="66F7DB18" w:rsidTr="00033C03">
        <w:trPr>
          <w:trHeight w:val="494"/>
        </w:trPr>
        <w:tc>
          <w:tcPr>
            <w:tcW w:w="0" w:type="auto"/>
            <w:tcBorders>
              <w:top w:val="single" w:sz="4" w:space="0" w:color="auto"/>
              <w:bottom w:val="single" w:sz="4" w:space="0" w:color="auto"/>
            </w:tcBorders>
            <w:noWrap/>
            <w:vAlign w:val="bottom"/>
            <w:hideMark/>
          </w:tcPr>
          <w:p w14:paraId="31B26D60" w14:textId="77777777" w:rsidR="002A10A7" w:rsidRPr="00925046" w:rsidRDefault="002A10A7" w:rsidP="00253ED5">
            <w:pPr>
              <w:rPr>
                <w:rFonts w:ascii="Times New Roman" w:hAnsi="Times New Roman" w:cs="Times New Roman"/>
                <w:color w:val="000000"/>
                <w:sz w:val="24"/>
                <w:szCs w:val="24"/>
              </w:rPr>
            </w:pPr>
            <w:r w:rsidRPr="00925046">
              <w:rPr>
                <w:rFonts w:ascii="Times New Roman" w:hAnsi="Times New Roman" w:cs="Times New Roman"/>
                <w:color w:val="000000"/>
                <w:sz w:val="24"/>
                <w:szCs w:val="24"/>
              </w:rPr>
              <w:t>College</w:t>
            </w:r>
          </w:p>
        </w:tc>
        <w:tc>
          <w:tcPr>
            <w:tcW w:w="0" w:type="auto"/>
            <w:tcBorders>
              <w:top w:val="single" w:sz="4" w:space="0" w:color="auto"/>
              <w:bottom w:val="single" w:sz="4" w:space="0" w:color="auto"/>
            </w:tcBorders>
            <w:noWrap/>
            <w:vAlign w:val="bottom"/>
            <w:hideMark/>
          </w:tcPr>
          <w:p w14:paraId="63862183" w14:textId="77777777" w:rsidR="00F20B27" w:rsidRDefault="002A10A7" w:rsidP="00253ED5">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Credit</w:t>
            </w:r>
            <w:r w:rsidR="00F20B27">
              <w:rPr>
                <w:rFonts w:ascii="Times New Roman" w:hAnsi="Times New Roman" w:cs="Times New Roman"/>
                <w:color w:val="000000"/>
                <w:sz w:val="24"/>
                <w:szCs w:val="24"/>
              </w:rPr>
              <w:t xml:space="preserve"> </w:t>
            </w:r>
          </w:p>
          <w:p w14:paraId="251ABFD6" w14:textId="2BC07DC0" w:rsidR="002A10A7" w:rsidRPr="00925046" w:rsidRDefault="00F20B27" w:rsidP="00253ED5">
            <w:pPr>
              <w:jc w:val="center"/>
              <w:rPr>
                <w:rFonts w:ascii="Times New Roman" w:hAnsi="Times New Roman" w:cs="Times New Roman"/>
                <w:color w:val="000000"/>
                <w:sz w:val="24"/>
                <w:szCs w:val="24"/>
              </w:rPr>
            </w:pPr>
            <w:r>
              <w:rPr>
                <w:rFonts w:ascii="Times New Roman" w:hAnsi="Times New Roman" w:cs="Times New Roman"/>
                <w:color w:val="000000"/>
                <w:sz w:val="24"/>
                <w:szCs w:val="24"/>
              </w:rPr>
              <w:t>Transfer</w:t>
            </w:r>
          </w:p>
        </w:tc>
        <w:tc>
          <w:tcPr>
            <w:tcW w:w="0" w:type="auto"/>
            <w:tcBorders>
              <w:top w:val="single" w:sz="4" w:space="0" w:color="auto"/>
              <w:bottom w:val="single" w:sz="4" w:space="0" w:color="auto"/>
            </w:tcBorders>
            <w:noWrap/>
            <w:vAlign w:val="bottom"/>
            <w:hideMark/>
          </w:tcPr>
          <w:p w14:paraId="0E3E44EB" w14:textId="77777777" w:rsidR="002A10A7" w:rsidRPr="00925046" w:rsidRDefault="002A10A7" w:rsidP="00253ED5">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Advising</w:t>
            </w:r>
          </w:p>
        </w:tc>
        <w:tc>
          <w:tcPr>
            <w:tcW w:w="0" w:type="auto"/>
            <w:tcBorders>
              <w:top w:val="single" w:sz="4" w:space="0" w:color="auto"/>
              <w:bottom w:val="single" w:sz="4" w:space="0" w:color="auto"/>
            </w:tcBorders>
            <w:noWrap/>
            <w:vAlign w:val="bottom"/>
            <w:hideMark/>
          </w:tcPr>
          <w:p w14:paraId="05E6AC7D" w14:textId="77777777" w:rsidR="002A10A7" w:rsidRPr="00925046" w:rsidRDefault="002A10A7" w:rsidP="00253ED5">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Articulation</w:t>
            </w:r>
          </w:p>
          <w:p w14:paraId="7D73E4F7" w14:textId="5F0B1490" w:rsidR="002A10A7" w:rsidRPr="00925046" w:rsidRDefault="002A10A7" w:rsidP="00253ED5">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Agreements</w:t>
            </w:r>
            <w:r>
              <w:rPr>
                <w:rFonts w:ascii="Times New Roman" w:hAnsi="Times New Roman" w:cs="Times New Roman"/>
                <w:color w:val="000000"/>
                <w:sz w:val="24"/>
                <w:szCs w:val="24"/>
              </w:rPr>
              <w:t xml:space="preserve">           </w:t>
            </w:r>
          </w:p>
        </w:tc>
        <w:tc>
          <w:tcPr>
            <w:tcW w:w="0" w:type="auto"/>
            <w:tcBorders>
              <w:top w:val="single" w:sz="4" w:space="0" w:color="auto"/>
              <w:bottom w:val="single" w:sz="4" w:space="0" w:color="auto"/>
            </w:tcBorders>
            <w:vAlign w:val="bottom"/>
            <w:hideMark/>
          </w:tcPr>
          <w:p w14:paraId="4D9D1A95" w14:textId="47367522" w:rsidR="002A10A7" w:rsidRDefault="002A10A7" w:rsidP="00253ED5">
            <w:pPr>
              <w:jc w:val="center"/>
              <w:rPr>
                <w:rFonts w:cs="Times New Roman"/>
                <w:color w:val="000000"/>
              </w:rPr>
            </w:pPr>
            <w:r>
              <w:rPr>
                <w:rFonts w:ascii="Times New Roman" w:hAnsi="Times New Roman" w:cs="Times New Roman"/>
                <w:color w:val="000000"/>
                <w:sz w:val="24"/>
                <w:szCs w:val="24"/>
              </w:rPr>
              <w:t>Mean(SD)</w:t>
            </w:r>
          </w:p>
        </w:tc>
      </w:tr>
      <w:tr w:rsidR="002A10A7" w:rsidRPr="00925046" w14:paraId="3E75DB50" w14:textId="1F11B16E" w:rsidTr="00A309DD">
        <w:trPr>
          <w:trHeight w:val="323"/>
        </w:trPr>
        <w:tc>
          <w:tcPr>
            <w:tcW w:w="0" w:type="auto"/>
            <w:tcBorders>
              <w:top w:val="single" w:sz="4" w:space="0" w:color="auto"/>
            </w:tcBorders>
            <w:noWrap/>
            <w:hideMark/>
          </w:tcPr>
          <w:p w14:paraId="118149E4"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Community-A</w:t>
            </w:r>
          </w:p>
        </w:tc>
        <w:tc>
          <w:tcPr>
            <w:tcW w:w="0" w:type="auto"/>
            <w:tcBorders>
              <w:top w:val="single" w:sz="4" w:space="0" w:color="auto"/>
            </w:tcBorders>
            <w:noWrap/>
            <w:hideMark/>
          </w:tcPr>
          <w:p w14:paraId="27FC5AC4"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w:t>
            </w:r>
          </w:p>
        </w:tc>
        <w:tc>
          <w:tcPr>
            <w:tcW w:w="0" w:type="auto"/>
            <w:tcBorders>
              <w:top w:val="single" w:sz="4" w:space="0" w:color="auto"/>
            </w:tcBorders>
            <w:noWrap/>
            <w:hideMark/>
          </w:tcPr>
          <w:p w14:paraId="1732C7C1"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tcBorders>
              <w:top w:val="single" w:sz="4" w:space="0" w:color="auto"/>
            </w:tcBorders>
            <w:noWrap/>
            <w:hideMark/>
          </w:tcPr>
          <w:p w14:paraId="1225F395"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1</w:t>
            </w:r>
          </w:p>
        </w:tc>
        <w:tc>
          <w:tcPr>
            <w:tcW w:w="0" w:type="auto"/>
            <w:tcBorders>
              <w:top w:val="single" w:sz="4" w:space="0" w:color="auto"/>
            </w:tcBorders>
            <w:hideMark/>
          </w:tcPr>
          <w:p w14:paraId="04D080A3" w14:textId="0DC639FC"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3.3</w:t>
            </w:r>
            <w:r>
              <w:rPr>
                <w:rFonts w:ascii="Times New Roman" w:hAnsi="Times New Roman" w:cs="Times New Roman"/>
                <w:color w:val="000000"/>
                <w:sz w:val="24"/>
                <w:szCs w:val="24"/>
              </w:rPr>
              <w:t>(</w:t>
            </w:r>
            <w:r w:rsidRPr="00A41077">
              <w:rPr>
                <w:rFonts w:ascii="Times New Roman" w:hAnsi="Times New Roman" w:cs="Times New Roman"/>
                <w:color w:val="000000"/>
              </w:rPr>
              <w:t>2.1</w:t>
            </w:r>
            <w:r>
              <w:rPr>
                <w:rFonts w:ascii="Times New Roman" w:hAnsi="Times New Roman" w:cs="Times New Roman"/>
                <w:color w:val="000000"/>
                <w:sz w:val="24"/>
                <w:szCs w:val="24"/>
              </w:rPr>
              <w:t>)</w:t>
            </w:r>
          </w:p>
        </w:tc>
      </w:tr>
      <w:tr w:rsidR="002A10A7" w:rsidRPr="00925046" w14:paraId="18DD6D22" w14:textId="4DE39F1E" w:rsidTr="00A309DD">
        <w:trPr>
          <w:trHeight w:val="323"/>
        </w:trPr>
        <w:tc>
          <w:tcPr>
            <w:tcW w:w="0" w:type="auto"/>
            <w:noWrap/>
            <w:hideMark/>
          </w:tcPr>
          <w:p w14:paraId="4A6B60E2"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Community-B</w:t>
            </w:r>
          </w:p>
        </w:tc>
        <w:tc>
          <w:tcPr>
            <w:tcW w:w="0" w:type="auto"/>
            <w:noWrap/>
            <w:hideMark/>
          </w:tcPr>
          <w:p w14:paraId="14708942"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noWrap/>
            <w:hideMark/>
          </w:tcPr>
          <w:p w14:paraId="3C4E6392"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w:t>
            </w:r>
          </w:p>
        </w:tc>
        <w:tc>
          <w:tcPr>
            <w:tcW w:w="0" w:type="auto"/>
            <w:noWrap/>
            <w:hideMark/>
          </w:tcPr>
          <w:p w14:paraId="264EB387"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1</w:t>
            </w:r>
          </w:p>
        </w:tc>
        <w:tc>
          <w:tcPr>
            <w:tcW w:w="0" w:type="auto"/>
            <w:hideMark/>
          </w:tcPr>
          <w:p w14:paraId="305C1AB1" w14:textId="335F7AAE"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3.0</w:t>
            </w:r>
            <w:r>
              <w:rPr>
                <w:rFonts w:ascii="Times New Roman" w:hAnsi="Times New Roman" w:cs="Times New Roman"/>
                <w:color w:val="000000"/>
                <w:sz w:val="24"/>
                <w:szCs w:val="24"/>
              </w:rPr>
              <w:t>(</w:t>
            </w:r>
            <w:r w:rsidRPr="00A41077">
              <w:rPr>
                <w:rFonts w:ascii="Times New Roman" w:hAnsi="Times New Roman" w:cs="Times New Roman"/>
                <w:color w:val="000000"/>
              </w:rPr>
              <w:t>2.0</w:t>
            </w:r>
            <w:r>
              <w:rPr>
                <w:rFonts w:ascii="Times New Roman" w:hAnsi="Times New Roman" w:cs="Times New Roman"/>
                <w:color w:val="000000"/>
                <w:sz w:val="24"/>
                <w:szCs w:val="24"/>
              </w:rPr>
              <w:t>)</w:t>
            </w:r>
          </w:p>
        </w:tc>
      </w:tr>
      <w:tr w:rsidR="002A10A7" w:rsidRPr="00925046" w14:paraId="584436EA" w14:textId="5878B524" w:rsidTr="00A309DD">
        <w:trPr>
          <w:trHeight w:val="323"/>
        </w:trPr>
        <w:tc>
          <w:tcPr>
            <w:tcW w:w="0" w:type="auto"/>
            <w:noWrap/>
            <w:hideMark/>
          </w:tcPr>
          <w:p w14:paraId="01B06176"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Community-C</w:t>
            </w:r>
          </w:p>
        </w:tc>
        <w:tc>
          <w:tcPr>
            <w:tcW w:w="0" w:type="auto"/>
            <w:noWrap/>
            <w:hideMark/>
          </w:tcPr>
          <w:p w14:paraId="66979081"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w:t>
            </w:r>
          </w:p>
        </w:tc>
        <w:tc>
          <w:tcPr>
            <w:tcW w:w="0" w:type="auto"/>
            <w:noWrap/>
            <w:hideMark/>
          </w:tcPr>
          <w:p w14:paraId="5F8F9E3F"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noWrap/>
            <w:hideMark/>
          </w:tcPr>
          <w:p w14:paraId="23B6D19F"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1</w:t>
            </w:r>
          </w:p>
        </w:tc>
        <w:tc>
          <w:tcPr>
            <w:tcW w:w="0" w:type="auto"/>
            <w:hideMark/>
          </w:tcPr>
          <w:p w14:paraId="29CA12CD" w14:textId="2F94C7AB"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3.3</w:t>
            </w:r>
            <w:r>
              <w:rPr>
                <w:rFonts w:ascii="Times New Roman" w:hAnsi="Times New Roman" w:cs="Times New Roman"/>
                <w:color w:val="000000"/>
                <w:sz w:val="24"/>
                <w:szCs w:val="24"/>
              </w:rPr>
              <w:t>(</w:t>
            </w:r>
            <w:r w:rsidRPr="00A41077">
              <w:rPr>
                <w:rFonts w:ascii="Times New Roman" w:hAnsi="Times New Roman" w:cs="Times New Roman"/>
                <w:color w:val="000000"/>
              </w:rPr>
              <w:t>2.1</w:t>
            </w:r>
            <w:r>
              <w:rPr>
                <w:rFonts w:ascii="Times New Roman" w:hAnsi="Times New Roman" w:cs="Times New Roman"/>
                <w:color w:val="000000"/>
                <w:sz w:val="24"/>
                <w:szCs w:val="24"/>
              </w:rPr>
              <w:t>)</w:t>
            </w:r>
          </w:p>
        </w:tc>
      </w:tr>
      <w:tr w:rsidR="002A10A7" w:rsidRPr="00925046" w14:paraId="4704EAA6" w14:textId="48400B74" w:rsidTr="00A309DD">
        <w:trPr>
          <w:trHeight w:val="323"/>
        </w:trPr>
        <w:tc>
          <w:tcPr>
            <w:tcW w:w="0" w:type="auto"/>
            <w:noWrap/>
            <w:hideMark/>
          </w:tcPr>
          <w:p w14:paraId="4BFB883F"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Community-D</w:t>
            </w:r>
          </w:p>
        </w:tc>
        <w:tc>
          <w:tcPr>
            <w:tcW w:w="0" w:type="auto"/>
            <w:noWrap/>
            <w:hideMark/>
          </w:tcPr>
          <w:p w14:paraId="0BA6BF8B"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w:t>
            </w:r>
          </w:p>
        </w:tc>
        <w:tc>
          <w:tcPr>
            <w:tcW w:w="0" w:type="auto"/>
            <w:noWrap/>
            <w:hideMark/>
          </w:tcPr>
          <w:p w14:paraId="170EE521"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w:t>
            </w:r>
          </w:p>
        </w:tc>
        <w:tc>
          <w:tcPr>
            <w:tcW w:w="0" w:type="auto"/>
            <w:noWrap/>
            <w:hideMark/>
          </w:tcPr>
          <w:p w14:paraId="3178EE38"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hideMark/>
          </w:tcPr>
          <w:p w14:paraId="5C0437D5" w14:textId="10B3957E"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3.7</w:t>
            </w:r>
            <w:r>
              <w:rPr>
                <w:rFonts w:ascii="Times New Roman" w:hAnsi="Times New Roman" w:cs="Times New Roman"/>
                <w:color w:val="000000"/>
                <w:sz w:val="24"/>
                <w:szCs w:val="24"/>
              </w:rPr>
              <w:t>(</w:t>
            </w:r>
            <w:r w:rsidRPr="00A41077">
              <w:rPr>
                <w:rFonts w:ascii="Times New Roman" w:hAnsi="Times New Roman" w:cs="Times New Roman"/>
                <w:color w:val="000000"/>
              </w:rPr>
              <w:t>1.2</w:t>
            </w:r>
            <w:r>
              <w:rPr>
                <w:rFonts w:ascii="Times New Roman" w:hAnsi="Times New Roman" w:cs="Times New Roman"/>
                <w:color w:val="000000"/>
                <w:sz w:val="24"/>
                <w:szCs w:val="24"/>
              </w:rPr>
              <w:t>)</w:t>
            </w:r>
          </w:p>
        </w:tc>
      </w:tr>
      <w:tr w:rsidR="002A10A7" w:rsidRPr="00925046" w14:paraId="23659B2E" w14:textId="28DEC64A" w:rsidTr="00A309DD">
        <w:trPr>
          <w:trHeight w:val="323"/>
        </w:trPr>
        <w:tc>
          <w:tcPr>
            <w:tcW w:w="0" w:type="auto"/>
            <w:noWrap/>
            <w:hideMark/>
          </w:tcPr>
          <w:p w14:paraId="22AAB434"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Community-E</w:t>
            </w:r>
          </w:p>
        </w:tc>
        <w:tc>
          <w:tcPr>
            <w:tcW w:w="0" w:type="auto"/>
            <w:noWrap/>
            <w:hideMark/>
          </w:tcPr>
          <w:p w14:paraId="09CFF6D3"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w:t>
            </w:r>
          </w:p>
        </w:tc>
        <w:tc>
          <w:tcPr>
            <w:tcW w:w="0" w:type="auto"/>
            <w:noWrap/>
            <w:hideMark/>
          </w:tcPr>
          <w:p w14:paraId="0A3CBE85"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noWrap/>
            <w:hideMark/>
          </w:tcPr>
          <w:p w14:paraId="57659AD4"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w:t>
            </w:r>
          </w:p>
        </w:tc>
        <w:tc>
          <w:tcPr>
            <w:tcW w:w="0" w:type="auto"/>
            <w:hideMark/>
          </w:tcPr>
          <w:p w14:paraId="0569CB8B" w14:textId="3B7E4585"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4.0</w:t>
            </w:r>
            <w:r>
              <w:rPr>
                <w:rFonts w:ascii="Times New Roman" w:hAnsi="Times New Roman" w:cs="Times New Roman"/>
                <w:color w:val="000000"/>
                <w:sz w:val="24"/>
                <w:szCs w:val="24"/>
              </w:rPr>
              <w:t>(</w:t>
            </w:r>
            <w:r w:rsidRPr="00A41077">
              <w:rPr>
                <w:rFonts w:ascii="Times New Roman" w:hAnsi="Times New Roman" w:cs="Times New Roman"/>
                <w:color w:val="000000"/>
              </w:rPr>
              <w:t>1.0</w:t>
            </w:r>
            <w:r>
              <w:rPr>
                <w:rFonts w:ascii="Times New Roman" w:hAnsi="Times New Roman" w:cs="Times New Roman"/>
                <w:color w:val="000000"/>
                <w:sz w:val="24"/>
                <w:szCs w:val="24"/>
              </w:rPr>
              <w:t>)</w:t>
            </w:r>
          </w:p>
        </w:tc>
      </w:tr>
      <w:tr w:rsidR="002A10A7" w:rsidRPr="00925046" w14:paraId="1E584812" w14:textId="46B251FC" w:rsidTr="00A309DD">
        <w:trPr>
          <w:trHeight w:val="323"/>
        </w:trPr>
        <w:tc>
          <w:tcPr>
            <w:tcW w:w="0" w:type="auto"/>
            <w:noWrap/>
            <w:hideMark/>
          </w:tcPr>
          <w:p w14:paraId="0BFEE77D" w14:textId="77777777" w:rsidR="002A10A7" w:rsidRPr="00033C03" w:rsidRDefault="002A10A7"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Community-F</w:t>
            </w:r>
          </w:p>
        </w:tc>
        <w:tc>
          <w:tcPr>
            <w:tcW w:w="0" w:type="auto"/>
            <w:noWrap/>
            <w:hideMark/>
          </w:tcPr>
          <w:p w14:paraId="4D036D97"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noWrap/>
            <w:hideMark/>
          </w:tcPr>
          <w:p w14:paraId="17902920"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w:t>
            </w:r>
          </w:p>
        </w:tc>
        <w:tc>
          <w:tcPr>
            <w:tcW w:w="0" w:type="auto"/>
            <w:noWrap/>
            <w:hideMark/>
          </w:tcPr>
          <w:p w14:paraId="1086805A"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hideMark/>
          </w:tcPr>
          <w:p w14:paraId="42001D1E" w14:textId="63F0EEFE" w:rsidR="002A10A7" w:rsidRPr="00033C03" w:rsidRDefault="002A10A7" w:rsidP="009325C3">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4.3(1.2)</w:t>
            </w:r>
          </w:p>
        </w:tc>
      </w:tr>
      <w:tr w:rsidR="002A10A7" w:rsidRPr="00925046" w14:paraId="79247C98" w14:textId="1969E94F" w:rsidTr="00033C03">
        <w:trPr>
          <w:trHeight w:val="323"/>
        </w:trPr>
        <w:tc>
          <w:tcPr>
            <w:tcW w:w="0" w:type="auto"/>
            <w:tcBorders>
              <w:bottom w:val="single" w:sz="4" w:space="0" w:color="auto"/>
            </w:tcBorders>
            <w:noWrap/>
            <w:hideMark/>
          </w:tcPr>
          <w:p w14:paraId="3BD19C8D" w14:textId="77777777" w:rsidR="002A10A7" w:rsidRPr="00033C03" w:rsidRDefault="002A10A7"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Community-G</w:t>
            </w:r>
          </w:p>
        </w:tc>
        <w:tc>
          <w:tcPr>
            <w:tcW w:w="0" w:type="auto"/>
            <w:tcBorders>
              <w:bottom w:val="single" w:sz="4" w:space="0" w:color="auto"/>
            </w:tcBorders>
            <w:noWrap/>
            <w:hideMark/>
          </w:tcPr>
          <w:p w14:paraId="736FA808"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tcBorders>
              <w:bottom w:val="single" w:sz="4" w:space="0" w:color="auto"/>
            </w:tcBorders>
            <w:noWrap/>
            <w:hideMark/>
          </w:tcPr>
          <w:p w14:paraId="1D8E40CE"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tcBorders>
              <w:bottom w:val="single" w:sz="4" w:space="0" w:color="auto"/>
            </w:tcBorders>
            <w:noWrap/>
            <w:hideMark/>
          </w:tcPr>
          <w:p w14:paraId="7558E916"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tcBorders>
              <w:bottom w:val="single" w:sz="4" w:space="0" w:color="auto"/>
            </w:tcBorders>
            <w:hideMark/>
          </w:tcPr>
          <w:p w14:paraId="0F283446" w14:textId="1EF3259D" w:rsidR="002A10A7" w:rsidRPr="00033C03" w:rsidRDefault="002A10A7" w:rsidP="009325C3">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5.0</w:t>
            </w:r>
          </w:p>
        </w:tc>
      </w:tr>
      <w:tr w:rsidR="00033C03" w:rsidRPr="00925046" w14:paraId="663CCC33" w14:textId="77777777" w:rsidTr="00033C03">
        <w:trPr>
          <w:trHeight w:val="323"/>
        </w:trPr>
        <w:tc>
          <w:tcPr>
            <w:tcW w:w="0" w:type="auto"/>
            <w:tcBorders>
              <w:top w:val="single" w:sz="4" w:space="0" w:color="auto"/>
              <w:bottom w:val="single" w:sz="4" w:space="0" w:color="auto"/>
            </w:tcBorders>
            <w:noWrap/>
          </w:tcPr>
          <w:p w14:paraId="484C2974" w14:textId="77777777" w:rsidR="001A4573" w:rsidRDefault="001A4573" w:rsidP="00C644B6">
            <w:pPr>
              <w:rPr>
                <w:rFonts w:ascii="Times New Roman" w:hAnsi="Times New Roman" w:cs="Times New Roman"/>
                <w:color w:val="000000"/>
                <w:sz w:val="24"/>
                <w:szCs w:val="24"/>
              </w:rPr>
            </w:pPr>
          </w:p>
          <w:p w14:paraId="2AC603D2" w14:textId="77777777" w:rsidR="00033C03" w:rsidRDefault="00033C03"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Community M(SD)</w:t>
            </w:r>
          </w:p>
          <w:p w14:paraId="60D3DF70" w14:textId="01741AE2" w:rsidR="001A4573" w:rsidRPr="00033C03" w:rsidRDefault="001A4573" w:rsidP="00C644B6">
            <w:pPr>
              <w:rPr>
                <w:rFonts w:ascii="Times New Roman" w:hAnsi="Times New Roman" w:cs="Times New Roman"/>
                <w:color w:val="000000"/>
                <w:sz w:val="24"/>
                <w:szCs w:val="24"/>
              </w:rPr>
            </w:pPr>
          </w:p>
        </w:tc>
        <w:tc>
          <w:tcPr>
            <w:tcW w:w="0" w:type="auto"/>
            <w:tcBorders>
              <w:top w:val="single" w:sz="4" w:space="0" w:color="auto"/>
              <w:bottom w:val="single" w:sz="4" w:space="0" w:color="auto"/>
            </w:tcBorders>
            <w:noWrap/>
          </w:tcPr>
          <w:p w14:paraId="2CDF1957" w14:textId="77777777" w:rsidR="001A4573" w:rsidRDefault="001A4573" w:rsidP="00C644B6">
            <w:pPr>
              <w:jc w:val="center"/>
              <w:rPr>
                <w:rFonts w:ascii="Times New Roman" w:hAnsi="Times New Roman" w:cs="Times New Roman"/>
                <w:color w:val="000000"/>
                <w:sz w:val="24"/>
                <w:szCs w:val="24"/>
              </w:rPr>
            </w:pPr>
          </w:p>
          <w:p w14:paraId="3B2FBA48" w14:textId="5E37FC4F" w:rsidR="00033C03" w:rsidRPr="00033C03" w:rsidRDefault="00033C03"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4.1(0.9)</w:t>
            </w:r>
          </w:p>
        </w:tc>
        <w:tc>
          <w:tcPr>
            <w:tcW w:w="0" w:type="auto"/>
            <w:tcBorders>
              <w:top w:val="single" w:sz="4" w:space="0" w:color="auto"/>
              <w:bottom w:val="single" w:sz="4" w:space="0" w:color="auto"/>
            </w:tcBorders>
            <w:noWrap/>
          </w:tcPr>
          <w:p w14:paraId="05DBDC0D" w14:textId="77777777" w:rsidR="001A4573" w:rsidRDefault="001A4573" w:rsidP="00C644B6">
            <w:pPr>
              <w:jc w:val="center"/>
              <w:rPr>
                <w:rFonts w:ascii="Times New Roman" w:hAnsi="Times New Roman" w:cs="Times New Roman"/>
                <w:color w:val="000000"/>
                <w:sz w:val="24"/>
                <w:szCs w:val="24"/>
              </w:rPr>
            </w:pPr>
          </w:p>
          <w:p w14:paraId="310A39E5" w14:textId="24D742FC" w:rsidR="00033C03" w:rsidRPr="00033C03" w:rsidRDefault="00033C03"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4.1(1.1)</w:t>
            </w:r>
          </w:p>
        </w:tc>
        <w:tc>
          <w:tcPr>
            <w:tcW w:w="0" w:type="auto"/>
            <w:tcBorders>
              <w:top w:val="single" w:sz="4" w:space="0" w:color="auto"/>
              <w:bottom w:val="single" w:sz="4" w:space="0" w:color="auto"/>
            </w:tcBorders>
            <w:noWrap/>
          </w:tcPr>
          <w:p w14:paraId="5E959019" w14:textId="77777777" w:rsidR="001A4573" w:rsidRDefault="001A4573" w:rsidP="00C644B6">
            <w:pPr>
              <w:jc w:val="center"/>
              <w:rPr>
                <w:rFonts w:ascii="Times New Roman" w:hAnsi="Times New Roman" w:cs="Times New Roman"/>
                <w:color w:val="000000"/>
                <w:sz w:val="24"/>
                <w:szCs w:val="24"/>
              </w:rPr>
            </w:pPr>
          </w:p>
          <w:p w14:paraId="705BC295" w14:textId="71318C25" w:rsidR="00033C03" w:rsidRPr="00033C03" w:rsidRDefault="00033C03"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3.1(2.0)</w:t>
            </w:r>
          </w:p>
        </w:tc>
        <w:tc>
          <w:tcPr>
            <w:tcW w:w="0" w:type="auto"/>
            <w:tcBorders>
              <w:top w:val="single" w:sz="4" w:space="0" w:color="auto"/>
              <w:bottom w:val="single" w:sz="4" w:space="0" w:color="auto"/>
            </w:tcBorders>
          </w:tcPr>
          <w:p w14:paraId="0B44B768" w14:textId="77777777" w:rsidR="00033C03" w:rsidRPr="00033C03" w:rsidRDefault="00033C03" w:rsidP="009325C3">
            <w:pPr>
              <w:jc w:val="center"/>
              <w:rPr>
                <w:rFonts w:ascii="Times New Roman" w:hAnsi="Times New Roman" w:cs="Times New Roman"/>
                <w:color w:val="000000"/>
                <w:sz w:val="24"/>
                <w:szCs w:val="24"/>
              </w:rPr>
            </w:pPr>
          </w:p>
        </w:tc>
      </w:tr>
      <w:tr w:rsidR="002A10A7" w:rsidRPr="00925046" w14:paraId="2DAEE5CF" w14:textId="146A1A3A" w:rsidTr="00033C03">
        <w:trPr>
          <w:trHeight w:val="323"/>
        </w:trPr>
        <w:tc>
          <w:tcPr>
            <w:tcW w:w="0" w:type="auto"/>
            <w:tcBorders>
              <w:top w:val="single" w:sz="4" w:space="0" w:color="auto"/>
            </w:tcBorders>
            <w:noWrap/>
            <w:hideMark/>
          </w:tcPr>
          <w:p w14:paraId="07CCD4A0" w14:textId="77777777" w:rsidR="002A10A7" w:rsidRPr="00033C03" w:rsidRDefault="002A10A7"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Comprehensive-A</w:t>
            </w:r>
          </w:p>
        </w:tc>
        <w:tc>
          <w:tcPr>
            <w:tcW w:w="0" w:type="auto"/>
            <w:tcBorders>
              <w:top w:val="single" w:sz="4" w:space="0" w:color="auto"/>
            </w:tcBorders>
            <w:noWrap/>
            <w:hideMark/>
          </w:tcPr>
          <w:p w14:paraId="5805A5E9"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2</w:t>
            </w:r>
          </w:p>
        </w:tc>
        <w:tc>
          <w:tcPr>
            <w:tcW w:w="0" w:type="auto"/>
            <w:tcBorders>
              <w:top w:val="single" w:sz="4" w:space="0" w:color="auto"/>
            </w:tcBorders>
            <w:noWrap/>
            <w:hideMark/>
          </w:tcPr>
          <w:p w14:paraId="6BBAC6CA"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w:t>
            </w:r>
          </w:p>
        </w:tc>
        <w:tc>
          <w:tcPr>
            <w:tcW w:w="0" w:type="auto"/>
            <w:tcBorders>
              <w:top w:val="single" w:sz="4" w:space="0" w:color="auto"/>
            </w:tcBorders>
            <w:noWrap/>
            <w:hideMark/>
          </w:tcPr>
          <w:p w14:paraId="776929D7"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w:t>
            </w:r>
          </w:p>
        </w:tc>
        <w:tc>
          <w:tcPr>
            <w:tcW w:w="0" w:type="auto"/>
            <w:tcBorders>
              <w:top w:val="single" w:sz="4" w:space="0" w:color="auto"/>
            </w:tcBorders>
            <w:hideMark/>
          </w:tcPr>
          <w:p w14:paraId="457CF0C5" w14:textId="5DBD0960" w:rsidR="002A10A7" w:rsidRPr="00033C03" w:rsidRDefault="002A10A7" w:rsidP="009325C3">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2.7(0.6)</w:t>
            </w:r>
          </w:p>
        </w:tc>
      </w:tr>
      <w:tr w:rsidR="002A10A7" w:rsidRPr="00925046" w14:paraId="4AD8811F" w14:textId="652D9D44" w:rsidTr="00A309DD">
        <w:trPr>
          <w:trHeight w:val="323"/>
        </w:trPr>
        <w:tc>
          <w:tcPr>
            <w:tcW w:w="0" w:type="auto"/>
            <w:noWrap/>
            <w:hideMark/>
          </w:tcPr>
          <w:p w14:paraId="29B2FCEF" w14:textId="77777777" w:rsidR="002A10A7" w:rsidRPr="00033C03" w:rsidRDefault="002A10A7"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Comprehensive-B</w:t>
            </w:r>
          </w:p>
        </w:tc>
        <w:tc>
          <w:tcPr>
            <w:tcW w:w="0" w:type="auto"/>
            <w:noWrap/>
            <w:hideMark/>
          </w:tcPr>
          <w:p w14:paraId="529E2248"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noWrap/>
            <w:hideMark/>
          </w:tcPr>
          <w:p w14:paraId="17960C9C"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0</w:t>
            </w:r>
          </w:p>
        </w:tc>
        <w:tc>
          <w:tcPr>
            <w:tcW w:w="0" w:type="auto"/>
            <w:noWrap/>
            <w:hideMark/>
          </w:tcPr>
          <w:p w14:paraId="726E7816"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w:t>
            </w:r>
          </w:p>
        </w:tc>
        <w:tc>
          <w:tcPr>
            <w:tcW w:w="0" w:type="auto"/>
            <w:hideMark/>
          </w:tcPr>
          <w:p w14:paraId="21F72288" w14:textId="06650B01" w:rsidR="002A10A7" w:rsidRPr="00033C03" w:rsidRDefault="002A10A7" w:rsidP="009325C3">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2.7(2.5)</w:t>
            </w:r>
          </w:p>
        </w:tc>
      </w:tr>
      <w:tr w:rsidR="002A10A7" w:rsidRPr="00925046" w14:paraId="4518D318" w14:textId="20F4734E" w:rsidTr="00033C03">
        <w:trPr>
          <w:trHeight w:val="323"/>
        </w:trPr>
        <w:tc>
          <w:tcPr>
            <w:tcW w:w="0" w:type="auto"/>
            <w:tcBorders>
              <w:bottom w:val="single" w:sz="4" w:space="0" w:color="auto"/>
            </w:tcBorders>
            <w:noWrap/>
            <w:hideMark/>
          </w:tcPr>
          <w:p w14:paraId="6EDE51D5" w14:textId="77777777" w:rsidR="002A10A7" w:rsidRPr="00033C03" w:rsidRDefault="002A10A7"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Comprehensive-C</w:t>
            </w:r>
          </w:p>
        </w:tc>
        <w:tc>
          <w:tcPr>
            <w:tcW w:w="0" w:type="auto"/>
            <w:tcBorders>
              <w:bottom w:val="single" w:sz="4" w:space="0" w:color="auto"/>
            </w:tcBorders>
            <w:noWrap/>
            <w:hideMark/>
          </w:tcPr>
          <w:p w14:paraId="61F654D5"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tcBorders>
              <w:bottom w:val="single" w:sz="4" w:space="0" w:color="auto"/>
            </w:tcBorders>
            <w:noWrap/>
            <w:hideMark/>
          </w:tcPr>
          <w:p w14:paraId="42216458"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w:t>
            </w:r>
          </w:p>
        </w:tc>
        <w:tc>
          <w:tcPr>
            <w:tcW w:w="0" w:type="auto"/>
            <w:tcBorders>
              <w:bottom w:val="single" w:sz="4" w:space="0" w:color="auto"/>
            </w:tcBorders>
            <w:noWrap/>
            <w:hideMark/>
          </w:tcPr>
          <w:p w14:paraId="16134C34"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w:t>
            </w:r>
          </w:p>
        </w:tc>
        <w:tc>
          <w:tcPr>
            <w:tcW w:w="0" w:type="auto"/>
            <w:tcBorders>
              <w:bottom w:val="single" w:sz="4" w:space="0" w:color="auto"/>
            </w:tcBorders>
            <w:hideMark/>
          </w:tcPr>
          <w:p w14:paraId="5CF83E24" w14:textId="09CF5894" w:rsidR="002A10A7" w:rsidRPr="00033C03" w:rsidRDefault="002A10A7" w:rsidP="009325C3">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3.7(1.2)</w:t>
            </w:r>
          </w:p>
        </w:tc>
      </w:tr>
      <w:tr w:rsidR="00033C03" w:rsidRPr="00925046" w14:paraId="32322285" w14:textId="77777777" w:rsidTr="00033C03">
        <w:trPr>
          <w:trHeight w:val="323"/>
        </w:trPr>
        <w:tc>
          <w:tcPr>
            <w:tcW w:w="0" w:type="auto"/>
            <w:tcBorders>
              <w:top w:val="single" w:sz="4" w:space="0" w:color="auto"/>
              <w:bottom w:val="single" w:sz="4" w:space="0" w:color="auto"/>
            </w:tcBorders>
            <w:noWrap/>
          </w:tcPr>
          <w:p w14:paraId="098D68FB" w14:textId="77777777" w:rsidR="001A4573" w:rsidRDefault="001A4573" w:rsidP="00C644B6">
            <w:pPr>
              <w:rPr>
                <w:rFonts w:ascii="Times New Roman" w:hAnsi="Times New Roman" w:cs="Times New Roman"/>
                <w:color w:val="000000"/>
                <w:sz w:val="24"/>
                <w:szCs w:val="24"/>
              </w:rPr>
            </w:pPr>
          </w:p>
          <w:p w14:paraId="1171BB0E" w14:textId="77777777" w:rsidR="00033C03" w:rsidRDefault="00033C03"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Comprehensive M(SD)</w:t>
            </w:r>
          </w:p>
          <w:p w14:paraId="0C196311" w14:textId="14DA560A" w:rsidR="001A4573" w:rsidRPr="00033C03" w:rsidRDefault="001A4573" w:rsidP="00C644B6">
            <w:pPr>
              <w:rPr>
                <w:rFonts w:ascii="Times New Roman" w:hAnsi="Times New Roman" w:cs="Times New Roman"/>
                <w:color w:val="000000"/>
                <w:sz w:val="24"/>
                <w:szCs w:val="24"/>
              </w:rPr>
            </w:pPr>
          </w:p>
        </w:tc>
        <w:tc>
          <w:tcPr>
            <w:tcW w:w="0" w:type="auto"/>
            <w:tcBorders>
              <w:top w:val="single" w:sz="4" w:space="0" w:color="auto"/>
              <w:bottom w:val="single" w:sz="4" w:space="0" w:color="auto"/>
            </w:tcBorders>
            <w:noWrap/>
          </w:tcPr>
          <w:p w14:paraId="110128EC" w14:textId="77777777" w:rsidR="001A4573" w:rsidRDefault="001A4573" w:rsidP="00C644B6">
            <w:pPr>
              <w:jc w:val="center"/>
              <w:rPr>
                <w:rFonts w:ascii="Times New Roman" w:hAnsi="Times New Roman" w:cs="Times New Roman"/>
                <w:color w:val="000000"/>
                <w:sz w:val="24"/>
                <w:szCs w:val="24"/>
              </w:rPr>
            </w:pPr>
          </w:p>
          <w:p w14:paraId="44FA3EAB" w14:textId="17237502" w:rsidR="00033C03" w:rsidRPr="00033C03" w:rsidRDefault="00033C03"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4.0(1.7)</w:t>
            </w:r>
          </w:p>
        </w:tc>
        <w:tc>
          <w:tcPr>
            <w:tcW w:w="0" w:type="auto"/>
            <w:tcBorders>
              <w:top w:val="single" w:sz="4" w:space="0" w:color="auto"/>
              <w:bottom w:val="single" w:sz="4" w:space="0" w:color="auto"/>
            </w:tcBorders>
            <w:noWrap/>
          </w:tcPr>
          <w:p w14:paraId="748BA100" w14:textId="77777777" w:rsidR="001A4573" w:rsidRDefault="001A4573" w:rsidP="00C644B6">
            <w:pPr>
              <w:jc w:val="center"/>
              <w:rPr>
                <w:rFonts w:ascii="Times New Roman" w:hAnsi="Times New Roman" w:cs="Times New Roman"/>
                <w:color w:val="000000"/>
                <w:sz w:val="24"/>
                <w:szCs w:val="24"/>
              </w:rPr>
            </w:pPr>
          </w:p>
          <w:p w14:paraId="4F430880" w14:textId="464C8A1E" w:rsidR="00033C03" w:rsidRPr="00033C03" w:rsidRDefault="00033C03"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2.0(1.7)</w:t>
            </w:r>
          </w:p>
        </w:tc>
        <w:tc>
          <w:tcPr>
            <w:tcW w:w="0" w:type="auto"/>
            <w:tcBorders>
              <w:top w:val="single" w:sz="4" w:space="0" w:color="auto"/>
              <w:bottom w:val="single" w:sz="4" w:space="0" w:color="auto"/>
            </w:tcBorders>
            <w:noWrap/>
          </w:tcPr>
          <w:p w14:paraId="2BAC70D7" w14:textId="77777777" w:rsidR="001A4573" w:rsidRDefault="001A4573" w:rsidP="00C644B6">
            <w:pPr>
              <w:jc w:val="center"/>
              <w:rPr>
                <w:rFonts w:ascii="Times New Roman" w:hAnsi="Times New Roman" w:cs="Times New Roman"/>
                <w:color w:val="000000"/>
                <w:sz w:val="24"/>
                <w:szCs w:val="24"/>
              </w:rPr>
            </w:pPr>
          </w:p>
          <w:p w14:paraId="59AA034B" w14:textId="015B8A2D" w:rsidR="00033C03" w:rsidRPr="00033C03" w:rsidRDefault="00033C03"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3.0(0.0)</w:t>
            </w:r>
          </w:p>
        </w:tc>
        <w:tc>
          <w:tcPr>
            <w:tcW w:w="0" w:type="auto"/>
            <w:tcBorders>
              <w:top w:val="single" w:sz="4" w:space="0" w:color="auto"/>
              <w:bottom w:val="single" w:sz="4" w:space="0" w:color="auto"/>
            </w:tcBorders>
          </w:tcPr>
          <w:p w14:paraId="6A4D4A8E" w14:textId="77777777" w:rsidR="00033C03" w:rsidRPr="00033C03" w:rsidRDefault="00033C03" w:rsidP="009325C3">
            <w:pPr>
              <w:jc w:val="center"/>
              <w:rPr>
                <w:rFonts w:ascii="Times New Roman" w:hAnsi="Times New Roman" w:cs="Times New Roman"/>
                <w:color w:val="000000"/>
                <w:sz w:val="24"/>
                <w:szCs w:val="24"/>
              </w:rPr>
            </w:pPr>
          </w:p>
        </w:tc>
      </w:tr>
      <w:tr w:rsidR="002A10A7" w:rsidRPr="00925046" w14:paraId="08DBFEEF" w14:textId="3A74DDDE" w:rsidTr="00033C03">
        <w:trPr>
          <w:trHeight w:val="323"/>
        </w:trPr>
        <w:tc>
          <w:tcPr>
            <w:tcW w:w="0" w:type="auto"/>
            <w:tcBorders>
              <w:top w:val="single" w:sz="4" w:space="0" w:color="auto"/>
            </w:tcBorders>
            <w:noWrap/>
            <w:hideMark/>
          </w:tcPr>
          <w:p w14:paraId="64672924" w14:textId="77777777" w:rsidR="002A10A7" w:rsidRPr="00033C03" w:rsidRDefault="002A10A7"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Senior-A</w:t>
            </w:r>
          </w:p>
        </w:tc>
        <w:tc>
          <w:tcPr>
            <w:tcW w:w="0" w:type="auto"/>
            <w:tcBorders>
              <w:top w:val="single" w:sz="4" w:space="0" w:color="auto"/>
            </w:tcBorders>
            <w:noWrap/>
            <w:hideMark/>
          </w:tcPr>
          <w:p w14:paraId="64A239B8"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tcBorders>
              <w:top w:val="single" w:sz="4" w:space="0" w:color="auto"/>
            </w:tcBorders>
            <w:noWrap/>
            <w:hideMark/>
          </w:tcPr>
          <w:p w14:paraId="3E8D3A69"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2</w:t>
            </w:r>
          </w:p>
        </w:tc>
        <w:tc>
          <w:tcPr>
            <w:tcW w:w="0" w:type="auto"/>
            <w:tcBorders>
              <w:top w:val="single" w:sz="4" w:space="0" w:color="auto"/>
            </w:tcBorders>
            <w:noWrap/>
            <w:hideMark/>
          </w:tcPr>
          <w:p w14:paraId="4B069D91"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1</w:t>
            </w:r>
          </w:p>
        </w:tc>
        <w:tc>
          <w:tcPr>
            <w:tcW w:w="0" w:type="auto"/>
            <w:tcBorders>
              <w:top w:val="single" w:sz="4" w:space="0" w:color="auto"/>
            </w:tcBorders>
            <w:hideMark/>
          </w:tcPr>
          <w:p w14:paraId="307071FB" w14:textId="00E9DE0F" w:rsidR="002A10A7" w:rsidRPr="00033C03" w:rsidRDefault="002A10A7" w:rsidP="009325C3">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2.7(2.1)</w:t>
            </w:r>
          </w:p>
        </w:tc>
      </w:tr>
      <w:tr w:rsidR="002A10A7" w:rsidRPr="00925046" w14:paraId="6B224402" w14:textId="64D165F9" w:rsidTr="00A309DD">
        <w:trPr>
          <w:trHeight w:val="323"/>
        </w:trPr>
        <w:tc>
          <w:tcPr>
            <w:tcW w:w="0" w:type="auto"/>
            <w:noWrap/>
            <w:hideMark/>
          </w:tcPr>
          <w:p w14:paraId="7ACFD756"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Senior-B</w:t>
            </w:r>
          </w:p>
        </w:tc>
        <w:tc>
          <w:tcPr>
            <w:tcW w:w="0" w:type="auto"/>
            <w:noWrap/>
            <w:hideMark/>
          </w:tcPr>
          <w:p w14:paraId="1284E725"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noWrap/>
            <w:hideMark/>
          </w:tcPr>
          <w:p w14:paraId="0FA4354F"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w:t>
            </w:r>
          </w:p>
        </w:tc>
        <w:tc>
          <w:tcPr>
            <w:tcW w:w="0" w:type="auto"/>
            <w:noWrap/>
            <w:hideMark/>
          </w:tcPr>
          <w:p w14:paraId="299DDA63"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0</w:t>
            </w:r>
          </w:p>
        </w:tc>
        <w:tc>
          <w:tcPr>
            <w:tcW w:w="0" w:type="auto"/>
            <w:hideMark/>
          </w:tcPr>
          <w:p w14:paraId="5041FFB6" w14:textId="75AC10FD"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2.7</w:t>
            </w:r>
            <w:r>
              <w:rPr>
                <w:rFonts w:ascii="Times New Roman" w:hAnsi="Times New Roman" w:cs="Times New Roman"/>
                <w:color w:val="000000"/>
                <w:sz w:val="24"/>
                <w:szCs w:val="24"/>
              </w:rPr>
              <w:t>(</w:t>
            </w:r>
            <w:r w:rsidRPr="00A41077">
              <w:rPr>
                <w:rFonts w:ascii="Times New Roman" w:hAnsi="Times New Roman" w:cs="Times New Roman"/>
                <w:color w:val="000000"/>
              </w:rPr>
              <w:t>2.5</w:t>
            </w:r>
            <w:r>
              <w:rPr>
                <w:rFonts w:ascii="Times New Roman" w:hAnsi="Times New Roman" w:cs="Times New Roman"/>
                <w:color w:val="000000"/>
                <w:sz w:val="24"/>
                <w:szCs w:val="24"/>
              </w:rPr>
              <w:t>)</w:t>
            </w:r>
          </w:p>
        </w:tc>
      </w:tr>
      <w:tr w:rsidR="002A10A7" w:rsidRPr="00925046" w14:paraId="2BA5940E" w14:textId="0EFBC56F" w:rsidTr="00A309DD">
        <w:trPr>
          <w:trHeight w:val="323"/>
        </w:trPr>
        <w:tc>
          <w:tcPr>
            <w:tcW w:w="0" w:type="auto"/>
            <w:noWrap/>
            <w:hideMark/>
          </w:tcPr>
          <w:p w14:paraId="1C97F4A5"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Senior-C</w:t>
            </w:r>
          </w:p>
        </w:tc>
        <w:tc>
          <w:tcPr>
            <w:tcW w:w="0" w:type="auto"/>
            <w:noWrap/>
            <w:hideMark/>
          </w:tcPr>
          <w:p w14:paraId="0C91116C"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w:t>
            </w:r>
          </w:p>
        </w:tc>
        <w:tc>
          <w:tcPr>
            <w:tcW w:w="0" w:type="auto"/>
            <w:noWrap/>
            <w:hideMark/>
          </w:tcPr>
          <w:p w14:paraId="3456078B"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1</w:t>
            </w:r>
          </w:p>
        </w:tc>
        <w:tc>
          <w:tcPr>
            <w:tcW w:w="0" w:type="auto"/>
            <w:noWrap/>
            <w:hideMark/>
          </w:tcPr>
          <w:p w14:paraId="636C38E2"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w:t>
            </w:r>
          </w:p>
        </w:tc>
        <w:tc>
          <w:tcPr>
            <w:tcW w:w="0" w:type="auto"/>
            <w:hideMark/>
          </w:tcPr>
          <w:p w14:paraId="6BD1DE68" w14:textId="02A57E71"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3.0</w:t>
            </w:r>
            <w:r>
              <w:rPr>
                <w:rFonts w:ascii="Times New Roman" w:hAnsi="Times New Roman" w:cs="Times New Roman"/>
                <w:color w:val="000000"/>
                <w:sz w:val="24"/>
                <w:szCs w:val="24"/>
              </w:rPr>
              <w:t>(</w:t>
            </w:r>
            <w:r w:rsidRPr="00A41077">
              <w:rPr>
                <w:rFonts w:ascii="Times New Roman" w:hAnsi="Times New Roman" w:cs="Times New Roman"/>
                <w:color w:val="000000"/>
              </w:rPr>
              <w:t>1.7</w:t>
            </w:r>
            <w:r>
              <w:rPr>
                <w:rFonts w:ascii="Times New Roman" w:hAnsi="Times New Roman" w:cs="Times New Roman"/>
                <w:color w:val="000000"/>
                <w:sz w:val="24"/>
                <w:szCs w:val="24"/>
              </w:rPr>
              <w:t>)</w:t>
            </w:r>
          </w:p>
        </w:tc>
      </w:tr>
      <w:tr w:rsidR="002A10A7" w:rsidRPr="00925046" w14:paraId="0C36E099" w14:textId="6D4E26A0" w:rsidTr="00A309DD">
        <w:trPr>
          <w:trHeight w:val="323"/>
        </w:trPr>
        <w:tc>
          <w:tcPr>
            <w:tcW w:w="0" w:type="auto"/>
            <w:noWrap/>
            <w:hideMark/>
          </w:tcPr>
          <w:p w14:paraId="0A2DA911"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Senior-D</w:t>
            </w:r>
          </w:p>
        </w:tc>
        <w:tc>
          <w:tcPr>
            <w:tcW w:w="0" w:type="auto"/>
            <w:noWrap/>
            <w:hideMark/>
          </w:tcPr>
          <w:p w14:paraId="14BBABB3"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noWrap/>
            <w:hideMark/>
          </w:tcPr>
          <w:p w14:paraId="7EB6A02E"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w:t>
            </w:r>
          </w:p>
        </w:tc>
        <w:tc>
          <w:tcPr>
            <w:tcW w:w="0" w:type="auto"/>
            <w:noWrap/>
            <w:hideMark/>
          </w:tcPr>
          <w:p w14:paraId="3F2C00B8"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1</w:t>
            </w:r>
          </w:p>
        </w:tc>
        <w:tc>
          <w:tcPr>
            <w:tcW w:w="0" w:type="auto"/>
            <w:hideMark/>
          </w:tcPr>
          <w:p w14:paraId="6A2CC939" w14:textId="1B8D93F8"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3.0</w:t>
            </w:r>
            <w:r>
              <w:rPr>
                <w:rFonts w:ascii="Times New Roman" w:hAnsi="Times New Roman" w:cs="Times New Roman"/>
                <w:color w:val="000000"/>
                <w:sz w:val="24"/>
                <w:szCs w:val="24"/>
              </w:rPr>
              <w:t>(</w:t>
            </w:r>
            <w:r w:rsidRPr="00A41077">
              <w:rPr>
                <w:rFonts w:ascii="Times New Roman" w:hAnsi="Times New Roman" w:cs="Times New Roman"/>
                <w:color w:val="000000"/>
              </w:rPr>
              <w:t>2.0</w:t>
            </w:r>
            <w:r>
              <w:rPr>
                <w:rFonts w:ascii="Times New Roman" w:hAnsi="Times New Roman" w:cs="Times New Roman"/>
                <w:color w:val="000000"/>
                <w:sz w:val="24"/>
                <w:szCs w:val="24"/>
              </w:rPr>
              <w:t>)</w:t>
            </w:r>
          </w:p>
        </w:tc>
      </w:tr>
      <w:tr w:rsidR="002A10A7" w:rsidRPr="00925046" w14:paraId="3D3D1DE0" w14:textId="53308EB6" w:rsidTr="00A309DD">
        <w:trPr>
          <w:trHeight w:val="323"/>
        </w:trPr>
        <w:tc>
          <w:tcPr>
            <w:tcW w:w="0" w:type="auto"/>
            <w:noWrap/>
            <w:hideMark/>
          </w:tcPr>
          <w:p w14:paraId="305302B5"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Senior-E</w:t>
            </w:r>
          </w:p>
        </w:tc>
        <w:tc>
          <w:tcPr>
            <w:tcW w:w="0" w:type="auto"/>
            <w:noWrap/>
            <w:hideMark/>
          </w:tcPr>
          <w:p w14:paraId="7B9BAB46"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w:t>
            </w:r>
          </w:p>
        </w:tc>
        <w:tc>
          <w:tcPr>
            <w:tcW w:w="0" w:type="auto"/>
            <w:noWrap/>
            <w:hideMark/>
          </w:tcPr>
          <w:p w14:paraId="1E068E40"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w:t>
            </w:r>
          </w:p>
        </w:tc>
        <w:tc>
          <w:tcPr>
            <w:tcW w:w="0" w:type="auto"/>
            <w:noWrap/>
            <w:hideMark/>
          </w:tcPr>
          <w:p w14:paraId="7C8BDD6D"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hideMark/>
          </w:tcPr>
          <w:p w14:paraId="08DFB164" w14:textId="59A5D1F4"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4.3</w:t>
            </w:r>
            <w:r>
              <w:rPr>
                <w:rFonts w:ascii="Times New Roman" w:hAnsi="Times New Roman" w:cs="Times New Roman"/>
                <w:color w:val="000000"/>
                <w:sz w:val="24"/>
                <w:szCs w:val="24"/>
              </w:rPr>
              <w:t>(</w:t>
            </w:r>
            <w:r w:rsidRPr="00A41077">
              <w:rPr>
                <w:rFonts w:ascii="Times New Roman" w:hAnsi="Times New Roman" w:cs="Times New Roman"/>
                <w:color w:val="000000"/>
              </w:rPr>
              <w:t>0.6</w:t>
            </w:r>
            <w:r>
              <w:rPr>
                <w:rFonts w:ascii="Times New Roman" w:hAnsi="Times New Roman" w:cs="Times New Roman"/>
                <w:color w:val="000000"/>
                <w:sz w:val="24"/>
                <w:szCs w:val="24"/>
              </w:rPr>
              <w:t>)</w:t>
            </w:r>
          </w:p>
        </w:tc>
      </w:tr>
      <w:tr w:rsidR="002A10A7" w:rsidRPr="00925046" w14:paraId="37C85ACF" w14:textId="08A4F191" w:rsidTr="00A309DD">
        <w:trPr>
          <w:trHeight w:val="323"/>
        </w:trPr>
        <w:tc>
          <w:tcPr>
            <w:tcW w:w="0" w:type="auto"/>
            <w:noWrap/>
            <w:hideMark/>
          </w:tcPr>
          <w:p w14:paraId="6CAFE60D"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Senior-F</w:t>
            </w:r>
          </w:p>
        </w:tc>
        <w:tc>
          <w:tcPr>
            <w:tcW w:w="0" w:type="auto"/>
            <w:noWrap/>
            <w:hideMark/>
          </w:tcPr>
          <w:p w14:paraId="33196C19"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noWrap/>
            <w:hideMark/>
          </w:tcPr>
          <w:p w14:paraId="7154B9CB"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noWrap/>
            <w:hideMark/>
          </w:tcPr>
          <w:p w14:paraId="5A68A239"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w:t>
            </w:r>
          </w:p>
        </w:tc>
        <w:tc>
          <w:tcPr>
            <w:tcW w:w="0" w:type="auto"/>
            <w:hideMark/>
          </w:tcPr>
          <w:p w14:paraId="3AD40FE8" w14:textId="7DBB8A0D"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4.7</w:t>
            </w:r>
            <w:r>
              <w:rPr>
                <w:rFonts w:ascii="Times New Roman" w:hAnsi="Times New Roman" w:cs="Times New Roman"/>
                <w:color w:val="000000"/>
                <w:sz w:val="24"/>
                <w:szCs w:val="24"/>
              </w:rPr>
              <w:t>(</w:t>
            </w:r>
            <w:r w:rsidRPr="00A41077">
              <w:rPr>
                <w:rFonts w:ascii="Times New Roman" w:hAnsi="Times New Roman" w:cs="Times New Roman"/>
                <w:color w:val="000000"/>
              </w:rPr>
              <w:t>0.6</w:t>
            </w:r>
            <w:r>
              <w:rPr>
                <w:rFonts w:ascii="Times New Roman" w:hAnsi="Times New Roman" w:cs="Times New Roman"/>
                <w:color w:val="000000"/>
                <w:sz w:val="24"/>
                <w:szCs w:val="24"/>
              </w:rPr>
              <w:t>)</w:t>
            </w:r>
          </w:p>
        </w:tc>
      </w:tr>
      <w:tr w:rsidR="002A10A7" w:rsidRPr="00925046" w14:paraId="2217CDB4" w14:textId="74731503" w:rsidTr="00A309DD">
        <w:trPr>
          <w:trHeight w:val="323"/>
        </w:trPr>
        <w:tc>
          <w:tcPr>
            <w:tcW w:w="0" w:type="auto"/>
            <w:noWrap/>
            <w:hideMark/>
          </w:tcPr>
          <w:p w14:paraId="1C508BF2" w14:textId="77777777" w:rsidR="002A10A7" w:rsidRPr="00925046" w:rsidRDefault="002A10A7" w:rsidP="00C644B6">
            <w:pPr>
              <w:rPr>
                <w:rFonts w:ascii="Times New Roman" w:hAnsi="Times New Roman" w:cs="Times New Roman"/>
                <w:color w:val="000000"/>
                <w:sz w:val="24"/>
                <w:szCs w:val="24"/>
              </w:rPr>
            </w:pPr>
            <w:r w:rsidRPr="00925046">
              <w:rPr>
                <w:rFonts w:ascii="Times New Roman" w:hAnsi="Times New Roman" w:cs="Times New Roman"/>
                <w:color w:val="000000"/>
                <w:sz w:val="24"/>
                <w:szCs w:val="24"/>
              </w:rPr>
              <w:t>Senior-G</w:t>
            </w:r>
          </w:p>
        </w:tc>
        <w:tc>
          <w:tcPr>
            <w:tcW w:w="0" w:type="auto"/>
            <w:noWrap/>
            <w:hideMark/>
          </w:tcPr>
          <w:p w14:paraId="59158719"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noWrap/>
            <w:hideMark/>
          </w:tcPr>
          <w:p w14:paraId="29ECAF29"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noWrap/>
            <w:hideMark/>
          </w:tcPr>
          <w:p w14:paraId="78089301" w14:textId="77777777" w:rsidR="002A10A7" w:rsidRPr="00925046" w:rsidRDefault="002A10A7" w:rsidP="00C644B6">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w:t>
            </w:r>
          </w:p>
        </w:tc>
        <w:tc>
          <w:tcPr>
            <w:tcW w:w="0" w:type="auto"/>
            <w:hideMark/>
          </w:tcPr>
          <w:p w14:paraId="7DFA1D35" w14:textId="4FDA0ABC" w:rsidR="002A10A7" w:rsidRPr="00A41077" w:rsidRDefault="002A10A7" w:rsidP="009325C3">
            <w:pPr>
              <w:jc w:val="center"/>
              <w:rPr>
                <w:rFonts w:ascii="Times New Roman" w:hAnsi="Times New Roman" w:cs="Times New Roman"/>
                <w:color w:val="000000"/>
                <w:sz w:val="24"/>
                <w:szCs w:val="24"/>
              </w:rPr>
            </w:pPr>
            <w:r w:rsidRPr="00925046">
              <w:rPr>
                <w:rFonts w:ascii="Times New Roman" w:hAnsi="Times New Roman" w:cs="Times New Roman"/>
                <w:color w:val="000000"/>
                <w:sz w:val="24"/>
                <w:szCs w:val="24"/>
              </w:rPr>
              <w:t>5.0</w:t>
            </w:r>
          </w:p>
        </w:tc>
      </w:tr>
      <w:tr w:rsidR="002A10A7" w:rsidRPr="00925046" w14:paraId="76675148" w14:textId="7F3F63AD" w:rsidTr="00A309DD">
        <w:trPr>
          <w:trHeight w:val="323"/>
        </w:trPr>
        <w:tc>
          <w:tcPr>
            <w:tcW w:w="0" w:type="auto"/>
            <w:noWrap/>
            <w:hideMark/>
          </w:tcPr>
          <w:p w14:paraId="063B27AB" w14:textId="77777777" w:rsidR="002A10A7" w:rsidRPr="00033C03" w:rsidRDefault="002A10A7"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Senior-H</w:t>
            </w:r>
          </w:p>
        </w:tc>
        <w:tc>
          <w:tcPr>
            <w:tcW w:w="0" w:type="auto"/>
            <w:noWrap/>
            <w:hideMark/>
          </w:tcPr>
          <w:p w14:paraId="266D8438"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noWrap/>
            <w:hideMark/>
          </w:tcPr>
          <w:p w14:paraId="52761B8E"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noWrap/>
            <w:hideMark/>
          </w:tcPr>
          <w:p w14:paraId="180BEDCE"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hideMark/>
          </w:tcPr>
          <w:p w14:paraId="3DDFD391" w14:textId="257B4F96" w:rsidR="002A10A7" w:rsidRPr="00033C03" w:rsidRDefault="002A10A7" w:rsidP="009325C3">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5.0</w:t>
            </w:r>
          </w:p>
        </w:tc>
      </w:tr>
      <w:tr w:rsidR="002A10A7" w:rsidRPr="00925046" w14:paraId="1E87ADA0" w14:textId="4EC434EC" w:rsidTr="00033C03">
        <w:trPr>
          <w:trHeight w:val="323"/>
        </w:trPr>
        <w:tc>
          <w:tcPr>
            <w:tcW w:w="0" w:type="auto"/>
            <w:tcBorders>
              <w:bottom w:val="single" w:sz="4" w:space="0" w:color="auto"/>
            </w:tcBorders>
            <w:noWrap/>
            <w:hideMark/>
          </w:tcPr>
          <w:p w14:paraId="74A61EA1" w14:textId="77777777" w:rsidR="002A10A7" w:rsidRPr="00033C03" w:rsidRDefault="002A10A7" w:rsidP="00C644B6">
            <w:pPr>
              <w:rPr>
                <w:rFonts w:ascii="Times New Roman" w:hAnsi="Times New Roman" w:cs="Times New Roman"/>
                <w:color w:val="000000"/>
                <w:sz w:val="24"/>
                <w:szCs w:val="24"/>
              </w:rPr>
            </w:pPr>
            <w:r w:rsidRPr="00033C03">
              <w:rPr>
                <w:rFonts w:ascii="Times New Roman" w:hAnsi="Times New Roman" w:cs="Times New Roman"/>
                <w:color w:val="000000"/>
                <w:sz w:val="24"/>
                <w:szCs w:val="24"/>
              </w:rPr>
              <w:t>Senior-I</w:t>
            </w:r>
          </w:p>
        </w:tc>
        <w:tc>
          <w:tcPr>
            <w:tcW w:w="0" w:type="auto"/>
            <w:tcBorders>
              <w:bottom w:val="single" w:sz="4" w:space="0" w:color="auto"/>
            </w:tcBorders>
            <w:noWrap/>
            <w:hideMark/>
          </w:tcPr>
          <w:p w14:paraId="23F200D9"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tcBorders>
              <w:bottom w:val="single" w:sz="4" w:space="0" w:color="auto"/>
            </w:tcBorders>
            <w:noWrap/>
            <w:hideMark/>
          </w:tcPr>
          <w:p w14:paraId="16175023"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tcBorders>
              <w:bottom w:val="single" w:sz="4" w:space="0" w:color="auto"/>
            </w:tcBorders>
            <w:noWrap/>
            <w:hideMark/>
          </w:tcPr>
          <w:p w14:paraId="176A1740" w14:textId="77777777" w:rsidR="002A10A7" w:rsidRPr="00033C03" w:rsidRDefault="002A10A7" w:rsidP="00C644B6">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w:t>
            </w:r>
          </w:p>
        </w:tc>
        <w:tc>
          <w:tcPr>
            <w:tcW w:w="0" w:type="auto"/>
            <w:tcBorders>
              <w:bottom w:val="single" w:sz="4" w:space="0" w:color="auto"/>
            </w:tcBorders>
            <w:hideMark/>
          </w:tcPr>
          <w:p w14:paraId="582F1401" w14:textId="11900EF0" w:rsidR="002A10A7" w:rsidRPr="00033C03" w:rsidRDefault="002A10A7" w:rsidP="009325C3">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5.0</w:t>
            </w:r>
          </w:p>
        </w:tc>
      </w:tr>
      <w:tr w:rsidR="00033C03" w:rsidRPr="00925046" w14:paraId="31B82BC6" w14:textId="77777777" w:rsidTr="00033C03">
        <w:trPr>
          <w:trHeight w:val="323"/>
        </w:trPr>
        <w:tc>
          <w:tcPr>
            <w:tcW w:w="0" w:type="auto"/>
            <w:tcBorders>
              <w:top w:val="single" w:sz="4" w:space="0" w:color="auto"/>
              <w:bottom w:val="single" w:sz="4" w:space="0" w:color="auto"/>
            </w:tcBorders>
            <w:noWrap/>
          </w:tcPr>
          <w:p w14:paraId="5321BE7C" w14:textId="77777777" w:rsidR="001A4573" w:rsidRDefault="001A4573" w:rsidP="00253ED5">
            <w:pPr>
              <w:rPr>
                <w:rFonts w:ascii="Times New Roman" w:hAnsi="Times New Roman" w:cs="Times New Roman"/>
                <w:color w:val="000000"/>
                <w:sz w:val="24"/>
                <w:szCs w:val="24"/>
              </w:rPr>
            </w:pPr>
          </w:p>
          <w:p w14:paraId="4DD62EA7" w14:textId="77777777" w:rsidR="00033C03" w:rsidRDefault="00033C03" w:rsidP="00253ED5">
            <w:pPr>
              <w:rPr>
                <w:rFonts w:ascii="Times New Roman" w:hAnsi="Times New Roman" w:cs="Times New Roman"/>
                <w:color w:val="000000"/>
                <w:sz w:val="24"/>
                <w:szCs w:val="24"/>
              </w:rPr>
            </w:pPr>
            <w:r w:rsidRPr="00033C03">
              <w:rPr>
                <w:rFonts w:ascii="Times New Roman" w:hAnsi="Times New Roman" w:cs="Times New Roman"/>
                <w:color w:val="000000"/>
                <w:sz w:val="24"/>
                <w:szCs w:val="24"/>
              </w:rPr>
              <w:t>Senior M(SD)</w:t>
            </w:r>
          </w:p>
          <w:p w14:paraId="5FC26DFD" w14:textId="2FD09BB1" w:rsidR="001A4573" w:rsidRPr="00033C03" w:rsidRDefault="001A4573" w:rsidP="00253ED5">
            <w:pPr>
              <w:rPr>
                <w:rFonts w:ascii="Times New Roman" w:hAnsi="Times New Roman" w:cs="Times New Roman"/>
                <w:color w:val="000000"/>
                <w:sz w:val="24"/>
                <w:szCs w:val="24"/>
              </w:rPr>
            </w:pPr>
          </w:p>
        </w:tc>
        <w:tc>
          <w:tcPr>
            <w:tcW w:w="0" w:type="auto"/>
            <w:tcBorders>
              <w:top w:val="single" w:sz="4" w:space="0" w:color="auto"/>
              <w:bottom w:val="single" w:sz="4" w:space="0" w:color="auto"/>
            </w:tcBorders>
            <w:noWrap/>
          </w:tcPr>
          <w:p w14:paraId="50956FF1" w14:textId="77777777" w:rsidR="001A4573" w:rsidRDefault="001A4573" w:rsidP="00253ED5">
            <w:pPr>
              <w:jc w:val="center"/>
              <w:rPr>
                <w:rFonts w:ascii="Times New Roman" w:hAnsi="Times New Roman" w:cs="Times New Roman"/>
                <w:color w:val="000000"/>
                <w:sz w:val="24"/>
                <w:szCs w:val="24"/>
              </w:rPr>
            </w:pPr>
          </w:p>
          <w:p w14:paraId="41026B6F" w14:textId="70F1A9BE" w:rsidR="00033C03" w:rsidRPr="00033C03" w:rsidRDefault="00033C03" w:rsidP="00253ED5">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4.8(0.4)</w:t>
            </w:r>
          </w:p>
        </w:tc>
        <w:tc>
          <w:tcPr>
            <w:tcW w:w="0" w:type="auto"/>
            <w:tcBorders>
              <w:top w:val="single" w:sz="4" w:space="0" w:color="auto"/>
              <w:bottom w:val="single" w:sz="4" w:space="0" w:color="auto"/>
            </w:tcBorders>
            <w:noWrap/>
          </w:tcPr>
          <w:p w14:paraId="0FF442AD" w14:textId="77777777" w:rsidR="001A4573" w:rsidRDefault="001A4573" w:rsidP="00253ED5">
            <w:pPr>
              <w:jc w:val="center"/>
              <w:rPr>
                <w:rFonts w:ascii="Times New Roman" w:hAnsi="Times New Roman" w:cs="Times New Roman"/>
                <w:color w:val="000000"/>
                <w:sz w:val="24"/>
                <w:szCs w:val="24"/>
              </w:rPr>
            </w:pPr>
          </w:p>
          <w:p w14:paraId="14E06A14" w14:textId="0209DE91" w:rsidR="00033C03" w:rsidRPr="00033C03" w:rsidRDefault="00033C03" w:rsidP="00253ED5">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3.7(1.5)</w:t>
            </w:r>
          </w:p>
        </w:tc>
        <w:tc>
          <w:tcPr>
            <w:tcW w:w="0" w:type="auto"/>
            <w:tcBorders>
              <w:top w:val="single" w:sz="4" w:space="0" w:color="auto"/>
              <w:bottom w:val="single" w:sz="4" w:space="0" w:color="auto"/>
            </w:tcBorders>
            <w:noWrap/>
          </w:tcPr>
          <w:p w14:paraId="28AE9D53" w14:textId="77777777" w:rsidR="001A4573" w:rsidRDefault="001A4573" w:rsidP="00253ED5">
            <w:pPr>
              <w:jc w:val="center"/>
              <w:rPr>
                <w:rFonts w:ascii="Times New Roman" w:hAnsi="Times New Roman" w:cs="Times New Roman"/>
                <w:color w:val="000000"/>
                <w:sz w:val="24"/>
                <w:szCs w:val="24"/>
              </w:rPr>
            </w:pPr>
          </w:p>
          <w:p w14:paraId="00523233" w14:textId="4FAC1832" w:rsidR="00033C03" w:rsidRPr="00033C03" w:rsidRDefault="00033C03" w:rsidP="00253ED5">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3.3(2.1)</w:t>
            </w:r>
          </w:p>
        </w:tc>
        <w:tc>
          <w:tcPr>
            <w:tcW w:w="0" w:type="auto"/>
            <w:tcBorders>
              <w:top w:val="single" w:sz="4" w:space="0" w:color="auto"/>
              <w:bottom w:val="single" w:sz="4" w:space="0" w:color="auto"/>
            </w:tcBorders>
          </w:tcPr>
          <w:p w14:paraId="6C5C7317" w14:textId="77777777" w:rsidR="00033C03" w:rsidRPr="00033C03" w:rsidRDefault="00033C03" w:rsidP="002A10A7">
            <w:pPr>
              <w:jc w:val="center"/>
              <w:rPr>
                <w:rFonts w:ascii="Times New Roman" w:hAnsi="Times New Roman" w:cs="Times New Roman"/>
                <w:color w:val="000000"/>
                <w:sz w:val="24"/>
                <w:szCs w:val="24"/>
              </w:rPr>
            </w:pPr>
          </w:p>
        </w:tc>
      </w:tr>
      <w:tr w:rsidR="002A10A7" w:rsidRPr="00925046" w14:paraId="6C6AB953" w14:textId="211F5523" w:rsidTr="00033C03">
        <w:trPr>
          <w:trHeight w:val="323"/>
        </w:trPr>
        <w:tc>
          <w:tcPr>
            <w:tcW w:w="0" w:type="auto"/>
            <w:tcBorders>
              <w:top w:val="single" w:sz="4" w:space="0" w:color="auto"/>
            </w:tcBorders>
            <w:noWrap/>
          </w:tcPr>
          <w:p w14:paraId="2CC88AAB" w14:textId="77777777" w:rsidR="001A4573" w:rsidRDefault="001A4573" w:rsidP="00253ED5">
            <w:pPr>
              <w:rPr>
                <w:rFonts w:ascii="Times New Roman" w:hAnsi="Times New Roman" w:cs="Times New Roman"/>
                <w:color w:val="000000"/>
                <w:sz w:val="24"/>
                <w:szCs w:val="24"/>
              </w:rPr>
            </w:pPr>
          </w:p>
          <w:p w14:paraId="16B3AF73" w14:textId="7DC49797" w:rsidR="002A10A7" w:rsidRPr="00033C03" w:rsidRDefault="00033C03" w:rsidP="00253ED5">
            <w:pPr>
              <w:rPr>
                <w:rFonts w:ascii="Times New Roman" w:hAnsi="Times New Roman" w:cs="Times New Roman"/>
                <w:color w:val="000000"/>
                <w:sz w:val="24"/>
                <w:szCs w:val="24"/>
              </w:rPr>
            </w:pPr>
            <w:r w:rsidRPr="00033C03">
              <w:rPr>
                <w:rFonts w:ascii="Times New Roman" w:hAnsi="Times New Roman" w:cs="Times New Roman"/>
                <w:color w:val="000000"/>
                <w:sz w:val="24"/>
                <w:szCs w:val="24"/>
              </w:rPr>
              <w:t>All Colleges M(SD)</w:t>
            </w:r>
          </w:p>
        </w:tc>
        <w:tc>
          <w:tcPr>
            <w:tcW w:w="0" w:type="auto"/>
            <w:tcBorders>
              <w:top w:val="single" w:sz="4" w:space="0" w:color="auto"/>
            </w:tcBorders>
            <w:noWrap/>
          </w:tcPr>
          <w:p w14:paraId="247C9F55" w14:textId="77777777" w:rsidR="001A4573" w:rsidRDefault="001A4573" w:rsidP="00253ED5">
            <w:pPr>
              <w:jc w:val="center"/>
              <w:rPr>
                <w:rFonts w:ascii="Times New Roman" w:hAnsi="Times New Roman" w:cs="Times New Roman"/>
                <w:color w:val="000000"/>
                <w:sz w:val="24"/>
                <w:szCs w:val="24"/>
              </w:rPr>
            </w:pPr>
          </w:p>
          <w:p w14:paraId="065E8F7B" w14:textId="20ABAD7E" w:rsidR="002A10A7" w:rsidRPr="00033C03" w:rsidRDefault="002A10A7" w:rsidP="00253ED5">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4.4(0.9)</w:t>
            </w:r>
          </w:p>
        </w:tc>
        <w:tc>
          <w:tcPr>
            <w:tcW w:w="0" w:type="auto"/>
            <w:tcBorders>
              <w:top w:val="single" w:sz="4" w:space="0" w:color="auto"/>
            </w:tcBorders>
            <w:noWrap/>
          </w:tcPr>
          <w:p w14:paraId="5BF95838" w14:textId="77777777" w:rsidR="001A4573" w:rsidRDefault="001A4573" w:rsidP="00253ED5">
            <w:pPr>
              <w:jc w:val="center"/>
              <w:rPr>
                <w:rFonts w:ascii="Times New Roman" w:hAnsi="Times New Roman" w:cs="Times New Roman"/>
                <w:color w:val="000000"/>
                <w:sz w:val="24"/>
                <w:szCs w:val="24"/>
              </w:rPr>
            </w:pPr>
          </w:p>
          <w:p w14:paraId="74B32275" w14:textId="4CB0BE79" w:rsidR="002A10A7" w:rsidRPr="00033C03" w:rsidRDefault="002A10A7" w:rsidP="00253ED5">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3.6(1.1)</w:t>
            </w:r>
          </w:p>
        </w:tc>
        <w:tc>
          <w:tcPr>
            <w:tcW w:w="0" w:type="auto"/>
            <w:tcBorders>
              <w:top w:val="single" w:sz="4" w:space="0" w:color="auto"/>
            </w:tcBorders>
            <w:noWrap/>
          </w:tcPr>
          <w:p w14:paraId="07BA3C1B" w14:textId="77777777" w:rsidR="001A4573" w:rsidRDefault="001A4573" w:rsidP="00253ED5">
            <w:pPr>
              <w:jc w:val="center"/>
              <w:rPr>
                <w:rFonts w:ascii="Times New Roman" w:hAnsi="Times New Roman" w:cs="Times New Roman"/>
                <w:color w:val="000000"/>
                <w:sz w:val="24"/>
                <w:szCs w:val="24"/>
              </w:rPr>
            </w:pPr>
          </w:p>
          <w:p w14:paraId="173DD09D" w14:textId="42CA0BBE" w:rsidR="002A10A7" w:rsidRPr="00033C03" w:rsidRDefault="002A10A7" w:rsidP="00253ED5">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3.2(1.8)</w:t>
            </w:r>
          </w:p>
        </w:tc>
        <w:tc>
          <w:tcPr>
            <w:tcW w:w="0" w:type="auto"/>
            <w:tcBorders>
              <w:top w:val="single" w:sz="4" w:space="0" w:color="auto"/>
            </w:tcBorders>
          </w:tcPr>
          <w:p w14:paraId="0EA09088" w14:textId="77777777" w:rsidR="001A4573" w:rsidRDefault="001A4573" w:rsidP="002A10A7">
            <w:pPr>
              <w:jc w:val="center"/>
              <w:rPr>
                <w:rFonts w:ascii="Times New Roman" w:hAnsi="Times New Roman" w:cs="Times New Roman"/>
                <w:color w:val="000000"/>
                <w:sz w:val="24"/>
                <w:szCs w:val="24"/>
              </w:rPr>
            </w:pPr>
          </w:p>
          <w:p w14:paraId="4A11F356" w14:textId="5896A5C1" w:rsidR="002A10A7" w:rsidRPr="00033C03" w:rsidRDefault="002A10A7" w:rsidP="002A10A7">
            <w:pPr>
              <w:jc w:val="center"/>
              <w:rPr>
                <w:rFonts w:ascii="Times New Roman" w:hAnsi="Times New Roman" w:cs="Times New Roman"/>
                <w:color w:val="000000"/>
                <w:sz w:val="24"/>
                <w:szCs w:val="24"/>
              </w:rPr>
            </w:pPr>
            <w:r w:rsidRPr="00033C03">
              <w:rPr>
                <w:rFonts w:ascii="Times New Roman" w:hAnsi="Times New Roman" w:cs="Times New Roman"/>
                <w:color w:val="000000"/>
                <w:sz w:val="24"/>
                <w:szCs w:val="24"/>
              </w:rPr>
              <w:t>3.7(0.9)</w:t>
            </w:r>
          </w:p>
        </w:tc>
      </w:tr>
    </w:tbl>
    <w:p w14:paraId="61595176" w14:textId="77777777" w:rsidR="00F834FD" w:rsidRDefault="00F834FD" w:rsidP="004604F2">
      <w:pPr>
        <w:spacing w:line="480" w:lineRule="auto"/>
        <w:rPr>
          <w:rFonts w:cs="Times New Roman"/>
          <w:i/>
        </w:rPr>
      </w:pPr>
    </w:p>
    <w:p w14:paraId="3D0C5852" w14:textId="77777777" w:rsidR="00F20B27" w:rsidRDefault="00F20B27" w:rsidP="004604F2">
      <w:pPr>
        <w:spacing w:line="480" w:lineRule="auto"/>
        <w:rPr>
          <w:rFonts w:cs="Times New Roman"/>
          <w:i/>
        </w:rPr>
      </w:pPr>
    </w:p>
    <w:p w14:paraId="5E85BB6E" w14:textId="3138BBED" w:rsidR="001A4573" w:rsidRPr="00F834FD" w:rsidRDefault="00F834FD" w:rsidP="004604F2">
      <w:pPr>
        <w:spacing w:line="480" w:lineRule="auto"/>
        <w:rPr>
          <w:rFonts w:cs="Times New Roman"/>
        </w:rPr>
      </w:pPr>
      <w:r>
        <w:rPr>
          <w:rFonts w:cs="Times New Roman"/>
          <w:i/>
        </w:rPr>
        <w:t>Note</w:t>
      </w:r>
      <w:r>
        <w:rPr>
          <w:rFonts w:cs="Times New Roman"/>
        </w:rPr>
        <w:t xml:space="preserve">.  </w:t>
      </w:r>
      <w:r w:rsidR="00F20B27">
        <w:rPr>
          <w:rFonts w:cs="Times New Roman"/>
        </w:rPr>
        <w:t>Scores indic</w:t>
      </w:r>
      <w:r w:rsidR="000116D9">
        <w:rPr>
          <w:rFonts w:cs="Times New Roman"/>
        </w:rPr>
        <w:t>ate the number of criteria met by</w:t>
      </w:r>
      <w:r w:rsidR="00F20B27">
        <w:rPr>
          <w:rFonts w:cs="Times New Roman"/>
        </w:rPr>
        <w:t xml:space="preserve"> each college’s website from the three lists in Table 1 (the rubric used for the overall website evaluation), from 0 to a maximum of 5.</w:t>
      </w:r>
    </w:p>
    <w:p w14:paraId="01363286" w14:textId="77777777" w:rsidR="009C2D52" w:rsidRDefault="009C2D52" w:rsidP="004604F2">
      <w:pPr>
        <w:spacing w:line="480" w:lineRule="auto"/>
        <w:rPr>
          <w:rFonts w:cs="Times New Roman"/>
          <w:b/>
        </w:rPr>
      </w:pPr>
    </w:p>
    <w:p w14:paraId="24DC4A74" w14:textId="50DDD4D4" w:rsidR="004604F2" w:rsidRDefault="0008341C" w:rsidP="004604F2">
      <w:pPr>
        <w:spacing w:line="480" w:lineRule="auto"/>
        <w:rPr>
          <w:rFonts w:cs="Times New Roman"/>
          <w:b/>
        </w:rPr>
      </w:pPr>
      <w:r>
        <w:rPr>
          <w:rFonts w:cs="Times New Roman"/>
          <w:b/>
        </w:rPr>
        <w:t>Figure 1</w:t>
      </w:r>
    </w:p>
    <w:p w14:paraId="04EFC905" w14:textId="0EA9F452" w:rsidR="00045C6E" w:rsidRDefault="00045C6E" w:rsidP="004604F2">
      <w:pPr>
        <w:spacing w:line="480" w:lineRule="auto"/>
        <w:rPr>
          <w:rFonts w:cs="Times New Roman"/>
        </w:rPr>
      </w:pPr>
      <w:r>
        <w:rPr>
          <w:rFonts w:cs="Times New Roman"/>
        </w:rPr>
        <w:t>Senior-C Articulation</w:t>
      </w:r>
      <w:r w:rsidR="009930AB">
        <w:rPr>
          <w:rFonts w:cs="Times New Roman"/>
        </w:rPr>
        <w:t xml:space="preserve"> Agreements</w:t>
      </w:r>
      <w:r>
        <w:rPr>
          <w:rFonts w:cs="Times New Roman"/>
        </w:rPr>
        <w:t xml:space="preserve"> Category Artifact</w:t>
      </w:r>
    </w:p>
    <w:p w14:paraId="7DFF6FBF" w14:textId="77777777" w:rsidR="00045C6E" w:rsidRPr="00045C6E" w:rsidRDefault="00045C6E" w:rsidP="004604F2">
      <w:pPr>
        <w:spacing w:line="480" w:lineRule="auto"/>
        <w:rPr>
          <w:rFonts w:cs="Times New Roman"/>
        </w:rPr>
      </w:pPr>
    </w:p>
    <w:p w14:paraId="35AA4689" w14:textId="0062E797" w:rsidR="004604F2" w:rsidRPr="00925046" w:rsidRDefault="00045C6E" w:rsidP="004604F2">
      <w:pPr>
        <w:spacing w:line="480" w:lineRule="auto"/>
        <w:rPr>
          <w:rFonts w:cs="Times New Roman"/>
        </w:rPr>
      </w:pPr>
      <w:r w:rsidRPr="00045C6E">
        <w:rPr>
          <w:rFonts w:cs="Times New Roman"/>
          <w:noProof/>
        </w:rPr>
        <w:drawing>
          <wp:inline distT="0" distB="0" distL="0" distR="0" wp14:anchorId="6D5B3417" wp14:editId="146EB036">
            <wp:extent cx="4953000" cy="49784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4978400"/>
                    </a:xfrm>
                    <a:prstGeom prst="rect">
                      <a:avLst/>
                    </a:prstGeom>
                    <a:ln>
                      <a:solidFill>
                        <a:schemeClr val="accent1"/>
                      </a:solidFill>
                    </a:ln>
                  </pic:spPr>
                </pic:pic>
              </a:graphicData>
            </a:graphic>
          </wp:inline>
        </w:drawing>
      </w:r>
    </w:p>
    <w:p w14:paraId="360A34FE" w14:textId="4C49A84C" w:rsidR="00803E60" w:rsidRDefault="00803E60" w:rsidP="004604F2"/>
    <w:p w14:paraId="7AD33739" w14:textId="5796AC3A" w:rsidR="00045C6E" w:rsidRDefault="00045C6E" w:rsidP="00045C6E">
      <w:pPr>
        <w:spacing w:line="480" w:lineRule="auto"/>
      </w:pPr>
      <w:r>
        <w:rPr>
          <w:i/>
        </w:rPr>
        <w:t>Note</w:t>
      </w:r>
      <w:r>
        <w:t>.  This artifact received a score of 4 due to satisfying the 1</w:t>
      </w:r>
      <w:r w:rsidRPr="00045C6E">
        <w:rPr>
          <w:vertAlign w:val="superscript"/>
        </w:rPr>
        <w:t>st</w:t>
      </w:r>
      <w:r>
        <w:t>, 2</w:t>
      </w:r>
      <w:r w:rsidRPr="00045C6E">
        <w:rPr>
          <w:vertAlign w:val="superscript"/>
        </w:rPr>
        <w:t>nd</w:t>
      </w:r>
      <w:r>
        <w:t>, 5</w:t>
      </w:r>
      <w:r w:rsidRPr="00045C6E">
        <w:rPr>
          <w:vertAlign w:val="superscript"/>
        </w:rPr>
        <w:t>th</w:t>
      </w:r>
      <w:r>
        <w:t>, and 7</w:t>
      </w:r>
      <w:r w:rsidRPr="00045C6E">
        <w:rPr>
          <w:vertAlign w:val="superscript"/>
        </w:rPr>
        <w:t>th</w:t>
      </w:r>
      <w:r>
        <w:t xml:space="preserve"> criteria of the Articulat</w:t>
      </w:r>
      <w:r w:rsidR="000257E5">
        <w:t>ion Agreements category of the quantitative website evaluation r</w:t>
      </w:r>
      <w:r>
        <w:t xml:space="preserve">ubric (see Table 1).  </w:t>
      </w:r>
      <w:r w:rsidR="00C07079">
        <w:t xml:space="preserve">                                                                                            </w:t>
      </w:r>
    </w:p>
    <w:p w14:paraId="12097B53" w14:textId="10CCDBD9" w:rsidR="0008341C" w:rsidRDefault="0008341C">
      <w:r>
        <w:br w:type="page"/>
      </w:r>
    </w:p>
    <w:p w14:paraId="051AAAD7" w14:textId="77777777" w:rsidR="0008341C" w:rsidRDefault="0008341C" w:rsidP="0008341C">
      <w:pPr>
        <w:rPr>
          <w:rFonts w:cs="Times New Roman"/>
          <w:b/>
        </w:rPr>
      </w:pPr>
    </w:p>
    <w:p w14:paraId="173CE6FE" w14:textId="77777777" w:rsidR="009C2D52" w:rsidRDefault="009C2D52" w:rsidP="0008341C">
      <w:pPr>
        <w:rPr>
          <w:rFonts w:cs="Times New Roman"/>
          <w:b/>
        </w:rPr>
      </w:pPr>
    </w:p>
    <w:p w14:paraId="6B18A9AF" w14:textId="5134EDFF" w:rsidR="0008341C" w:rsidRPr="00A13D2B" w:rsidRDefault="0008341C" w:rsidP="0008341C">
      <w:pPr>
        <w:rPr>
          <w:rFonts w:cs="Times New Roman"/>
          <w:b/>
        </w:rPr>
      </w:pPr>
      <w:r w:rsidRPr="00A13D2B">
        <w:rPr>
          <w:rFonts w:cs="Times New Roman"/>
          <w:b/>
        </w:rPr>
        <w:t>Figur</w:t>
      </w:r>
      <w:r>
        <w:rPr>
          <w:rFonts w:cs="Times New Roman"/>
          <w:b/>
        </w:rPr>
        <w:t>e 2</w:t>
      </w:r>
    </w:p>
    <w:p w14:paraId="2C328587" w14:textId="77777777" w:rsidR="0008341C" w:rsidRDefault="0008341C" w:rsidP="0008341C">
      <w:pPr>
        <w:rPr>
          <w:rFonts w:cs="Times New Roman"/>
        </w:rPr>
      </w:pPr>
    </w:p>
    <w:p w14:paraId="293955B3" w14:textId="77777777" w:rsidR="0008341C" w:rsidRDefault="0008341C" w:rsidP="0008341C">
      <w:pPr>
        <w:rPr>
          <w:rFonts w:cs="Times New Roman"/>
        </w:rPr>
      </w:pPr>
      <w:r>
        <w:rPr>
          <w:rFonts w:cs="Times New Roman"/>
        </w:rPr>
        <w:t>Number of Articulation Agreements Listed on Individual College Websites</w:t>
      </w:r>
    </w:p>
    <w:p w14:paraId="17997CB6" w14:textId="77777777" w:rsidR="0008341C" w:rsidRDefault="0008341C" w:rsidP="0008341C">
      <w:pPr>
        <w:rPr>
          <w:rFonts w:cs="Times New Roman"/>
        </w:rPr>
      </w:pPr>
    </w:p>
    <w:p w14:paraId="76520CEF" w14:textId="77777777" w:rsidR="0008341C" w:rsidRDefault="0008341C" w:rsidP="0008341C">
      <w:pPr>
        <w:rPr>
          <w:rFonts w:cs="Times New Roman"/>
        </w:rPr>
      </w:pPr>
    </w:p>
    <w:p w14:paraId="44C71D37" w14:textId="77777777" w:rsidR="0008341C" w:rsidRDefault="0008341C" w:rsidP="0008341C">
      <w:pPr>
        <w:rPr>
          <w:rFonts w:cs="Times New Roman"/>
        </w:rPr>
      </w:pPr>
    </w:p>
    <w:p w14:paraId="1E1ACC41" w14:textId="77777777" w:rsidR="0008341C" w:rsidRDefault="0008341C" w:rsidP="00045C6E">
      <w:pPr>
        <w:spacing w:line="480" w:lineRule="auto"/>
      </w:pPr>
    </w:p>
    <w:p w14:paraId="4DB1C60F" w14:textId="3808117B" w:rsidR="008B0514" w:rsidRPr="00045C6E" w:rsidRDefault="008B0514" w:rsidP="00045C6E">
      <w:pPr>
        <w:spacing w:line="480" w:lineRule="auto"/>
      </w:pPr>
      <w:r>
        <w:rPr>
          <w:noProof/>
        </w:rPr>
        <w:drawing>
          <wp:inline distT="0" distB="0" distL="0" distR="0" wp14:anchorId="289361F8" wp14:editId="4F02D359">
            <wp:extent cx="5943600" cy="27733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73384"/>
                    </a:xfrm>
                    <a:prstGeom prst="rect">
                      <a:avLst/>
                    </a:prstGeom>
                    <a:noFill/>
                  </pic:spPr>
                </pic:pic>
              </a:graphicData>
            </a:graphic>
          </wp:inline>
        </w:drawing>
      </w:r>
    </w:p>
    <w:sectPr w:rsidR="008B0514" w:rsidRPr="00045C6E" w:rsidSect="00E754F1">
      <w:headerReference w:type="even" r:id="rId44"/>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8D6D5" w14:textId="77777777" w:rsidR="006856C7" w:rsidRDefault="006856C7" w:rsidP="000F1A05">
      <w:r>
        <w:separator/>
      </w:r>
    </w:p>
  </w:endnote>
  <w:endnote w:type="continuationSeparator" w:id="0">
    <w:p w14:paraId="3F4B85E3" w14:textId="77777777" w:rsidR="006856C7" w:rsidRDefault="006856C7" w:rsidP="000F1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8211E" w14:textId="77777777" w:rsidR="006856C7" w:rsidRDefault="006856C7" w:rsidP="000F1A05">
      <w:r>
        <w:separator/>
      </w:r>
    </w:p>
  </w:footnote>
  <w:footnote w:type="continuationSeparator" w:id="0">
    <w:p w14:paraId="197A428C" w14:textId="77777777" w:rsidR="006856C7" w:rsidRDefault="006856C7" w:rsidP="000F1A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0853297"/>
      <w:docPartObj>
        <w:docPartGallery w:val="Page Numbers (Top of Page)"/>
        <w:docPartUnique/>
      </w:docPartObj>
    </w:sdtPr>
    <w:sdtContent>
      <w:p w14:paraId="1AF27C0F" w14:textId="4066A2B3" w:rsidR="007D4FF9" w:rsidRDefault="007D4FF9" w:rsidP="006159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D41746" w14:textId="1004A077" w:rsidR="007D4FF9" w:rsidRDefault="007D4FF9" w:rsidP="00E05C2C">
    <w:pPr>
      <w:pStyle w:val="Header"/>
      <w:ind w:right="360"/>
    </w:pPr>
    <w:r>
      <w:rPr>
        <w:noProof/>
      </w:rPr>
      <mc:AlternateContent>
        <mc:Choice Requires="wps">
          <w:drawing>
            <wp:anchor distT="0" distB="0" distL="114300" distR="114300" simplePos="0" relativeHeight="251657728" behindDoc="1" locked="0" layoutInCell="0" allowOverlap="1" wp14:anchorId="54DC1AFF" wp14:editId="76114803">
              <wp:simplePos x="0" y="0"/>
              <wp:positionH relativeFrom="margin">
                <wp:align>center</wp:align>
              </wp:positionH>
              <wp:positionV relativeFrom="margin">
                <wp:align>center</wp:align>
              </wp:positionV>
              <wp:extent cx="6285230" cy="2094865"/>
              <wp:effectExtent l="0" t="1695450" r="0" b="157226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285230" cy="20948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A93DDE6" w14:textId="77777777" w:rsidR="007D4FF9" w:rsidRDefault="007D4FF9" w:rsidP="0043680D">
                          <w:pPr>
                            <w:pStyle w:val="NormalWeb"/>
                            <w:spacing w:before="0" w:beforeAutospacing="0" w:after="0" w:afterAutospacing="0"/>
                            <w:jc w:val="center"/>
                          </w:pPr>
                          <w:r>
                            <w:rPr>
                              <w:color w:val="C0C0C0"/>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54DC1AFF" id="_x0000_t202" coordsize="21600,21600" o:spt="202" path="m,l,21600r21600,l21600,xe">
              <v:stroke joinstyle="miter"/>
              <v:path gradientshapeok="t" o:connecttype="rect"/>
            </v:shapetype>
            <v:shape id="Text Box 1" o:spid="_x0000_s1026" type="#_x0000_t202" style="position:absolute;margin-left:0;margin-top:0;width:494.9pt;height:164.9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" o:allowincell="f" filled="f" stroked="f">
              <v:stroke joinstyle="round"/>
              <o:lock v:ext="edit" shapetype="t"/>
              <v:textbox style="mso-fit-shape-to-text:t">
                <w:txbxContent>
                  <w:p w14:paraId="1A93DDE6" w14:textId="77777777" w:rsidR="007D4FF9" w:rsidRDefault="007D4FF9" w:rsidP="0043680D">
                    <w:pPr>
                      <w:pStyle w:val="NormalWeb"/>
                      <w:spacing w:before="0" w:beforeAutospacing="0" w:after="0" w:afterAutospacing="0"/>
                      <w:jc w:val="center"/>
                    </w:pPr>
                    <w:r>
                      <w:rPr>
                        <w:color w:val="C0C0C0"/>
                        <w:sz w:val="2"/>
                        <w:szCs w:val="2"/>
                      </w:rPr>
                      <w:t>DRAFT</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2142083"/>
      <w:docPartObj>
        <w:docPartGallery w:val="Page Numbers (Top of Page)"/>
        <w:docPartUnique/>
      </w:docPartObj>
    </w:sdtPr>
    <w:sdtContent>
      <w:p w14:paraId="204924F7" w14:textId="03D471C1" w:rsidR="007D4FF9" w:rsidRDefault="007D4FF9" w:rsidP="0061597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sdtContent>
  </w:sdt>
  <w:p w14:paraId="01C90691" w14:textId="068E911E" w:rsidR="007D4FF9" w:rsidRDefault="007D4FF9" w:rsidP="00E05C2C">
    <w:pPr>
      <w:pStyle w:val="Header"/>
      <w:ind w:right="360"/>
    </w:pPr>
    <w:r>
      <w:t>Transfer Information Online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F161A3"/>
    <w:multiLevelType w:val="hybridMultilevel"/>
    <w:tmpl w:val="50808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376F8C"/>
    <w:multiLevelType w:val="hybridMultilevel"/>
    <w:tmpl w:val="54BC1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250406">
    <w:abstractNumId w:val="0"/>
  </w:num>
  <w:num w:numId="2" w16cid:durableId="985817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hideSpellingErrors/>
  <w:hideGrammaticalErrors/>
  <w:activeWritingStyle w:appName="MSWord" w:lang="en-US" w:vendorID="64" w:dllVersion="4096" w:nlCheck="1" w:checkStyle="0"/>
  <w:activeWritingStyle w:appName="MSWord" w:lang="es-ES" w:vendorID="64" w:dllVersion="4096" w:nlCheck="1" w:checkStyle="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A05"/>
    <w:rsid w:val="000015AF"/>
    <w:rsid w:val="000116D9"/>
    <w:rsid w:val="00013C7B"/>
    <w:rsid w:val="00013D02"/>
    <w:rsid w:val="00017759"/>
    <w:rsid w:val="00023AB8"/>
    <w:rsid w:val="00024BEA"/>
    <w:rsid w:val="000257E5"/>
    <w:rsid w:val="00030BAA"/>
    <w:rsid w:val="00031478"/>
    <w:rsid w:val="00033A38"/>
    <w:rsid w:val="00033C03"/>
    <w:rsid w:val="000343A5"/>
    <w:rsid w:val="0003678B"/>
    <w:rsid w:val="00040D3C"/>
    <w:rsid w:val="0004392C"/>
    <w:rsid w:val="00045C6E"/>
    <w:rsid w:val="00051893"/>
    <w:rsid w:val="00055974"/>
    <w:rsid w:val="0005602D"/>
    <w:rsid w:val="0006682A"/>
    <w:rsid w:val="00070B84"/>
    <w:rsid w:val="00072468"/>
    <w:rsid w:val="00073113"/>
    <w:rsid w:val="00074D80"/>
    <w:rsid w:val="00077579"/>
    <w:rsid w:val="00082A01"/>
    <w:rsid w:val="0008341C"/>
    <w:rsid w:val="00090E5E"/>
    <w:rsid w:val="00091F79"/>
    <w:rsid w:val="000925D9"/>
    <w:rsid w:val="00092866"/>
    <w:rsid w:val="00096F7B"/>
    <w:rsid w:val="000A1012"/>
    <w:rsid w:val="000A329D"/>
    <w:rsid w:val="000A3B4B"/>
    <w:rsid w:val="000A7539"/>
    <w:rsid w:val="000B0C0D"/>
    <w:rsid w:val="000B32DF"/>
    <w:rsid w:val="000B47EA"/>
    <w:rsid w:val="000B7D10"/>
    <w:rsid w:val="000C013C"/>
    <w:rsid w:val="000D3F11"/>
    <w:rsid w:val="000E0C89"/>
    <w:rsid w:val="000F1A05"/>
    <w:rsid w:val="000F26AA"/>
    <w:rsid w:val="000F6EAA"/>
    <w:rsid w:val="001021D7"/>
    <w:rsid w:val="00104B85"/>
    <w:rsid w:val="00107FB4"/>
    <w:rsid w:val="00120763"/>
    <w:rsid w:val="00131833"/>
    <w:rsid w:val="00135EF0"/>
    <w:rsid w:val="00142C5B"/>
    <w:rsid w:val="00144821"/>
    <w:rsid w:val="00144E6A"/>
    <w:rsid w:val="001520F7"/>
    <w:rsid w:val="00155118"/>
    <w:rsid w:val="001579C9"/>
    <w:rsid w:val="00163B3A"/>
    <w:rsid w:val="00164F21"/>
    <w:rsid w:val="001711AF"/>
    <w:rsid w:val="001717A8"/>
    <w:rsid w:val="001718F5"/>
    <w:rsid w:val="00177413"/>
    <w:rsid w:val="00177597"/>
    <w:rsid w:val="00185147"/>
    <w:rsid w:val="00185185"/>
    <w:rsid w:val="001859C4"/>
    <w:rsid w:val="0018712A"/>
    <w:rsid w:val="00187B77"/>
    <w:rsid w:val="00190835"/>
    <w:rsid w:val="00191A05"/>
    <w:rsid w:val="00197DDF"/>
    <w:rsid w:val="001A4031"/>
    <w:rsid w:val="001A42FE"/>
    <w:rsid w:val="001A4573"/>
    <w:rsid w:val="001A5BB0"/>
    <w:rsid w:val="001B6791"/>
    <w:rsid w:val="001C0776"/>
    <w:rsid w:val="001C08F1"/>
    <w:rsid w:val="001C502E"/>
    <w:rsid w:val="001D0C73"/>
    <w:rsid w:val="001D2E12"/>
    <w:rsid w:val="001D47AC"/>
    <w:rsid w:val="001D49B9"/>
    <w:rsid w:val="001D7BA0"/>
    <w:rsid w:val="001E3EDE"/>
    <w:rsid w:val="001E74FE"/>
    <w:rsid w:val="001F1950"/>
    <w:rsid w:val="00201639"/>
    <w:rsid w:val="00211CE6"/>
    <w:rsid w:val="00216D65"/>
    <w:rsid w:val="00222666"/>
    <w:rsid w:val="00224FC0"/>
    <w:rsid w:val="00227ED6"/>
    <w:rsid w:val="00230A83"/>
    <w:rsid w:val="002322DD"/>
    <w:rsid w:val="002324F2"/>
    <w:rsid w:val="00240EC6"/>
    <w:rsid w:val="00241740"/>
    <w:rsid w:val="002420D2"/>
    <w:rsid w:val="0024588D"/>
    <w:rsid w:val="00252ED3"/>
    <w:rsid w:val="00253ED5"/>
    <w:rsid w:val="00255461"/>
    <w:rsid w:val="002573C7"/>
    <w:rsid w:val="002657A4"/>
    <w:rsid w:val="00267AA4"/>
    <w:rsid w:val="0027157B"/>
    <w:rsid w:val="002717E5"/>
    <w:rsid w:val="00273FC1"/>
    <w:rsid w:val="00276DE1"/>
    <w:rsid w:val="00277FA0"/>
    <w:rsid w:val="00283927"/>
    <w:rsid w:val="002840D6"/>
    <w:rsid w:val="00286463"/>
    <w:rsid w:val="00296799"/>
    <w:rsid w:val="002967DE"/>
    <w:rsid w:val="002968E6"/>
    <w:rsid w:val="002A0D06"/>
    <w:rsid w:val="002A10A7"/>
    <w:rsid w:val="002A49EC"/>
    <w:rsid w:val="002A520D"/>
    <w:rsid w:val="002A7FB4"/>
    <w:rsid w:val="002B28F8"/>
    <w:rsid w:val="002B2DF1"/>
    <w:rsid w:val="002C136E"/>
    <w:rsid w:val="002C591D"/>
    <w:rsid w:val="002D72C4"/>
    <w:rsid w:val="002E3B3C"/>
    <w:rsid w:val="002F29A5"/>
    <w:rsid w:val="002F3A09"/>
    <w:rsid w:val="002F6797"/>
    <w:rsid w:val="003012F5"/>
    <w:rsid w:val="003022C2"/>
    <w:rsid w:val="00304092"/>
    <w:rsid w:val="00306765"/>
    <w:rsid w:val="0031267D"/>
    <w:rsid w:val="00314F94"/>
    <w:rsid w:val="00321620"/>
    <w:rsid w:val="003230BF"/>
    <w:rsid w:val="003277F8"/>
    <w:rsid w:val="00337AD4"/>
    <w:rsid w:val="003401CE"/>
    <w:rsid w:val="00340B76"/>
    <w:rsid w:val="0034296D"/>
    <w:rsid w:val="00354BB3"/>
    <w:rsid w:val="00354FCB"/>
    <w:rsid w:val="00356857"/>
    <w:rsid w:val="00357680"/>
    <w:rsid w:val="0036222F"/>
    <w:rsid w:val="0036276F"/>
    <w:rsid w:val="003666B0"/>
    <w:rsid w:val="00366DEC"/>
    <w:rsid w:val="00373A8F"/>
    <w:rsid w:val="00381761"/>
    <w:rsid w:val="00381C44"/>
    <w:rsid w:val="00383E05"/>
    <w:rsid w:val="00384190"/>
    <w:rsid w:val="003878F3"/>
    <w:rsid w:val="00394B8C"/>
    <w:rsid w:val="00396A1B"/>
    <w:rsid w:val="00397904"/>
    <w:rsid w:val="003A4C77"/>
    <w:rsid w:val="003A7B1E"/>
    <w:rsid w:val="003B0609"/>
    <w:rsid w:val="003C0279"/>
    <w:rsid w:val="003D6501"/>
    <w:rsid w:val="003E317D"/>
    <w:rsid w:val="003E625C"/>
    <w:rsid w:val="003F1736"/>
    <w:rsid w:val="003F36F4"/>
    <w:rsid w:val="003F456F"/>
    <w:rsid w:val="003F6350"/>
    <w:rsid w:val="00401A10"/>
    <w:rsid w:val="00412D7A"/>
    <w:rsid w:val="00412F0A"/>
    <w:rsid w:val="0041374A"/>
    <w:rsid w:val="0041374C"/>
    <w:rsid w:val="0042017E"/>
    <w:rsid w:val="00421C6C"/>
    <w:rsid w:val="00425819"/>
    <w:rsid w:val="004278C2"/>
    <w:rsid w:val="0043022A"/>
    <w:rsid w:val="00432140"/>
    <w:rsid w:val="0043680D"/>
    <w:rsid w:val="00436A6F"/>
    <w:rsid w:val="00443378"/>
    <w:rsid w:val="00443931"/>
    <w:rsid w:val="00445A4F"/>
    <w:rsid w:val="004604F2"/>
    <w:rsid w:val="004631A3"/>
    <w:rsid w:val="00464EDA"/>
    <w:rsid w:val="00464F65"/>
    <w:rsid w:val="00465297"/>
    <w:rsid w:val="004674E8"/>
    <w:rsid w:val="00470404"/>
    <w:rsid w:val="00475A1A"/>
    <w:rsid w:val="00477F2B"/>
    <w:rsid w:val="00480A26"/>
    <w:rsid w:val="00484CC1"/>
    <w:rsid w:val="00486E48"/>
    <w:rsid w:val="00487A1C"/>
    <w:rsid w:val="004902C5"/>
    <w:rsid w:val="00494AE6"/>
    <w:rsid w:val="00496A01"/>
    <w:rsid w:val="004A4ECA"/>
    <w:rsid w:val="004B28FD"/>
    <w:rsid w:val="004B4821"/>
    <w:rsid w:val="004B4FEF"/>
    <w:rsid w:val="004B54F5"/>
    <w:rsid w:val="004B5AC3"/>
    <w:rsid w:val="004B786E"/>
    <w:rsid w:val="004C09A2"/>
    <w:rsid w:val="004C1B42"/>
    <w:rsid w:val="004C28FE"/>
    <w:rsid w:val="004C636D"/>
    <w:rsid w:val="004C6A9D"/>
    <w:rsid w:val="004D00FD"/>
    <w:rsid w:val="004D07ED"/>
    <w:rsid w:val="004D4C65"/>
    <w:rsid w:val="004D55DE"/>
    <w:rsid w:val="004E1098"/>
    <w:rsid w:val="004E307B"/>
    <w:rsid w:val="004E7A9E"/>
    <w:rsid w:val="004F1C1B"/>
    <w:rsid w:val="004F3035"/>
    <w:rsid w:val="004F5FD8"/>
    <w:rsid w:val="0050547B"/>
    <w:rsid w:val="005114DB"/>
    <w:rsid w:val="00512F7D"/>
    <w:rsid w:val="00513928"/>
    <w:rsid w:val="00513A48"/>
    <w:rsid w:val="00521398"/>
    <w:rsid w:val="00521ECA"/>
    <w:rsid w:val="00523CA1"/>
    <w:rsid w:val="00527B3F"/>
    <w:rsid w:val="00530694"/>
    <w:rsid w:val="005419C4"/>
    <w:rsid w:val="0054412A"/>
    <w:rsid w:val="00546824"/>
    <w:rsid w:val="00546F2D"/>
    <w:rsid w:val="00550445"/>
    <w:rsid w:val="00550A88"/>
    <w:rsid w:val="005520D5"/>
    <w:rsid w:val="00556896"/>
    <w:rsid w:val="00560491"/>
    <w:rsid w:val="00565C42"/>
    <w:rsid w:val="00571475"/>
    <w:rsid w:val="0057188D"/>
    <w:rsid w:val="005769F9"/>
    <w:rsid w:val="00584A00"/>
    <w:rsid w:val="00586A9E"/>
    <w:rsid w:val="005A1EA2"/>
    <w:rsid w:val="005A37BC"/>
    <w:rsid w:val="005B1887"/>
    <w:rsid w:val="005C465E"/>
    <w:rsid w:val="005C7BEC"/>
    <w:rsid w:val="005D3C5B"/>
    <w:rsid w:val="005D5D1E"/>
    <w:rsid w:val="005D7FA7"/>
    <w:rsid w:val="005E0CC5"/>
    <w:rsid w:val="005E3200"/>
    <w:rsid w:val="005E70EC"/>
    <w:rsid w:val="005F1BF7"/>
    <w:rsid w:val="005F459E"/>
    <w:rsid w:val="0060221E"/>
    <w:rsid w:val="0060252A"/>
    <w:rsid w:val="0060332E"/>
    <w:rsid w:val="006136D4"/>
    <w:rsid w:val="00613959"/>
    <w:rsid w:val="0061597B"/>
    <w:rsid w:val="00617841"/>
    <w:rsid w:val="0062199A"/>
    <w:rsid w:val="00622679"/>
    <w:rsid w:val="0062315B"/>
    <w:rsid w:val="00626E62"/>
    <w:rsid w:val="006325AC"/>
    <w:rsid w:val="00634A58"/>
    <w:rsid w:val="00640455"/>
    <w:rsid w:val="00642A17"/>
    <w:rsid w:val="006456FF"/>
    <w:rsid w:val="0064685F"/>
    <w:rsid w:val="006472E7"/>
    <w:rsid w:val="0066463E"/>
    <w:rsid w:val="006708F9"/>
    <w:rsid w:val="006766A4"/>
    <w:rsid w:val="00680217"/>
    <w:rsid w:val="006856C7"/>
    <w:rsid w:val="00685745"/>
    <w:rsid w:val="006857F6"/>
    <w:rsid w:val="00687F25"/>
    <w:rsid w:val="006900E9"/>
    <w:rsid w:val="00691ACE"/>
    <w:rsid w:val="00691EDD"/>
    <w:rsid w:val="00695301"/>
    <w:rsid w:val="006973BB"/>
    <w:rsid w:val="0069754C"/>
    <w:rsid w:val="006A615F"/>
    <w:rsid w:val="006A79DD"/>
    <w:rsid w:val="006A7B88"/>
    <w:rsid w:val="006A7CD9"/>
    <w:rsid w:val="006B2667"/>
    <w:rsid w:val="006B68E4"/>
    <w:rsid w:val="006B7101"/>
    <w:rsid w:val="006B718B"/>
    <w:rsid w:val="006C3E9D"/>
    <w:rsid w:val="006E0506"/>
    <w:rsid w:val="006E0B5F"/>
    <w:rsid w:val="006E47FC"/>
    <w:rsid w:val="006E61A5"/>
    <w:rsid w:val="006F3816"/>
    <w:rsid w:val="006F6687"/>
    <w:rsid w:val="0070285A"/>
    <w:rsid w:val="007058D0"/>
    <w:rsid w:val="007111CB"/>
    <w:rsid w:val="00711931"/>
    <w:rsid w:val="00711CAA"/>
    <w:rsid w:val="00712081"/>
    <w:rsid w:val="007128BC"/>
    <w:rsid w:val="0072134F"/>
    <w:rsid w:val="00723042"/>
    <w:rsid w:val="00723CB0"/>
    <w:rsid w:val="00724C16"/>
    <w:rsid w:val="00737BC2"/>
    <w:rsid w:val="00750B98"/>
    <w:rsid w:val="0075129D"/>
    <w:rsid w:val="0075498E"/>
    <w:rsid w:val="00762C5D"/>
    <w:rsid w:val="007642FC"/>
    <w:rsid w:val="00766811"/>
    <w:rsid w:val="00774B6A"/>
    <w:rsid w:val="00775296"/>
    <w:rsid w:val="00782867"/>
    <w:rsid w:val="00782F75"/>
    <w:rsid w:val="00783A51"/>
    <w:rsid w:val="007862DB"/>
    <w:rsid w:val="00787AAF"/>
    <w:rsid w:val="00794FC7"/>
    <w:rsid w:val="007965AA"/>
    <w:rsid w:val="007A0621"/>
    <w:rsid w:val="007A2E14"/>
    <w:rsid w:val="007A4034"/>
    <w:rsid w:val="007A408F"/>
    <w:rsid w:val="007A5A53"/>
    <w:rsid w:val="007A7D0E"/>
    <w:rsid w:val="007B0266"/>
    <w:rsid w:val="007C20F2"/>
    <w:rsid w:val="007D110A"/>
    <w:rsid w:val="007D1F50"/>
    <w:rsid w:val="007D288A"/>
    <w:rsid w:val="007D4FF9"/>
    <w:rsid w:val="007D5107"/>
    <w:rsid w:val="007E1524"/>
    <w:rsid w:val="007E606F"/>
    <w:rsid w:val="007E7104"/>
    <w:rsid w:val="007F5F84"/>
    <w:rsid w:val="00803E60"/>
    <w:rsid w:val="00805661"/>
    <w:rsid w:val="00805AF1"/>
    <w:rsid w:val="00806D51"/>
    <w:rsid w:val="00807B37"/>
    <w:rsid w:val="00813A02"/>
    <w:rsid w:val="00821A91"/>
    <w:rsid w:val="00827561"/>
    <w:rsid w:val="00830235"/>
    <w:rsid w:val="00832520"/>
    <w:rsid w:val="008332AF"/>
    <w:rsid w:val="008335DB"/>
    <w:rsid w:val="00833D14"/>
    <w:rsid w:val="00834BCD"/>
    <w:rsid w:val="00837BC1"/>
    <w:rsid w:val="00840B33"/>
    <w:rsid w:val="00846E36"/>
    <w:rsid w:val="00856F4A"/>
    <w:rsid w:val="008653C6"/>
    <w:rsid w:val="00871151"/>
    <w:rsid w:val="00871CC9"/>
    <w:rsid w:val="008754D5"/>
    <w:rsid w:val="00876987"/>
    <w:rsid w:val="00876FB2"/>
    <w:rsid w:val="00881D2E"/>
    <w:rsid w:val="008862B6"/>
    <w:rsid w:val="0089020E"/>
    <w:rsid w:val="0089692A"/>
    <w:rsid w:val="0089778D"/>
    <w:rsid w:val="008A08AF"/>
    <w:rsid w:val="008A0EA1"/>
    <w:rsid w:val="008A4443"/>
    <w:rsid w:val="008B0514"/>
    <w:rsid w:val="008B0D77"/>
    <w:rsid w:val="008B1E9D"/>
    <w:rsid w:val="008B4742"/>
    <w:rsid w:val="008C0540"/>
    <w:rsid w:val="008C0C56"/>
    <w:rsid w:val="008C1CF1"/>
    <w:rsid w:val="008C446D"/>
    <w:rsid w:val="008C4EDC"/>
    <w:rsid w:val="008C5BD5"/>
    <w:rsid w:val="008D24FA"/>
    <w:rsid w:val="008D3A4E"/>
    <w:rsid w:val="008D4792"/>
    <w:rsid w:val="008D55E8"/>
    <w:rsid w:val="008E3CCA"/>
    <w:rsid w:val="008E3E49"/>
    <w:rsid w:val="008E4706"/>
    <w:rsid w:val="008F2CC6"/>
    <w:rsid w:val="008F4588"/>
    <w:rsid w:val="00902926"/>
    <w:rsid w:val="009053F2"/>
    <w:rsid w:val="00911EBD"/>
    <w:rsid w:val="009147F4"/>
    <w:rsid w:val="00915568"/>
    <w:rsid w:val="00923541"/>
    <w:rsid w:val="00925024"/>
    <w:rsid w:val="00930BDE"/>
    <w:rsid w:val="009325C3"/>
    <w:rsid w:val="00937DC2"/>
    <w:rsid w:val="00942356"/>
    <w:rsid w:val="009433CE"/>
    <w:rsid w:val="00943686"/>
    <w:rsid w:val="00945DEA"/>
    <w:rsid w:val="00952780"/>
    <w:rsid w:val="00952958"/>
    <w:rsid w:val="00971853"/>
    <w:rsid w:val="0097326D"/>
    <w:rsid w:val="0097341C"/>
    <w:rsid w:val="0097342E"/>
    <w:rsid w:val="00980528"/>
    <w:rsid w:val="0098328D"/>
    <w:rsid w:val="009869CB"/>
    <w:rsid w:val="00990FA6"/>
    <w:rsid w:val="009930AB"/>
    <w:rsid w:val="00995EF5"/>
    <w:rsid w:val="009A2351"/>
    <w:rsid w:val="009A6BB0"/>
    <w:rsid w:val="009B771F"/>
    <w:rsid w:val="009C2D52"/>
    <w:rsid w:val="009C35D8"/>
    <w:rsid w:val="009C582E"/>
    <w:rsid w:val="009C7101"/>
    <w:rsid w:val="009D2B5F"/>
    <w:rsid w:val="009D43E1"/>
    <w:rsid w:val="009D4535"/>
    <w:rsid w:val="009E3F8D"/>
    <w:rsid w:val="009E5664"/>
    <w:rsid w:val="009E5CEC"/>
    <w:rsid w:val="009E672F"/>
    <w:rsid w:val="009F2F36"/>
    <w:rsid w:val="00A05E1F"/>
    <w:rsid w:val="00A10FCA"/>
    <w:rsid w:val="00A11C99"/>
    <w:rsid w:val="00A13D2B"/>
    <w:rsid w:val="00A1416B"/>
    <w:rsid w:val="00A20864"/>
    <w:rsid w:val="00A24D3C"/>
    <w:rsid w:val="00A2542C"/>
    <w:rsid w:val="00A2584E"/>
    <w:rsid w:val="00A272D2"/>
    <w:rsid w:val="00A309DD"/>
    <w:rsid w:val="00A31990"/>
    <w:rsid w:val="00A31EB2"/>
    <w:rsid w:val="00A32248"/>
    <w:rsid w:val="00A33941"/>
    <w:rsid w:val="00A33E5D"/>
    <w:rsid w:val="00A35E69"/>
    <w:rsid w:val="00A36E97"/>
    <w:rsid w:val="00A406B9"/>
    <w:rsid w:val="00A41077"/>
    <w:rsid w:val="00A42CA9"/>
    <w:rsid w:val="00A529ED"/>
    <w:rsid w:val="00A53926"/>
    <w:rsid w:val="00A56FF7"/>
    <w:rsid w:val="00A604FC"/>
    <w:rsid w:val="00A605AD"/>
    <w:rsid w:val="00A61F17"/>
    <w:rsid w:val="00A63DF9"/>
    <w:rsid w:val="00A7049E"/>
    <w:rsid w:val="00A80A50"/>
    <w:rsid w:val="00A81E84"/>
    <w:rsid w:val="00A82D25"/>
    <w:rsid w:val="00A85227"/>
    <w:rsid w:val="00A91181"/>
    <w:rsid w:val="00A91826"/>
    <w:rsid w:val="00AA024F"/>
    <w:rsid w:val="00AA0DE5"/>
    <w:rsid w:val="00AB42A6"/>
    <w:rsid w:val="00AC3016"/>
    <w:rsid w:val="00AD1F38"/>
    <w:rsid w:val="00AD430F"/>
    <w:rsid w:val="00AD7DFE"/>
    <w:rsid w:val="00AE280A"/>
    <w:rsid w:val="00AE607A"/>
    <w:rsid w:val="00AF373C"/>
    <w:rsid w:val="00AF4E4E"/>
    <w:rsid w:val="00AF6B32"/>
    <w:rsid w:val="00AF6C4A"/>
    <w:rsid w:val="00B001A6"/>
    <w:rsid w:val="00B031A3"/>
    <w:rsid w:val="00B07640"/>
    <w:rsid w:val="00B1066E"/>
    <w:rsid w:val="00B16C4D"/>
    <w:rsid w:val="00B24769"/>
    <w:rsid w:val="00B263CC"/>
    <w:rsid w:val="00B277CA"/>
    <w:rsid w:val="00B50D93"/>
    <w:rsid w:val="00B5154A"/>
    <w:rsid w:val="00B532DC"/>
    <w:rsid w:val="00B53B6B"/>
    <w:rsid w:val="00B577C7"/>
    <w:rsid w:val="00B60E14"/>
    <w:rsid w:val="00B632AA"/>
    <w:rsid w:val="00B659FA"/>
    <w:rsid w:val="00B73CD4"/>
    <w:rsid w:val="00B74010"/>
    <w:rsid w:val="00B74373"/>
    <w:rsid w:val="00B77B99"/>
    <w:rsid w:val="00B82D2F"/>
    <w:rsid w:val="00B84DB1"/>
    <w:rsid w:val="00B851F2"/>
    <w:rsid w:val="00B91926"/>
    <w:rsid w:val="00B941BA"/>
    <w:rsid w:val="00BA1981"/>
    <w:rsid w:val="00BA2613"/>
    <w:rsid w:val="00BA37B1"/>
    <w:rsid w:val="00BA4E1C"/>
    <w:rsid w:val="00BB5DD6"/>
    <w:rsid w:val="00BB6716"/>
    <w:rsid w:val="00BC28FA"/>
    <w:rsid w:val="00BC3CF9"/>
    <w:rsid w:val="00BC3EAD"/>
    <w:rsid w:val="00BC4BBA"/>
    <w:rsid w:val="00BC56E2"/>
    <w:rsid w:val="00BC5718"/>
    <w:rsid w:val="00BD3D66"/>
    <w:rsid w:val="00BD4314"/>
    <w:rsid w:val="00BD4480"/>
    <w:rsid w:val="00BD7739"/>
    <w:rsid w:val="00BE0A58"/>
    <w:rsid w:val="00BE2FB4"/>
    <w:rsid w:val="00BE4C91"/>
    <w:rsid w:val="00BF03D2"/>
    <w:rsid w:val="00BF68D0"/>
    <w:rsid w:val="00C05913"/>
    <w:rsid w:val="00C07079"/>
    <w:rsid w:val="00C165F7"/>
    <w:rsid w:val="00C22517"/>
    <w:rsid w:val="00C22DE8"/>
    <w:rsid w:val="00C23BDD"/>
    <w:rsid w:val="00C32DBD"/>
    <w:rsid w:val="00C33AE6"/>
    <w:rsid w:val="00C40A6E"/>
    <w:rsid w:val="00C4623D"/>
    <w:rsid w:val="00C47906"/>
    <w:rsid w:val="00C53146"/>
    <w:rsid w:val="00C54D03"/>
    <w:rsid w:val="00C6019C"/>
    <w:rsid w:val="00C63EFE"/>
    <w:rsid w:val="00C644B6"/>
    <w:rsid w:val="00C666E0"/>
    <w:rsid w:val="00C6677C"/>
    <w:rsid w:val="00C67998"/>
    <w:rsid w:val="00C7548E"/>
    <w:rsid w:val="00C80891"/>
    <w:rsid w:val="00C855EA"/>
    <w:rsid w:val="00C936F7"/>
    <w:rsid w:val="00C95BBE"/>
    <w:rsid w:val="00C9653C"/>
    <w:rsid w:val="00CA0E3A"/>
    <w:rsid w:val="00CA2A91"/>
    <w:rsid w:val="00CB08F2"/>
    <w:rsid w:val="00CB6953"/>
    <w:rsid w:val="00CB6ACB"/>
    <w:rsid w:val="00CC4FD9"/>
    <w:rsid w:val="00CC5112"/>
    <w:rsid w:val="00CD6786"/>
    <w:rsid w:val="00CD6B6B"/>
    <w:rsid w:val="00CE68D4"/>
    <w:rsid w:val="00D020BC"/>
    <w:rsid w:val="00D03876"/>
    <w:rsid w:val="00D05C0A"/>
    <w:rsid w:val="00D2051C"/>
    <w:rsid w:val="00D20CC3"/>
    <w:rsid w:val="00D23D5E"/>
    <w:rsid w:val="00D23D60"/>
    <w:rsid w:val="00D2688C"/>
    <w:rsid w:val="00D31CB5"/>
    <w:rsid w:val="00D34B23"/>
    <w:rsid w:val="00D353CF"/>
    <w:rsid w:val="00D359AC"/>
    <w:rsid w:val="00D37B65"/>
    <w:rsid w:val="00D4140F"/>
    <w:rsid w:val="00D4289E"/>
    <w:rsid w:val="00D42C42"/>
    <w:rsid w:val="00D46C7C"/>
    <w:rsid w:val="00D5588E"/>
    <w:rsid w:val="00D55A6E"/>
    <w:rsid w:val="00D613F0"/>
    <w:rsid w:val="00D6369A"/>
    <w:rsid w:val="00D640ED"/>
    <w:rsid w:val="00D64BE3"/>
    <w:rsid w:val="00D6576A"/>
    <w:rsid w:val="00D73CF3"/>
    <w:rsid w:val="00D74D58"/>
    <w:rsid w:val="00D757FA"/>
    <w:rsid w:val="00D76490"/>
    <w:rsid w:val="00D8067F"/>
    <w:rsid w:val="00D85B6B"/>
    <w:rsid w:val="00D869EF"/>
    <w:rsid w:val="00D870DA"/>
    <w:rsid w:val="00D87C48"/>
    <w:rsid w:val="00D91E64"/>
    <w:rsid w:val="00D9379F"/>
    <w:rsid w:val="00D9493B"/>
    <w:rsid w:val="00D96694"/>
    <w:rsid w:val="00D96D97"/>
    <w:rsid w:val="00DA1619"/>
    <w:rsid w:val="00DA2638"/>
    <w:rsid w:val="00DA4763"/>
    <w:rsid w:val="00DB2F8E"/>
    <w:rsid w:val="00DB3303"/>
    <w:rsid w:val="00DB58F2"/>
    <w:rsid w:val="00DB77F4"/>
    <w:rsid w:val="00DC1865"/>
    <w:rsid w:val="00DC3F86"/>
    <w:rsid w:val="00DC3F89"/>
    <w:rsid w:val="00DC79E5"/>
    <w:rsid w:val="00DD3A71"/>
    <w:rsid w:val="00DD3BF9"/>
    <w:rsid w:val="00DD4CE0"/>
    <w:rsid w:val="00DD6456"/>
    <w:rsid w:val="00DE33F0"/>
    <w:rsid w:val="00DE405D"/>
    <w:rsid w:val="00DF0D5D"/>
    <w:rsid w:val="00DF51E3"/>
    <w:rsid w:val="00DF7439"/>
    <w:rsid w:val="00DF74B7"/>
    <w:rsid w:val="00DF75E2"/>
    <w:rsid w:val="00E0038A"/>
    <w:rsid w:val="00E04280"/>
    <w:rsid w:val="00E05C2C"/>
    <w:rsid w:val="00E075E4"/>
    <w:rsid w:val="00E11BE9"/>
    <w:rsid w:val="00E15779"/>
    <w:rsid w:val="00E26CFC"/>
    <w:rsid w:val="00E324FD"/>
    <w:rsid w:val="00E350BB"/>
    <w:rsid w:val="00E373BE"/>
    <w:rsid w:val="00E37463"/>
    <w:rsid w:val="00E4012B"/>
    <w:rsid w:val="00E41715"/>
    <w:rsid w:val="00E45CFA"/>
    <w:rsid w:val="00E50FE3"/>
    <w:rsid w:val="00E554B1"/>
    <w:rsid w:val="00E556B3"/>
    <w:rsid w:val="00E64D89"/>
    <w:rsid w:val="00E713CA"/>
    <w:rsid w:val="00E71A88"/>
    <w:rsid w:val="00E74D29"/>
    <w:rsid w:val="00E754F1"/>
    <w:rsid w:val="00E833E8"/>
    <w:rsid w:val="00E83BA5"/>
    <w:rsid w:val="00E86030"/>
    <w:rsid w:val="00EB1227"/>
    <w:rsid w:val="00ED0DD0"/>
    <w:rsid w:val="00ED0EB6"/>
    <w:rsid w:val="00ED48C8"/>
    <w:rsid w:val="00EE0361"/>
    <w:rsid w:val="00EE4EC5"/>
    <w:rsid w:val="00EE5D4E"/>
    <w:rsid w:val="00EF3BF4"/>
    <w:rsid w:val="00EF592E"/>
    <w:rsid w:val="00EF5AA2"/>
    <w:rsid w:val="00EF7FC2"/>
    <w:rsid w:val="00F15192"/>
    <w:rsid w:val="00F171AB"/>
    <w:rsid w:val="00F20B27"/>
    <w:rsid w:val="00F215E7"/>
    <w:rsid w:val="00F233B7"/>
    <w:rsid w:val="00F273FC"/>
    <w:rsid w:val="00F4679A"/>
    <w:rsid w:val="00F47B6A"/>
    <w:rsid w:val="00F57D23"/>
    <w:rsid w:val="00F60554"/>
    <w:rsid w:val="00F615CE"/>
    <w:rsid w:val="00F66130"/>
    <w:rsid w:val="00F73150"/>
    <w:rsid w:val="00F73E16"/>
    <w:rsid w:val="00F8034C"/>
    <w:rsid w:val="00F834FD"/>
    <w:rsid w:val="00F83B1B"/>
    <w:rsid w:val="00F842FD"/>
    <w:rsid w:val="00F92104"/>
    <w:rsid w:val="00F934BC"/>
    <w:rsid w:val="00F941B9"/>
    <w:rsid w:val="00FA2C40"/>
    <w:rsid w:val="00FA4FCA"/>
    <w:rsid w:val="00FA77AC"/>
    <w:rsid w:val="00FB014E"/>
    <w:rsid w:val="00FB2587"/>
    <w:rsid w:val="00FB7396"/>
    <w:rsid w:val="00FC1336"/>
    <w:rsid w:val="00FD1F53"/>
    <w:rsid w:val="00FD4100"/>
    <w:rsid w:val="00FD5844"/>
    <w:rsid w:val="00FD775D"/>
    <w:rsid w:val="00FE076E"/>
    <w:rsid w:val="00FE228F"/>
    <w:rsid w:val="00FE49F8"/>
    <w:rsid w:val="00FE4D90"/>
    <w:rsid w:val="00FF0866"/>
    <w:rsid w:val="00FF286D"/>
    <w:rsid w:val="00FF2D09"/>
    <w:rsid w:val="00FF5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FCA29"/>
  <w15:chartTrackingRefBased/>
  <w15:docId w15:val="{9899D822-475C-BD44-8D41-F5F91505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0F1A05"/>
    <w:rPr>
      <w:sz w:val="20"/>
      <w:szCs w:val="20"/>
    </w:rPr>
  </w:style>
  <w:style w:type="character" w:customStyle="1" w:styleId="FootnoteTextChar">
    <w:name w:val="Footnote Text Char"/>
    <w:basedOn w:val="DefaultParagraphFont"/>
    <w:link w:val="FootnoteText"/>
    <w:uiPriority w:val="99"/>
    <w:semiHidden/>
    <w:rsid w:val="000F1A05"/>
    <w:rPr>
      <w:sz w:val="20"/>
      <w:szCs w:val="20"/>
    </w:rPr>
  </w:style>
  <w:style w:type="character" w:styleId="FootnoteReference">
    <w:name w:val="footnote reference"/>
    <w:basedOn w:val="DefaultParagraphFont"/>
    <w:uiPriority w:val="99"/>
    <w:semiHidden/>
    <w:unhideWhenUsed/>
    <w:rsid w:val="000F1A05"/>
    <w:rPr>
      <w:vertAlign w:val="superscript"/>
    </w:rPr>
  </w:style>
  <w:style w:type="paragraph" w:styleId="Header">
    <w:name w:val="header"/>
    <w:basedOn w:val="Normal"/>
    <w:link w:val="HeaderChar"/>
    <w:uiPriority w:val="99"/>
    <w:unhideWhenUsed/>
    <w:rsid w:val="008F4588"/>
    <w:pPr>
      <w:tabs>
        <w:tab w:val="center" w:pos="4680"/>
        <w:tab w:val="right" w:pos="9360"/>
      </w:tabs>
    </w:pPr>
  </w:style>
  <w:style w:type="character" w:customStyle="1" w:styleId="HeaderChar">
    <w:name w:val="Header Char"/>
    <w:basedOn w:val="DefaultParagraphFont"/>
    <w:link w:val="Header"/>
    <w:uiPriority w:val="99"/>
    <w:rsid w:val="008F4588"/>
  </w:style>
  <w:style w:type="paragraph" w:styleId="Footer">
    <w:name w:val="footer"/>
    <w:basedOn w:val="Normal"/>
    <w:link w:val="FooterChar"/>
    <w:uiPriority w:val="99"/>
    <w:unhideWhenUsed/>
    <w:rsid w:val="008F4588"/>
    <w:pPr>
      <w:tabs>
        <w:tab w:val="center" w:pos="4680"/>
        <w:tab w:val="right" w:pos="9360"/>
      </w:tabs>
    </w:pPr>
  </w:style>
  <w:style w:type="character" w:customStyle="1" w:styleId="FooterChar">
    <w:name w:val="Footer Char"/>
    <w:basedOn w:val="DefaultParagraphFont"/>
    <w:link w:val="Footer"/>
    <w:uiPriority w:val="99"/>
    <w:rsid w:val="008F4588"/>
  </w:style>
  <w:style w:type="character" w:styleId="PageNumber">
    <w:name w:val="page number"/>
    <w:basedOn w:val="DefaultParagraphFont"/>
    <w:uiPriority w:val="99"/>
    <w:semiHidden/>
    <w:unhideWhenUsed/>
    <w:rsid w:val="00E05C2C"/>
  </w:style>
  <w:style w:type="paragraph" w:styleId="ListParagraph">
    <w:name w:val="List Paragraph"/>
    <w:basedOn w:val="Normal"/>
    <w:uiPriority w:val="34"/>
    <w:qFormat/>
    <w:rsid w:val="00876987"/>
    <w:pPr>
      <w:ind w:left="720"/>
      <w:contextualSpacing/>
    </w:pPr>
  </w:style>
  <w:style w:type="character" w:styleId="Hyperlink">
    <w:name w:val="Hyperlink"/>
    <w:basedOn w:val="DefaultParagraphFont"/>
    <w:uiPriority w:val="99"/>
    <w:unhideWhenUsed/>
    <w:rsid w:val="00DD3A71"/>
    <w:rPr>
      <w:color w:val="0563C1" w:themeColor="hyperlink"/>
      <w:u w:val="single"/>
    </w:rPr>
  </w:style>
  <w:style w:type="character" w:customStyle="1" w:styleId="UnresolvedMention1">
    <w:name w:val="Unresolved Mention1"/>
    <w:basedOn w:val="DefaultParagraphFont"/>
    <w:uiPriority w:val="99"/>
    <w:semiHidden/>
    <w:unhideWhenUsed/>
    <w:rsid w:val="00DD3A71"/>
    <w:rPr>
      <w:color w:val="605E5C"/>
      <w:shd w:val="clear" w:color="auto" w:fill="E1DFDD"/>
    </w:rPr>
  </w:style>
  <w:style w:type="table" w:styleId="TableGrid">
    <w:name w:val="Table Grid"/>
    <w:basedOn w:val="TableNormal"/>
    <w:uiPriority w:val="39"/>
    <w:rsid w:val="00DD3BF9"/>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23042"/>
    <w:pPr>
      <w:spacing w:before="100" w:beforeAutospacing="1" w:after="100" w:afterAutospacing="1"/>
    </w:pPr>
    <w:rPr>
      <w:rFonts w:eastAsiaTheme="minorEastAsia" w:cs="Times New Roman"/>
    </w:rPr>
  </w:style>
  <w:style w:type="character" w:styleId="CommentReference">
    <w:name w:val="annotation reference"/>
    <w:basedOn w:val="DefaultParagraphFont"/>
    <w:uiPriority w:val="99"/>
    <w:semiHidden/>
    <w:unhideWhenUsed/>
    <w:rsid w:val="00827561"/>
    <w:rPr>
      <w:sz w:val="16"/>
      <w:szCs w:val="16"/>
    </w:rPr>
  </w:style>
  <w:style w:type="paragraph" w:styleId="CommentText">
    <w:name w:val="annotation text"/>
    <w:basedOn w:val="Normal"/>
    <w:link w:val="CommentTextChar"/>
    <w:uiPriority w:val="99"/>
    <w:semiHidden/>
    <w:unhideWhenUsed/>
    <w:rsid w:val="00827561"/>
    <w:rPr>
      <w:sz w:val="20"/>
      <w:szCs w:val="20"/>
    </w:rPr>
  </w:style>
  <w:style w:type="character" w:customStyle="1" w:styleId="CommentTextChar">
    <w:name w:val="Comment Text Char"/>
    <w:basedOn w:val="DefaultParagraphFont"/>
    <w:link w:val="CommentText"/>
    <w:uiPriority w:val="99"/>
    <w:semiHidden/>
    <w:rsid w:val="00827561"/>
    <w:rPr>
      <w:sz w:val="20"/>
      <w:szCs w:val="20"/>
    </w:rPr>
  </w:style>
  <w:style w:type="paragraph" w:styleId="CommentSubject">
    <w:name w:val="annotation subject"/>
    <w:basedOn w:val="CommentText"/>
    <w:next w:val="CommentText"/>
    <w:link w:val="CommentSubjectChar"/>
    <w:uiPriority w:val="99"/>
    <w:semiHidden/>
    <w:unhideWhenUsed/>
    <w:rsid w:val="00827561"/>
    <w:rPr>
      <w:b/>
      <w:bCs/>
    </w:rPr>
  </w:style>
  <w:style w:type="character" w:customStyle="1" w:styleId="CommentSubjectChar">
    <w:name w:val="Comment Subject Char"/>
    <w:basedOn w:val="CommentTextChar"/>
    <w:link w:val="CommentSubject"/>
    <w:uiPriority w:val="99"/>
    <w:semiHidden/>
    <w:rsid w:val="00827561"/>
    <w:rPr>
      <w:b/>
      <w:bCs/>
      <w:sz w:val="20"/>
      <w:szCs w:val="20"/>
    </w:rPr>
  </w:style>
  <w:style w:type="paragraph" w:styleId="BalloonText">
    <w:name w:val="Balloon Text"/>
    <w:basedOn w:val="Normal"/>
    <w:link w:val="BalloonTextChar"/>
    <w:uiPriority w:val="99"/>
    <w:semiHidden/>
    <w:unhideWhenUsed/>
    <w:rsid w:val="00827561"/>
    <w:rPr>
      <w:rFonts w:cs="Times New Roman"/>
      <w:sz w:val="18"/>
      <w:szCs w:val="18"/>
    </w:rPr>
  </w:style>
  <w:style w:type="character" w:customStyle="1" w:styleId="BalloonTextChar">
    <w:name w:val="Balloon Text Char"/>
    <w:basedOn w:val="DefaultParagraphFont"/>
    <w:link w:val="BalloonText"/>
    <w:uiPriority w:val="99"/>
    <w:semiHidden/>
    <w:rsid w:val="00827561"/>
    <w:rPr>
      <w:rFonts w:cs="Times New Roman"/>
      <w:sz w:val="18"/>
      <w:szCs w:val="18"/>
    </w:rPr>
  </w:style>
  <w:style w:type="character" w:styleId="FollowedHyperlink">
    <w:name w:val="FollowedHyperlink"/>
    <w:basedOn w:val="DefaultParagraphFont"/>
    <w:uiPriority w:val="99"/>
    <w:semiHidden/>
    <w:unhideWhenUsed/>
    <w:rsid w:val="00177413"/>
    <w:rPr>
      <w:color w:val="954F72" w:themeColor="followedHyperlink"/>
      <w:u w:val="single"/>
    </w:rPr>
  </w:style>
  <w:style w:type="paragraph" w:styleId="Revision">
    <w:name w:val="Revision"/>
    <w:hidden/>
    <w:uiPriority w:val="99"/>
    <w:semiHidden/>
    <w:rsid w:val="006A79DD"/>
  </w:style>
  <w:style w:type="table" w:styleId="PlainTable2">
    <w:name w:val="Plain Table 2"/>
    <w:basedOn w:val="TableNormal"/>
    <w:uiPriority w:val="42"/>
    <w:rsid w:val="00BE4C9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E4C9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E4C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4">
    <w:name w:val="Grid Table 2 Accent 4"/>
    <w:basedOn w:val="TableNormal"/>
    <w:uiPriority w:val="47"/>
    <w:rsid w:val="00BE4C91"/>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UnresolvedMention2">
    <w:name w:val="Unresolved Mention2"/>
    <w:basedOn w:val="DefaultParagraphFont"/>
    <w:uiPriority w:val="99"/>
    <w:semiHidden/>
    <w:unhideWhenUsed/>
    <w:rsid w:val="00512F7D"/>
    <w:rPr>
      <w:color w:val="605E5C"/>
      <w:shd w:val="clear" w:color="auto" w:fill="E1DFDD"/>
    </w:rPr>
  </w:style>
  <w:style w:type="paragraph" w:customStyle="1" w:styleId="Default">
    <w:name w:val="Default"/>
    <w:rsid w:val="00DC3F86"/>
    <w:pPr>
      <w:autoSpaceDE w:val="0"/>
      <w:autoSpaceDN w:val="0"/>
      <w:adjustRightInd w:val="0"/>
    </w:pPr>
    <w:rPr>
      <w:rFonts w:ascii="Arial Narrow" w:hAnsi="Arial Narrow" w:cs="Arial Narrow"/>
      <w:color w:val="000000"/>
    </w:rPr>
  </w:style>
  <w:style w:type="character" w:styleId="Emphasis">
    <w:name w:val="Emphasis"/>
    <w:basedOn w:val="DefaultParagraphFont"/>
    <w:uiPriority w:val="20"/>
    <w:qFormat/>
    <w:rsid w:val="00BB6716"/>
    <w:rPr>
      <w:i/>
      <w:iCs/>
    </w:rPr>
  </w:style>
  <w:style w:type="character" w:customStyle="1" w:styleId="orcid-id-https">
    <w:name w:val="orcid-id-https"/>
    <w:basedOn w:val="DefaultParagraphFont"/>
    <w:rsid w:val="00381C44"/>
  </w:style>
  <w:style w:type="character" w:styleId="UnresolvedMention">
    <w:name w:val="Unresolved Mention"/>
    <w:basedOn w:val="DefaultParagraphFont"/>
    <w:uiPriority w:val="99"/>
    <w:semiHidden/>
    <w:unhideWhenUsed/>
    <w:rsid w:val="00381C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353144">
      <w:bodyDiv w:val="1"/>
      <w:marLeft w:val="0"/>
      <w:marRight w:val="0"/>
      <w:marTop w:val="0"/>
      <w:marBottom w:val="0"/>
      <w:divBdr>
        <w:top w:val="none" w:sz="0" w:space="0" w:color="auto"/>
        <w:left w:val="none" w:sz="0" w:space="0" w:color="auto"/>
        <w:bottom w:val="none" w:sz="0" w:space="0" w:color="auto"/>
        <w:right w:val="none" w:sz="0" w:space="0" w:color="auto"/>
      </w:divBdr>
    </w:div>
    <w:div w:id="190996875">
      <w:bodyDiv w:val="1"/>
      <w:marLeft w:val="0"/>
      <w:marRight w:val="0"/>
      <w:marTop w:val="0"/>
      <w:marBottom w:val="0"/>
      <w:divBdr>
        <w:top w:val="none" w:sz="0" w:space="0" w:color="auto"/>
        <w:left w:val="none" w:sz="0" w:space="0" w:color="auto"/>
        <w:bottom w:val="none" w:sz="0" w:space="0" w:color="auto"/>
        <w:right w:val="none" w:sz="0" w:space="0" w:color="auto"/>
      </w:divBdr>
    </w:div>
    <w:div w:id="311764116">
      <w:bodyDiv w:val="1"/>
      <w:marLeft w:val="0"/>
      <w:marRight w:val="0"/>
      <w:marTop w:val="0"/>
      <w:marBottom w:val="0"/>
      <w:divBdr>
        <w:top w:val="none" w:sz="0" w:space="0" w:color="auto"/>
        <w:left w:val="none" w:sz="0" w:space="0" w:color="auto"/>
        <w:bottom w:val="none" w:sz="0" w:space="0" w:color="auto"/>
        <w:right w:val="none" w:sz="0" w:space="0" w:color="auto"/>
      </w:divBdr>
    </w:div>
    <w:div w:id="314533313">
      <w:bodyDiv w:val="1"/>
      <w:marLeft w:val="0"/>
      <w:marRight w:val="0"/>
      <w:marTop w:val="0"/>
      <w:marBottom w:val="0"/>
      <w:divBdr>
        <w:top w:val="none" w:sz="0" w:space="0" w:color="auto"/>
        <w:left w:val="none" w:sz="0" w:space="0" w:color="auto"/>
        <w:bottom w:val="none" w:sz="0" w:space="0" w:color="auto"/>
        <w:right w:val="none" w:sz="0" w:space="0" w:color="auto"/>
      </w:divBdr>
    </w:div>
    <w:div w:id="338311411">
      <w:bodyDiv w:val="1"/>
      <w:marLeft w:val="0"/>
      <w:marRight w:val="0"/>
      <w:marTop w:val="0"/>
      <w:marBottom w:val="0"/>
      <w:divBdr>
        <w:top w:val="none" w:sz="0" w:space="0" w:color="auto"/>
        <w:left w:val="none" w:sz="0" w:space="0" w:color="auto"/>
        <w:bottom w:val="none" w:sz="0" w:space="0" w:color="auto"/>
        <w:right w:val="none" w:sz="0" w:space="0" w:color="auto"/>
      </w:divBdr>
    </w:div>
    <w:div w:id="494300829">
      <w:bodyDiv w:val="1"/>
      <w:marLeft w:val="0"/>
      <w:marRight w:val="0"/>
      <w:marTop w:val="0"/>
      <w:marBottom w:val="0"/>
      <w:divBdr>
        <w:top w:val="none" w:sz="0" w:space="0" w:color="auto"/>
        <w:left w:val="none" w:sz="0" w:space="0" w:color="auto"/>
        <w:bottom w:val="none" w:sz="0" w:space="0" w:color="auto"/>
        <w:right w:val="none" w:sz="0" w:space="0" w:color="auto"/>
      </w:divBdr>
    </w:div>
    <w:div w:id="616955934">
      <w:bodyDiv w:val="1"/>
      <w:marLeft w:val="0"/>
      <w:marRight w:val="0"/>
      <w:marTop w:val="0"/>
      <w:marBottom w:val="0"/>
      <w:divBdr>
        <w:top w:val="none" w:sz="0" w:space="0" w:color="auto"/>
        <w:left w:val="none" w:sz="0" w:space="0" w:color="auto"/>
        <w:bottom w:val="none" w:sz="0" w:space="0" w:color="auto"/>
        <w:right w:val="none" w:sz="0" w:space="0" w:color="auto"/>
      </w:divBdr>
    </w:div>
    <w:div w:id="871264601">
      <w:bodyDiv w:val="1"/>
      <w:marLeft w:val="0"/>
      <w:marRight w:val="0"/>
      <w:marTop w:val="0"/>
      <w:marBottom w:val="0"/>
      <w:divBdr>
        <w:top w:val="none" w:sz="0" w:space="0" w:color="auto"/>
        <w:left w:val="none" w:sz="0" w:space="0" w:color="auto"/>
        <w:bottom w:val="none" w:sz="0" w:space="0" w:color="auto"/>
        <w:right w:val="none" w:sz="0" w:space="0" w:color="auto"/>
      </w:divBdr>
    </w:div>
    <w:div w:id="906040676">
      <w:bodyDiv w:val="1"/>
      <w:marLeft w:val="0"/>
      <w:marRight w:val="0"/>
      <w:marTop w:val="0"/>
      <w:marBottom w:val="0"/>
      <w:divBdr>
        <w:top w:val="none" w:sz="0" w:space="0" w:color="auto"/>
        <w:left w:val="none" w:sz="0" w:space="0" w:color="auto"/>
        <w:bottom w:val="none" w:sz="0" w:space="0" w:color="auto"/>
        <w:right w:val="none" w:sz="0" w:space="0" w:color="auto"/>
      </w:divBdr>
    </w:div>
    <w:div w:id="936254334">
      <w:bodyDiv w:val="1"/>
      <w:marLeft w:val="0"/>
      <w:marRight w:val="0"/>
      <w:marTop w:val="0"/>
      <w:marBottom w:val="0"/>
      <w:divBdr>
        <w:top w:val="none" w:sz="0" w:space="0" w:color="auto"/>
        <w:left w:val="none" w:sz="0" w:space="0" w:color="auto"/>
        <w:bottom w:val="none" w:sz="0" w:space="0" w:color="auto"/>
        <w:right w:val="none" w:sz="0" w:space="0" w:color="auto"/>
      </w:divBdr>
    </w:div>
    <w:div w:id="1148940785">
      <w:bodyDiv w:val="1"/>
      <w:marLeft w:val="0"/>
      <w:marRight w:val="0"/>
      <w:marTop w:val="0"/>
      <w:marBottom w:val="0"/>
      <w:divBdr>
        <w:top w:val="none" w:sz="0" w:space="0" w:color="auto"/>
        <w:left w:val="none" w:sz="0" w:space="0" w:color="auto"/>
        <w:bottom w:val="none" w:sz="0" w:space="0" w:color="auto"/>
        <w:right w:val="none" w:sz="0" w:space="0" w:color="auto"/>
      </w:divBdr>
    </w:div>
    <w:div w:id="1405371974">
      <w:bodyDiv w:val="1"/>
      <w:marLeft w:val="0"/>
      <w:marRight w:val="0"/>
      <w:marTop w:val="0"/>
      <w:marBottom w:val="0"/>
      <w:divBdr>
        <w:top w:val="none" w:sz="0" w:space="0" w:color="auto"/>
        <w:left w:val="none" w:sz="0" w:space="0" w:color="auto"/>
        <w:bottom w:val="none" w:sz="0" w:space="0" w:color="auto"/>
        <w:right w:val="none" w:sz="0" w:space="0" w:color="auto"/>
      </w:divBdr>
    </w:div>
    <w:div w:id="1721050101">
      <w:bodyDiv w:val="1"/>
      <w:marLeft w:val="0"/>
      <w:marRight w:val="0"/>
      <w:marTop w:val="0"/>
      <w:marBottom w:val="0"/>
      <w:divBdr>
        <w:top w:val="none" w:sz="0" w:space="0" w:color="auto"/>
        <w:left w:val="none" w:sz="0" w:space="0" w:color="auto"/>
        <w:bottom w:val="none" w:sz="0" w:space="0" w:color="auto"/>
        <w:right w:val="none" w:sz="0" w:space="0" w:color="auto"/>
      </w:divBdr>
    </w:div>
    <w:div w:id="1789856064">
      <w:bodyDiv w:val="1"/>
      <w:marLeft w:val="0"/>
      <w:marRight w:val="0"/>
      <w:marTop w:val="0"/>
      <w:marBottom w:val="0"/>
      <w:divBdr>
        <w:top w:val="none" w:sz="0" w:space="0" w:color="auto"/>
        <w:left w:val="none" w:sz="0" w:space="0" w:color="auto"/>
        <w:bottom w:val="none" w:sz="0" w:space="0" w:color="auto"/>
        <w:right w:val="none" w:sz="0" w:space="0" w:color="auto"/>
      </w:divBdr>
    </w:div>
    <w:div w:id="1863863000">
      <w:bodyDiv w:val="1"/>
      <w:marLeft w:val="0"/>
      <w:marRight w:val="0"/>
      <w:marTop w:val="0"/>
      <w:marBottom w:val="0"/>
      <w:divBdr>
        <w:top w:val="none" w:sz="0" w:space="0" w:color="auto"/>
        <w:left w:val="none" w:sz="0" w:space="0" w:color="auto"/>
        <w:bottom w:val="none" w:sz="0" w:space="0" w:color="auto"/>
        <w:right w:val="none" w:sz="0" w:space="0" w:color="auto"/>
      </w:divBdr>
    </w:div>
    <w:div w:id="1895702637">
      <w:bodyDiv w:val="1"/>
      <w:marLeft w:val="0"/>
      <w:marRight w:val="0"/>
      <w:marTop w:val="0"/>
      <w:marBottom w:val="0"/>
      <w:divBdr>
        <w:top w:val="none" w:sz="0" w:space="0" w:color="auto"/>
        <w:left w:val="none" w:sz="0" w:space="0" w:color="auto"/>
        <w:bottom w:val="none" w:sz="0" w:space="0" w:color="auto"/>
        <w:right w:val="none" w:sz="0" w:space="0" w:color="auto"/>
      </w:divBdr>
      <w:divsChild>
        <w:div w:id="1206257934">
          <w:marLeft w:val="0"/>
          <w:marRight w:val="0"/>
          <w:marTop w:val="0"/>
          <w:marBottom w:val="0"/>
          <w:divBdr>
            <w:top w:val="none" w:sz="0" w:space="0" w:color="auto"/>
            <w:left w:val="none" w:sz="0" w:space="0" w:color="auto"/>
            <w:bottom w:val="none" w:sz="0" w:space="0" w:color="auto"/>
            <w:right w:val="none" w:sz="0" w:space="0" w:color="auto"/>
          </w:divBdr>
        </w:div>
        <w:div w:id="1809779802">
          <w:marLeft w:val="0"/>
          <w:marRight w:val="0"/>
          <w:marTop w:val="0"/>
          <w:marBottom w:val="0"/>
          <w:divBdr>
            <w:top w:val="none" w:sz="0" w:space="0" w:color="auto"/>
            <w:left w:val="none" w:sz="0" w:space="0" w:color="auto"/>
            <w:bottom w:val="none" w:sz="0" w:space="0" w:color="auto"/>
            <w:right w:val="none" w:sz="0" w:space="0" w:color="auto"/>
          </w:divBdr>
          <w:divsChild>
            <w:div w:id="625433896">
              <w:marLeft w:val="-75"/>
              <w:marRight w:val="-75"/>
              <w:marTop w:val="0"/>
              <w:marBottom w:val="0"/>
              <w:divBdr>
                <w:top w:val="none" w:sz="0" w:space="0" w:color="auto"/>
                <w:left w:val="none" w:sz="0" w:space="0" w:color="auto"/>
                <w:bottom w:val="none" w:sz="0" w:space="0" w:color="auto"/>
                <w:right w:val="none" w:sz="0" w:space="0" w:color="auto"/>
              </w:divBdr>
              <w:divsChild>
                <w:div w:id="183653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137402">
      <w:bodyDiv w:val="1"/>
      <w:marLeft w:val="0"/>
      <w:marRight w:val="0"/>
      <w:marTop w:val="0"/>
      <w:marBottom w:val="0"/>
      <w:divBdr>
        <w:top w:val="none" w:sz="0" w:space="0" w:color="auto"/>
        <w:left w:val="none" w:sz="0" w:space="0" w:color="auto"/>
        <w:bottom w:val="none" w:sz="0" w:space="0" w:color="auto"/>
        <w:right w:val="none" w:sz="0" w:space="0" w:color="auto"/>
      </w:divBdr>
    </w:div>
    <w:div w:id="2004166058">
      <w:bodyDiv w:val="1"/>
      <w:marLeft w:val="0"/>
      <w:marRight w:val="0"/>
      <w:marTop w:val="0"/>
      <w:marBottom w:val="0"/>
      <w:divBdr>
        <w:top w:val="none" w:sz="0" w:space="0" w:color="auto"/>
        <w:left w:val="none" w:sz="0" w:space="0" w:color="auto"/>
        <w:bottom w:val="none" w:sz="0" w:space="0" w:color="auto"/>
        <w:right w:val="none" w:sz="0" w:space="0" w:color="auto"/>
      </w:divBdr>
    </w:div>
    <w:div w:id="2129737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terstatepassport.wiche.edu/" TargetMode="External"/><Relationship Id="rId18" Type="http://schemas.openxmlformats.org/officeDocument/2006/relationships/hyperlink" Target="https://doi.org/10.1080/10668926.2017.1325786" TargetMode="External"/><Relationship Id="rId26" Type="http://schemas.openxmlformats.org/officeDocument/2006/relationships/hyperlink" Target="https://ccrc.tc.columbia.edu/publications/using-data-mining-explore-why-community-college-transfer-students-earn-bachelors-degrees-excess-credits.html" TargetMode="External"/><Relationship Id="rId39" Type="http://schemas.openxmlformats.org/officeDocument/2006/relationships/hyperlink" Target="https://www.gao.gov/products/gao-17-574" TargetMode="External"/><Relationship Id="rId21" Type="http://schemas.openxmlformats.org/officeDocument/2006/relationships/hyperlink" Target="https://ccrc.tc.columbia.edu/Community-College-FAQs.html" TargetMode="External"/><Relationship Id="rId34" Type="http://schemas.openxmlformats.org/officeDocument/2006/relationships/hyperlink" Target="https://doi.org/10.1177%2F0091552119874500" TargetMode="External"/><Relationship Id="rId42" Type="http://schemas.openxmlformats.org/officeDocument/2006/relationships/image" Target="media/image2.tif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ssist.org/" TargetMode="External"/><Relationship Id="rId29" Type="http://schemas.openxmlformats.org/officeDocument/2006/relationships/hyperlink" Target="http://hcmstrategists.com/maximizingresources/images/Transfer_Pathways_Pape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sts.org/transfer-communication-audit" TargetMode="External"/><Relationship Id="rId24" Type="http://schemas.openxmlformats.org/officeDocument/2006/relationships/hyperlink" Target="https://evolllution.com/attracting-students/accessibility/how-to-meet-the-needs-of-incoming-transfer-students/" TargetMode="External"/><Relationship Id="rId32" Type="http://schemas.openxmlformats.org/officeDocument/2006/relationships/hyperlink" Target="https://eric.ed.gov/?id=EJ1224728" TargetMode="External"/><Relationship Id="rId37" Type="http://schemas.openxmlformats.org/officeDocument/2006/relationships/hyperlink" Target="https://doi.org/10.1177%2F0091552117725177" TargetMode="External"/><Relationship Id="rId40" Type="http://schemas.openxmlformats.org/officeDocument/2006/relationships/hyperlink" Target="https://doi.org/10.1080/00221546.2019.1609323"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mccatoday.org/articulation-agreements" TargetMode="External"/><Relationship Id="rId23" Type="http://schemas.openxmlformats.org/officeDocument/2006/relationships/hyperlink" Target="https://www.cuny.edu/wp-content/uploads/sites/4/page-assets/about/administration/offices/oira/institutional/data/current-student-data-book-by-subject/ug_student_profile_f19.pdf" TargetMode="External"/><Relationship Id="rId28" Type="http://schemas.openxmlformats.org/officeDocument/2006/relationships/hyperlink" Target="http://ccrc.tc.columbia.edu/media/k2/attachments/what-we-know-about-transfer.pdf" TargetMode="External"/><Relationship Id="rId36" Type="http://schemas.openxmlformats.org/officeDocument/2006/relationships/hyperlink" Target="https://doi.org/10.1353/rhe.2019.0110" TargetMode="External"/><Relationship Id="rId10" Type="http://schemas.openxmlformats.org/officeDocument/2006/relationships/hyperlink" Target="https://www.nists.org/transfer-communication-audit" TargetMode="External"/><Relationship Id="rId19" Type="http://schemas.openxmlformats.org/officeDocument/2006/relationships/hyperlink" Target="https://doi.org/10.1007/s11162-019-09565-9" TargetMode="External"/><Relationship Id="rId31" Type="http://schemas.openxmlformats.org/officeDocument/2006/relationships/hyperlink" Target="https://doi.org/10.2190/CS.12.2.d"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orcid.org/0000-0002-2833-1157" TargetMode="External"/><Relationship Id="rId14" Type="http://schemas.openxmlformats.org/officeDocument/2006/relationships/hyperlink" Target="https://transferin.net/" TargetMode="External"/><Relationship Id="rId22" Type="http://schemas.openxmlformats.org/officeDocument/2006/relationships/hyperlink" Target="http://www.cuny.edu/irdatabook/rpts2_AY_current/ADMS_0002_UG_TNS_SENDCOL_TYP.rpt.pdf" TargetMode="External"/><Relationship Id="rId27" Type="http://schemas.openxmlformats.org/officeDocument/2006/relationships/hyperlink" Target="https://www.ecs.org/transfer-and-articulation-policies-db/" TargetMode="External"/><Relationship Id="rId30" Type="http://schemas.openxmlformats.org/officeDocument/2006/relationships/hyperlink" Target="https://sr.ithaka.org/blog/a-new-resource-to-help-cuny-students-transfer-smarter/" TargetMode="External"/><Relationship Id="rId35" Type="http://schemas.openxmlformats.org/officeDocument/2006/relationships/hyperlink" Target="https://nscresearchcenter.org/signaturereport13/" TargetMode="External"/><Relationship Id="rId43" Type="http://schemas.openxmlformats.org/officeDocument/2006/relationships/image" Target="media/image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cenet.edu/Programs-Services/Pages/Credit-Transcripts/Credit-Transcripts.aspx" TargetMode="External"/><Relationship Id="rId17" Type="http://schemas.openxmlformats.org/officeDocument/2006/relationships/hyperlink" Target="https://doi.org/10.1002/cc.20429" TargetMode="External"/><Relationship Id="rId25" Type="http://schemas.openxmlformats.org/officeDocument/2006/relationships/hyperlink" Target="https://www.insidehighered.com/print/blogs/tackling-transfer/don%E2%80%99t-blame-students-institutional-barriers-equitable-transfer-success" TargetMode="External"/><Relationship Id="rId33" Type="http://schemas.openxmlformats.org/officeDocument/2006/relationships/hyperlink" Target="https://bit.ly/3mVJ3a0" TargetMode="External"/><Relationship Id="rId38" Type="http://schemas.openxmlformats.org/officeDocument/2006/relationships/hyperlink" Target="https://doi.org/10.1080/10668926.2017.1382400" TargetMode="External"/><Relationship Id="rId46" Type="http://schemas.openxmlformats.org/officeDocument/2006/relationships/fontTable" Target="fontTable.xml"/><Relationship Id="rId20" Type="http://schemas.openxmlformats.org/officeDocument/2006/relationships/hyperlink" Target="https://bit.ly/2Qw7rmH" TargetMode="External"/><Relationship Id="rId41" Type="http://schemas.openxmlformats.org/officeDocument/2006/relationships/hyperlink" Target="https://s3-us-west-2.amazonaws.com/uw-s3-cdn/wp-content/uploads/sites/158/2018/11/19231016/HPTP_DataNote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751EB-5961-E741-A8C4-9F1DD43930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8668</Words>
  <Characters>49411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Jordan</dc:creator>
  <cp:keywords/>
  <dc:description/>
  <cp:lastModifiedBy>Matthew Cotter</cp:lastModifiedBy>
  <cp:revision>2</cp:revision>
  <cp:lastPrinted>2021-04-17T20:13:00Z</cp:lastPrinted>
  <dcterms:created xsi:type="dcterms:W3CDTF">2022-11-17T14:39:00Z</dcterms:created>
  <dcterms:modified xsi:type="dcterms:W3CDTF">2022-11-17T14:39:00Z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a1855b2-0a05-4494-a903-f3f23f3f98e0_Enabled">
    <vt:lpwstr>true</vt:lpwstr>
  </property>
  <property fmtid="{D5CDD505-2E9C-101B-9397-08002B2CF9AE}" pid="3" name="MSIP_Label_fa1855b2-0a05-4494-a903-f3f23f3f98e0_SetDate">
    <vt:lpwstr>2022-11-17T14:39:33Z</vt:lpwstr>
  </property>
  <property fmtid="{D5CDD505-2E9C-101B-9397-08002B2CF9AE}" pid="4" name="MSIP_Label_fa1855b2-0a05-4494-a903-f3f23f3f98e0_Method">
    <vt:lpwstr>Standard</vt:lpwstr>
  </property>
  <property fmtid="{D5CDD505-2E9C-101B-9397-08002B2CF9AE}" pid="5" name="MSIP_Label_fa1855b2-0a05-4494-a903-f3f23f3f98e0_Name">
    <vt:lpwstr>defa4170-0d19-0005-0004-bc88714345d2</vt:lpwstr>
  </property>
  <property fmtid="{D5CDD505-2E9C-101B-9397-08002B2CF9AE}" pid="6" name="MSIP_Label_fa1855b2-0a05-4494-a903-f3f23f3f98e0_SiteId">
    <vt:lpwstr>6f60f0b3-5f06-4e09-9715-989dba8cc7d8</vt:lpwstr>
  </property>
  <property fmtid="{D5CDD505-2E9C-101B-9397-08002B2CF9AE}" pid="7" name="MSIP_Label_fa1855b2-0a05-4494-a903-f3f23f3f98e0_ActionId">
    <vt:lpwstr>3e145f9c-2bec-452c-8982-ac83c6f26ec6</vt:lpwstr>
  </property>
  <property fmtid="{D5CDD505-2E9C-101B-9397-08002B2CF9AE}" pid="8" name="MSIP_Label_fa1855b2-0a05-4494-a903-f3f23f3f98e0_ContentBits">
    <vt:lpwstr>0</vt:lpwstr>
  </property>
</Properties>
</file>