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Dự đoán xác suất kết quả Premier League mùa giải 2024 2025</w:t>
      </w:r>
    </w:p>
    <w:p>
      <w:pPr>
        <w:pStyle w:val="Subtitle"/>
      </w:pPr>
      <w:r>
        <w:t>Thống kê đội bóng và các đặc trưng lịch sử cầu thủ</w:t>
      </w:r>
    </w:p>
    <w:p>
      <w:r>
        <w:t>Bài tập lớn môn Khai phá và Phân tích dữ liệu</w:t>
        <w:br/>
        <w:t>Báo cáo thực nghiệm hoàn thành ngày 24 tháng 10 năm 2026</w:t>
      </w:r>
    </w:p>
    <w:p>
      <w:pPr>
        <w:pStyle w:val="Heading1"/>
      </w:pPr>
      <w:r>
        <w:t>Tóm tắt</w:t>
      </w:r>
    </w:p>
    <w:p>
      <w:r>
        <w:t>Nghiên cứu xây dựng hệ thống dự đoán xác suất ba kết quả chủ nhà thắng, hòa và đội khách thắng của từng trận Premier League. Dữ liệu miễn phí được kiểm định và chuẩn hóa trước khi tạo thống kê theo thời gian. Nhánh A sử dụng phong độ và Elo cấp đội; P bổ sung lịch sử sử dụng nhân sự; F bổ sung hiệu suất bàn thắng và kiến tạo của nhóm cầu thủ tham gia trận trước. Các nhánh cầu thủ được so sánh trên cùng tập trận để giảm sai lệch do khác giai đoạn dữ liệu.</w:t>
      </w:r>
    </w:p>
    <w:p>
      <w:r>
        <w:t>Trên 380 trận test mùa 2024–2025, Elo A_full đã được chọn trước test làm tham chiếu đạt Accuracy 54,74%, Macro F1 0,41096 và Log Loss gốc 0,98141. Temperature scaling fit trên validation 2023–2024 làm Log Loss test tăng ở cả 14 estimator. Sáu so sánh chính về P/F chưa cho thấy cải thiện chắc chắn; mọi khoảng điều chỉnh cho nhiều so sánh tại block chính đều chứa 0. Kết quả nhấn mạnh giá trị của baseline mạnh và đánh giá xác suất ngoài mẫu.</w:t>
      </w:r>
    </w:p>
    <w:p>
      <w:r>
        <w:t>Hệ thống là backtest hồi cứu theo ngày. Chưa xác minh announced XI và thời điểm nguồn công bố tại T−60, nên không suy diễn kết quả proxy thành kết luận về đội hình chính thức hoặc giá trị thị trường. Đóng góp trọng tâm là quy trình chống rò rỉ, audit có bằng chứng, ablation công bằng và lịch sử thí nghiệm truy vết được.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556"/>
      </w:tblGrid>
      <w:tr>
        <w:trPr>
          <w:tblHeader/>
          <w:cantSplit/>
        </w:trPr>
        <w:tc>
          <w:tcPr>
            <w:tcW w:type="dxa" w:w="3969"/>
            <w:vAlign w:val="center"/>
            <w:shd w:fill="E5EDF3"/>
            <w:tcMar>
              <w:top w:w="70" w:type="dxa"/>
              <w:bottom w:w="70" w:type="dxa"/>
              <w:left w:w="70" w:type="dxa"/>
              <w:right w:w="70" w:type="dxa"/>
            </w:tcMar>
          </w:tcPr>
          <w:p>
            <w:pPr>
              <w:spacing w:after="40" w:before="40" w:line="240" w:lineRule="auto"/>
            </w:pPr>
            <w:r>
              <w:rPr>
                <w:b/>
                <w:color w:val="000000"/>
                <w:sz w:val="20"/>
              </w:rPr>
              <w:t>Quy mô</w:t>
            </w:r>
          </w:p>
        </w:tc>
        <w:tc>
          <w:tcPr>
            <w:tcW w:type="dxa" w:w="5556"/>
            <w:vAlign w:val="center"/>
            <w:shd w:fill="E5EDF3"/>
            <w:tcMar>
              <w:top w:w="70" w:type="dxa"/>
              <w:bottom w:w="70" w:type="dxa"/>
              <w:left w:w="70" w:type="dxa"/>
              <w:right w:w="70" w:type="dxa"/>
            </w:tcMar>
          </w:tcPr>
          <w:p>
            <w:pPr>
              <w:spacing w:after="40" w:before="40" w:line="240" w:lineRule="auto"/>
            </w:pPr>
            <w:r>
              <w:rPr>
                <w:b/>
                <w:color w:val="000000"/>
                <w:sz w:val="20"/>
              </w:rPr>
              <w:t>Giá trị</w:t>
            </w:r>
          </w:p>
        </w:tc>
      </w:tr>
      <w:tr>
        <w:trPr>
          <w:cantSplit/>
        </w:trPr>
        <w:tc>
          <w:tcPr>
            <w:tcW w:type="dxa" w:w="3969"/>
            <w:vAlign w:val="center"/>
            <w:shd w:fill="FFFFFF"/>
            <w:tcMar>
              <w:top w:w="70" w:type="dxa"/>
              <w:bottom w:w="70" w:type="dxa"/>
              <w:left w:w="70" w:type="dxa"/>
              <w:right w:w="70" w:type="dxa"/>
            </w:tcMar>
          </w:tcPr>
          <w:p>
            <w:pPr>
              <w:spacing w:after="40" w:before="40" w:line="240" w:lineRule="auto"/>
            </w:pPr>
            <w:r>
              <w:rPr>
                <w:b w:val="0"/>
                <w:color w:val="000000"/>
                <w:sz w:val="20"/>
              </w:rPr>
              <w:t>Dữ liệu đội</w:t>
            </w:r>
          </w:p>
        </w:tc>
        <w:tc>
          <w:tcPr>
            <w:tcW w:type="dxa" w:w="5556"/>
            <w:vAlign w:val="center"/>
            <w:shd w:fill="FFFFFF"/>
            <w:tcMar>
              <w:top w:w="70" w:type="dxa"/>
              <w:bottom w:w="70" w:type="dxa"/>
              <w:left w:w="70" w:type="dxa"/>
              <w:right w:w="70" w:type="dxa"/>
            </w:tcMar>
          </w:tcPr>
          <w:p>
            <w:pPr>
              <w:spacing w:after="40" w:before="40" w:line="240" w:lineRule="auto"/>
            </w:pPr>
            <w:r>
              <w:rPr>
                <w:b w:val="0"/>
                <w:color w:val="000000"/>
                <w:sz w:val="20"/>
              </w:rPr>
              <w:t>12 mùa gồm 2 mùa warm-up</w:t>
            </w:r>
          </w:p>
        </w:tc>
      </w:tr>
      <w:tr>
        <w:trPr>
          <w:cantSplit/>
        </w:trPr>
        <w:tc>
          <w:tcPr>
            <w:tcW w:type="dxa" w:w="3969"/>
            <w:vAlign w:val="center"/>
            <w:shd w:fill="F6F8FA"/>
            <w:tcMar>
              <w:top w:w="70" w:type="dxa"/>
              <w:bottom w:w="70" w:type="dxa"/>
              <w:left w:w="70" w:type="dxa"/>
              <w:right w:w="70" w:type="dxa"/>
            </w:tcMar>
          </w:tcPr>
          <w:p>
            <w:pPr>
              <w:spacing w:after="40" w:before="40" w:line="240" w:lineRule="auto"/>
            </w:pPr>
            <w:r>
              <w:rPr>
                <w:b w:val="0"/>
                <w:color w:val="000000"/>
                <w:sz w:val="20"/>
              </w:rPr>
              <w:t>Lịch sử cầu thủ chuẩn hóa</w:t>
            </w:r>
          </w:p>
        </w:tc>
        <w:tc>
          <w:tcPr>
            <w:tcW w:type="dxa" w:w="5556"/>
            <w:vAlign w:val="center"/>
            <w:shd w:fill="F6F8FA"/>
            <w:tcMar>
              <w:top w:w="70" w:type="dxa"/>
              <w:bottom w:w="70" w:type="dxa"/>
              <w:left w:w="70" w:type="dxa"/>
              <w:right w:w="70" w:type="dxa"/>
            </w:tcMar>
          </w:tcPr>
          <w:p>
            <w:pPr>
              <w:spacing w:after="40" w:before="40" w:line="240" w:lineRule="auto"/>
            </w:pPr>
            <w:r>
              <w:rPr>
                <w:b w:val="0"/>
                <w:color w:val="000000"/>
                <w:sz w:val="20"/>
              </w:rPr>
              <w:t>128.543 dòng development, 1.900 trận</w:t>
            </w:r>
          </w:p>
        </w:tc>
      </w:tr>
      <w:tr>
        <w:trPr>
          <w:cantSplit/>
        </w:trPr>
        <w:tc>
          <w:tcPr>
            <w:tcW w:type="dxa" w:w="3969"/>
            <w:vAlign w:val="center"/>
            <w:shd w:fill="FFFFFF"/>
            <w:tcMar>
              <w:top w:w="70" w:type="dxa"/>
              <w:bottom w:w="70" w:type="dxa"/>
              <w:left w:w="70" w:type="dxa"/>
              <w:right w:w="70" w:type="dxa"/>
            </w:tcMar>
          </w:tcPr>
          <w:p>
            <w:pPr>
              <w:spacing w:after="40" w:before="40" w:line="240" w:lineRule="auto"/>
            </w:pPr>
            <w:r>
              <w:rPr>
                <w:b w:val="0"/>
                <w:color w:val="000000"/>
                <w:sz w:val="20"/>
              </w:rPr>
              <w:t>Vòng test đã khóa</w:t>
            </w:r>
          </w:p>
        </w:tc>
        <w:tc>
          <w:tcPr>
            <w:tcW w:type="dxa" w:w="5556"/>
            <w:vAlign w:val="center"/>
            <w:shd w:fill="FFFFFF"/>
            <w:tcMar>
              <w:top w:w="70" w:type="dxa"/>
              <w:bottom w:w="70" w:type="dxa"/>
              <w:left w:w="70" w:type="dxa"/>
              <w:right w:w="70" w:type="dxa"/>
            </w:tcMar>
          </w:tcPr>
          <w:p>
            <w:pPr>
              <w:spacing w:after="40" w:before="40" w:line="240" w:lineRule="auto"/>
            </w:pPr>
            <w:r>
              <w:rPr>
                <w:b w:val="0"/>
                <w:color w:val="000000"/>
                <w:sz w:val="20"/>
              </w:rPr>
              <w:t>380 trận, 30 đầu ra xác suất</w:t>
            </w:r>
          </w:p>
        </w:tc>
      </w:tr>
      <w:tr>
        <w:trPr>
          <w:cantSplit/>
        </w:trPr>
        <w:tc>
          <w:tcPr>
            <w:tcW w:type="dxa" w:w="3969"/>
            <w:vAlign w:val="center"/>
            <w:shd w:fill="F6F8FA"/>
            <w:tcMar>
              <w:top w:w="70" w:type="dxa"/>
              <w:bottom w:w="70" w:type="dxa"/>
              <w:left w:w="70" w:type="dxa"/>
              <w:right w:w="70" w:type="dxa"/>
            </w:tcMar>
          </w:tcPr>
          <w:p>
            <w:pPr>
              <w:spacing w:after="40" w:before="40" w:line="240" w:lineRule="auto"/>
            </w:pPr>
            <w:r>
              <w:rPr>
                <w:b w:val="0"/>
                <w:color w:val="000000"/>
                <w:sz w:val="20"/>
              </w:rPr>
              <w:t>Kiểm thử trước test</w:t>
            </w:r>
          </w:p>
        </w:tc>
        <w:tc>
          <w:tcPr>
            <w:tcW w:type="dxa" w:w="5556"/>
            <w:vAlign w:val="center"/>
            <w:shd w:fill="F6F8FA"/>
            <w:tcMar>
              <w:top w:w="70" w:type="dxa"/>
              <w:bottom w:w="70" w:type="dxa"/>
              <w:left w:w="70" w:type="dxa"/>
              <w:right w:w="70" w:type="dxa"/>
            </w:tcMar>
          </w:tcPr>
          <w:p>
            <w:pPr>
              <w:spacing w:after="40" w:before="40" w:line="240" w:lineRule="auto"/>
            </w:pPr>
            <w:r>
              <w:rPr>
                <w:b w:val="0"/>
                <w:color w:val="000000"/>
                <w:sz w:val="20"/>
              </w:rPr>
              <w:t>81 unit tests và các kiểm tra thời gian trên dữ liệu thật</w:t>
            </w:r>
          </w:p>
        </w:tc>
      </w:tr>
    </w:tbl>
    <w:p>
      <w:pPr>
        <w:spacing w:after="40"/>
      </w:pPr>
    </w:p>
    <w:p>
      <w:r>
        <w:br w:type="page"/>
      </w:r>
    </w:p>
    <w:p>
      <w:pPr>
        <w:pStyle w:val="Heading1"/>
      </w:pPr>
      <w:r>
        <w:t>1 Vấn đề nghiên cứu và cơ sở phương pháp</w:t>
      </w:r>
    </w:p>
    <w:p>
      <w:r>
        <w:t>Mục tiêu là ước lượng xác suất cho H, D, A thay vì chỉ chọn một nhãn. Hai trận đều được dự đoán H có thể có mức chắc chắn rất khác nhau; vì vậy Accuracy chưa đủ phản ánh chất lượng dự đoán. Nghiên cứu ưu tiên Log Loss và Brier, đồng thời báo chất lượng phân loại từng lớp.</w:t>
      </w:r>
    </w:p>
    <w:p>
      <w:r>
        <w:t>Câu hỏi khả thi với dữ liệu đã thu thập là liệu lịch sử sử dụng và đóng góp cầu thủ có bổ sung tín hiệu cho thống kê đội hay không. Câu hỏi ban đầu về XI chính thức, tuổi và market value cần bằng chứng thời điểm công bố mà các bảng tải được chưa cung cấp. Nghiên cứu giữ phần đó thành giới hạn dữ liệu, không thay thế bằng thông tin sau trận rồi coi là đầu vào trước trận.</w:t>
      </w:r>
    </w:p>
    <w:p>
      <w:r>
        <w:t>Logistic Regression đa lớp là đối chứng dễ kiểm toán và có regularization. Random Forest kiểm tra quan hệ phi tuyến mà không cần chuẩn hóa thang đo. XGBoost là thuật toán boosting trên cây được mô tả bởi Chen và Guestrin [4]. Quy mô vài nghìn trận không tạo lý do bắt buộc phải dùng Deep Learning; nghiên cứu giới hạn số cấu hình để kiểm soát chi phí và mức thử nghiệm.</w:t>
      </w:r>
    </w:p>
    <w:p>
      <w:r>
        <w:t>Guo và cộng sự trình bày temperature scaling như phương pháp hậu xử lý một tham số [5]. Kết quả của họ không bảo đảm phương pháp luôn cải thiện trên dữ liệu bóng đá theo mùa. Trong dự án, phương pháp được fit trên mùa validation rồi đánh giá ngoài mẫu ở mùa tiếp theo. Pipeline chỉ fit các phép tiền xử lý trên training theo hướng dẫn kiểm soát data leakage của scikit-learn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556"/>
      </w:tblGrid>
      <w:tr>
        <w:trPr>
          <w:tblHeader/>
          <w:cantSplit/>
        </w:trPr>
        <w:tc>
          <w:tcPr>
            <w:tcW w:type="dxa" w:w="3969"/>
            <w:vAlign w:val="center"/>
            <w:shd w:fill="E5EDF3"/>
            <w:tcMar>
              <w:top w:w="70" w:type="dxa"/>
              <w:bottom w:w="70" w:type="dxa"/>
              <w:left w:w="70" w:type="dxa"/>
              <w:right w:w="70" w:type="dxa"/>
            </w:tcMar>
          </w:tcPr>
          <w:p>
            <w:pPr>
              <w:spacing w:after="40" w:before="40" w:line="240" w:lineRule="auto"/>
            </w:pPr>
            <w:r>
              <w:rPr>
                <w:b/>
                <w:color w:val="000000"/>
                <w:sz w:val="20"/>
              </w:rPr>
              <w:t>Câu hỏi</w:t>
            </w:r>
          </w:p>
        </w:tc>
        <w:tc>
          <w:tcPr>
            <w:tcW w:type="dxa" w:w="5556"/>
            <w:vAlign w:val="center"/>
            <w:shd w:fill="E5EDF3"/>
            <w:tcMar>
              <w:top w:w="70" w:type="dxa"/>
              <w:bottom w:w="70" w:type="dxa"/>
              <w:left w:w="70" w:type="dxa"/>
              <w:right w:w="70" w:type="dxa"/>
            </w:tcMar>
          </w:tcPr>
          <w:p>
            <w:pPr>
              <w:spacing w:after="40" w:before="40" w:line="240" w:lineRule="auto"/>
            </w:pPr>
            <w:r>
              <w:rPr>
                <w:b/>
                <w:color w:val="000000"/>
                <w:sz w:val="20"/>
              </w:rPr>
              <w:t>Thực nghiệm trả lời</w:t>
            </w:r>
          </w:p>
        </w:tc>
      </w:tr>
      <w:tr>
        <w:trPr>
          <w:cantSplit/>
        </w:trPr>
        <w:tc>
          <w:tcPr>
            <w:tcW w:type="dxa" w:w="3969"/>
            <w:vAlign w:val="center"/>
            <w:shd w:fill="FFFFFF"/>
            <w:tcMar>
              <w:top w:w="70" w:type="dxa"/>
              <w:bottom w:w="70" w:type="dxa"/>
              <w:left w:w="70" w:type="dxa"/>
              <w:right w:w="70" w:type="dxa"/>
            </w:tcMar>
          </w:tcPr>
          <w:p>
            <w:pPr>
              <w:spacing w:after="40" w:before="40" w:line="240" w:lineRule="auto"/>
            </w:pPr>
            <w:r>
              <w:rPr>
                <w:b w:val="0"/>
                <w:color w:val="000000"/>
                <w:sz w:val="20"/>
              </w:rPr>
              <w:t>Thống kê đội dự đoán được đến đâu</w:t>
            </w:r>
          </w:p>
        </w:tc>
        <w:tc>
          <w:tcPr>
            <w:tcW w:type="dxa" w:w="5556"/>
            <w:vAlign w:val="center"/>
            <w:shd w:fill="FFFFFF"/>
            <w:tcMar>
              <w:top w:w="70" w:type="dxa"/>
              <w:bottom w:w="70" w:type="dxa"/>
              <w:left w:w="70" w:type="dxa"/>
              <w:right w:w="70" w:type="dxa"/>
            </w:tcMar>
          </w:tcPr>
          <w:p>
            <w:pPr>
              <w:spacing w:after="40" w:before="40" w:line="240" w:lineRule="auto"/>
            </w:pPr>
            <w:r>
              <w:rPr>
                <w:b w:val="0"/>
                <w:color w:val="000000"/>
                <w:sz w:val="20"/>
              </w:rPr>
              <w:t>A_full và các baseline xác suất</w:t>
            </w:r>
          </w:p>
        </w:tc>
      </w:tr>
      <w:tr>
        <w:trPr>
          <w:cantSplit/>
        </w:trPr>
        <w:tc>
          <w:tcPr>
            <w:tcW w:type="dxa" w:w="3969"/>
            <w:vAlign w:val="center"/>
            <w:shd w:fill="F6F8FA"/>
            <w:tcMar>
              <w:top w:w="70" w:type="dxa"/>
              <w:bottom w:w="70" w:type="dxa"/>
              <w:left w:w="70" w:type="dxa"/>
              <w:right w:w="70" w:type="dxa"/>
            </w:tcMar>
          </w:tcPr>
          <w:p>
            <w:pPr>
              <w:spacing w:after="40" w:before="40" w:line="240" w:lineRule="auto"/>
            </w:pPr>
            <w:r>
              <w:rPr>
                <w:b w:val="0"/>
                <w:color w:val="000000"/>
                <w:sz w:val="20"/>
              </w:rPr>
              <w:t>Mức sử dụng cầu thủ có bổ sung tín hiệu</w:t>
            </w:r>
          </w:p>
        </w:tc>
        <w:tc>
          <w:tcPr>
            <w:tcW w:type="dxa" w:w="5556"/>
            <w:vAlign w:val="center"/>
            <w:shd w:fill="F6F8FA"/>
            <w:tcMar>
              <w:top w:w="70" w:type="dxa"/>
              <w:bottom w:w="70" w:type="dxa"/>
              <w:left w:w="70" w:type="dxa"/>
              <w:right w:w="70" w:type="dxa"/>
            </w:tcMar>
          </w:tcPr>
          <w:p>
            <w:pPr>
              <w:spacing w:after="40" w:before="40" w:line="240" w:lineRule="auto"/>
            </w:pPr>
            <w:r>
              <w:rPr>
                <w:b w:val="0"/>
                <w:color w:val="000000"/>
                <w:sz w:val="20"/>
              </w:rPr>
              <w:t>A_common so với A+P</w:t>
            </w:r>
          </w:p>
        </w:tc>
      </w:tr>
      <w:tr>
        <w:trPr>
          <w:cantSplit/>
        </w:trPr>
        <w:tc>
          <w:tcPr>
            <w:tcW w:type="dxa" w:w="3969"/>
            <w:vAlign w:val="center"/>
            <w:shd w:fill="FFFFFF"/>
            <w:tcMar>
              <w:top w:w="70" w:type="dxa"/>
              <w:bottom w:w="70" w:type="dxa"/>
              <w:left w:w="70" w:type="dxa"/>
              <w:right w:w="70" w:type="dxa"/>
            </w:tcMar>
          </w:tcPr>
          <w:p>
            <w:pPr>
              <w:spacing w:after="40" w:before="40" w:line="240" w:lineRule="auto"/>
            </w:pPr>
            <w:r>
              <w:rPr>
                <w:b w:val="0"/>
                <w:color w:val="000000"/>
                <w:sz w:val="20"/>
              </w:rPr>
              <w:t>Phong độ đóng góp có bổ sung thêm</w:t>
            </w:r>
          </w:p>
        </w:tc>
        <w:tc>
          <w:tcPr>
            <w:tcW w:type="dxa" w:w="5556"/>
            <w:vAlign w:val="center"/>
            <w:shd w:fill="FFFFFF"/>
            <w:tcMar>
              <w:top w:w="70" w:type="dxa"/>
              <w:bottom w:w="70" w:type="dxa"/>
              <w:left w:w="70" w:type="dxa"/>
              <w:right w:w="70" w:type="dxa"/>
            </w:tcMar>
          </w:tcPr>
          <w:p>
            <w:pPr>
              <w:spacing w:after="40" w:before="40" w:line="240" w:lineRule="auto"/>
            </w:pPr>
            <w:r>
              <w:rPr>
                <w:b w:val="0"/>
                <w:color w:val="000000"/>
                <w:sz w:val="20"/>
              </w:rPr>
              <w:t>A+P so với A+P+F</w:t>
            </w:r>
          </w:p>
        </w:tc>
      </w:tr>
      <w:tr>
        <w:trPr>
          <w:cantSplit/>
        </w:trPr>
        <w:tc>
          <w:tcPr>
            <w:tcW w:type="dxa" w:w="3969"/>
            <w:vAlign w:val="center"/>
            <w:shd w:fill="F6F8FA"/>
            <w:tcMar>
              <w:top w:w="70" w:type="dxa"/>
              <w:bottom w:w="70" w:type="dxa"/>
              <w:left w:w="70" w:type="dxa"/>
              <w:right w:w="70" w:type="dxa"/>
            </w:tcMar>
          </w:tcPr>
          <w:p>
            <w:pPr>
              <w:spacing w:after="40" w:before="40" w:line="240" w:lineRule="auto"/>
            </w:pPr>
            <w:r>
              <w:rPr>
                <w:b w:val="0"/>
                <w:color w:val="000000"/>
                <w:sz w:val="20"/>
              </w:rPr>
              <w:t>Calibration có tổng quát hóa sang mùa sau</w:t>
            </w:r>
          </w:p>
        </w:tc>
        <w:tc>
          <w:tcPr>
            <w:tcW w:type="dxa" w:w="5556"/>
            <w:vAlign w:val="center"/>
            <w:shd w:fill="F6F8FA"/>
            <w:tcMar>
              <w:top w:w="70" w:type="dxa"/>
              <w:bottom w:w="70" w:type="dxa"/>
              <w:left w:w="70" w:type="dxa"/>
              <w:right w:w="70" w:type="dxa"/>
            </w:tcMar>
          </w:tcPr>
          <w:p>
            <w:pPr>
              <w:spacing w:after="40" w:before="40" w:line="240" w:lineRule="auto"/>
            </w:pPr>
            <w:r>
              <w:rPr>
                <w:b w:val="0"/>
                <w:color w:val="000000"/>
                <w:sz w:val="20"/>
              </w:rPr>
              <w:t>Raw và temperature trên test</w:t>
            </w:r>
          </w:p>
        </w:tc>
      </w:tr>
      <w:tr>
        <w:trPr>
          <w:cantSplit/>
        </w:trPr>
        <w:tc>
          <w:tcPr>
            <w:tcW w:type="dxa" w:w="3969"/>
            <w:vAlign w:val="center"/>
            <w:shd w:fill="FFFFFF"/>
            <w:tcMar>
              <w:top w:w="70" w:type="dxa"/>
              <w:bottom w:w="70" w:type="dxa"/>
              <w:left w:w="70" w:type="dxa"/>
              <w:right w:w="70" w:type="dxa"/>
            </w:tcMar>
          </w:tcPr>
          <w:p>
            <w:pPr>
              <w:spacing w:after="40" w:before="40" w:line="240" w:lineRule="auto"/>
            </w:pPr>
            <w:r>
              <w:rPr>
                <w:b w:val="0"/>
                <w:color w:val="000000"/>
                <w:sz w:val="20"/>
              </w:rPr>
              <w:t>XI và market value chính thức có tác động không</w:t>
            </w:r>
          </w:p>
        </w:tc>
        <w:tc>
          <w:tcPr>
            <w:tcW w:type="dxa" w:w="5556"/>
            <w:vAlign w:val="center"/>
            <w:shd w:fill="FFFFFF"/>
            <w:tcMar>
              <w:top w:w="70" w:type="dxa"/>
              <w:bottom w:w="70" w:type="dxa"/>
              <w:left w:w="70" w:type="dxa"/>
              <w:right w:w="70" w:type="dxa"/>
            </w:tcMar>
          </w:tcPr>
          <w:p>
            <w:pPr>
              <w:spacing w:after="40" w:before="40" w:line="240" w:lineRule="auto"/>
            </w:pPr>
            <w:r>
              <w:rPr>
                <w:b w:val="0"/>
                <w:color w:val="000000"/>
                <w:sz w:val="20"/>
              </w:rPr>
              <w:t>Chưa đủ điều kiện dữ liệu để kết luận</w:t>
            </w:r>
          </w:p>
        </w:tc>
      </w:tr>
    </w:tbl>
    <w:p>
      <w:pPr>
        <w:spacing w:after="40"/>
      </w:pPr>
    </w:p>
    <w:p>
      <w:r>
        <w:t>Không tối ưu Accuracy bằng cách thay ngưỡng lớp hòa sau khi xem test. Các lỗi dự đoán hòa, kết quả không cải thiện và sự suy giảm sau calibration đều được công bố.</w:t>
      </w:r>
    </w:p>
    <w:p>
      <w:r>
        <w:br w:type="page"/>
      </w:r>
    </w:p>
    <w:p>
      <w:pPr>
        <w:pStyle w:val="Heading1"/>
      </w:pPr>
      <w:r>
        <w:t>2 Dữ liệu và kiểm định chất lượng</w:t>
      </w:r>
    </w:p>
    <w:p>
      <w:r>
        <w:t>Football-Data.co.uk cung cấp CSV trận EPL cho 2013–2014 đến 2024–2025 trong bộ dữ liệu tải thực tế [1]. Mỗi mùa có 380 trận sau chuẩn hóa; hai mùa đầu phục vụ warm-up. Nguồn cầu thủ là archive FPL của vaastav, được tải và lưu checksum từng file [2]. Giá FPL không đồng nhất với market value. Các nguồn FBref, Transfermarkt/Kaggle và football-data.org được nghiên cứu ở giai đoạn khả thi nhưng không được dùng để giả định có XI hoặc valuation lịch sử hợp lệ.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304"/>
        <w:gridCol w:w="6520"/>
      </w:tblGrid>
      <w:tr>
        <w:trPr>
          <w:tblHeader/>
          <w:cantSplit/>
        </w:trPr>
        <w:tc>
          <w:tcPr>
            <w:tcW w:type="dxa" w:w="1701"/>
            <w:vAlign w:val="center"/>
            <w:shd w:fill="E5EDF3"/>
            <w:tcMar>
              <w:top w:w="70" w:type="dxa"/>
              <w:bottom w:w="70" w:type="dxa"/>
              <w:left w:w="70" w:type="dxa"/>
              <w:right w:w="70" w:type="dxa"/>
            </w:tcMar>
          </w:tcPr>
          <w:p>
            <w:pPr>
              <w:spacing w:after="40" w:before="40" w:line="240" w:lineRule="auto"/>
            </w:pPr>
            <w:r>
              <w:rPr>
                <w:b/>
                <w:color w:val="000000"/>
                <w:sz w:val="20"/>
              </w:rPr>
              <w:t>Mùa cầu thủ</w:t>
            </w:r>
          </w:p>
        </w:tc>
        <w:tc>
          <w:tcPr>
            <w:tcW w:type="dxa" w:w="1304"/>
            <w:vAlign w:val="center"/>
            <w:shd w:fill="E5EDF3"/>
            <w:tcMar>
              <w:top w:w="70" w:type="dxa"/>
              <w:bottom w:w="70" w:type="dxa"/>
              <w:left w:w="70" w:type="dxa"/>
              <w:right w:w="70" w:type="dxa"/>
            </w:tcMar>
          </w:tcPr>
          <w:p>
            <w:pPr>
              <w:spacing w:after="40" w:before="40" w:line="240" w:lineRule="auto"/>
            </w:pPr>
            <w:r>
              <w:rPr>
                <w:b/>
                <w:color w:val="000000"/>
                <w:sz w:val="20"/>
              </w:rPr>
              <w:t>Dòng raw</w:t>
            </w:r>
          </w:p>
        </w:tc>
        <w:tc>
          <w:tcPr>
            <w:tcW w:type="dxa" w:w="6520"/>
            <w:vAlign w:val="center"/>
            <w:shd w:fill="E5EDF3"/>
            <w:tcMar>
              <w:top w:w="70" w:type="dxa"/>
              <w:bottom w:w="70" w:type="dxa"/>
              <w:left w:w="70" w:type="dxa"/>
              <w:right w:w="70" w:type="dxa"/>
            </w:tcMar>
          </w:tcPr>
          <w:p>
            <w:pPr>
              <w:spacing w:after="40" w:before="40" w:line="240" w:lineRule="auto"/>
            </w:pPr>
            <w:r>
              <w:rPr>
                <w:b/>
                <w:color w:val="000000"/>
                <w:sz w:val="20"/>
              </w:rPr>
              <w:t>Tình trạng chuẩn hóa</w:t>
            </w:r>
          </w:p>
        </w:tc>
      </w:tr>
      <w:tr>
        <w:trPr>
          <w:cantSplit/>
        </w:trPr>
        <w:tc>
          <w:tcPr>
            <w:tcW w:type="dxa" w:w="1701"/>
            <w:vAlign w:val="center"/>
            <w:shd w:fill="FFFFFF"/>
            <w:tcMar>
              <w:top w:w="70" w:type="dxa"/>
              <w:bottom w:w="70" w:type="dxa"/>
              <w:left w:w="70" w:type="dxa"/>
              <w:right w:w="70" w:type="dxa"/>
            </w:tcMar>
          </w:tcPr>
          <w:p>
            <w:pPr>
              <w:spacing w:after="40" w:before="40" w:line="240" w:lineRule="auto"/>
            </w:pPr>
            <w:r>
              <w:rPr>
                <w:b w:val="0"/>
                <w:color w:val="000000"/>
                <w:sz w:val="20"/>
              </w:rPr>
              <w:t>2016–2017</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23.679</w:t>
            </w:r>
          </w:p>
        </w:tc>
        <w:tc>
          <w:tcPr>
            <w:tcW w:type="dxa" w:w="6520"/>
            <w:vAlign w:val="center"/>
            <w:shd w:fill="FFFFFF"/>
            <w:tcMar>
              <w:top w:w="70" w:type="dxa"/>
              <w:bottom w:w="70" w:type="dxa"/>
              <w:left w:w="70" w:type="dxa"/>
              <w:right w:w="70" w:type="dxa"/>
            </w:tcMar>
          </w:tcPr>
          <w:p>
            <w:pPr>
              <w:spacing w:after="40" w:before="40" w:line="240" w:lineRule="auto"/>
            </w:pPr>
            <w:r>
              <w:rPr>
                <w:b w:val="0"/>
                <w:color w:val="000000"/>
                <w:sz w:val="20"/>
              </w:rPr>
              <w:t>Thiếu tệp fixtures và teams ở đường dẫn kiểm tra</w:t>
            </w:r>
          </w:p>
        </w:tc>
      </w:tr>
      <w:tr>
        <w:trPr>
          <w:cantSplit/>
        </w:trPr>
        <w:tc>
          <w:tcPr>
            <w:tcW w:type="dxa" w:w="1701"/>
            <w:vAlign w:val="center"/>
            <w:shd w:fill="F6F8FA"/>
            <w:tcMar>
              <w:top w:w="70" w:type="dxa"/>
              <w:bottom w:w="70" w:type="dxa"/>
              <w:left w:w="70" w:type="dxa"/>
              <w:right w:w="70" w:type="dxa"/>
            </w:tcMar>
          </w:tcPr>
          <w:p>
            <w:pPr>
              <w:spacing w:after="40" w:before="40" w:line="240" w:lineRule="auto"/>
            </w:pPr>
            <w:r>
              <w:rPr>
                <w:b w:val="0"/>
                <w:color w:val="000000"/>
                <w:sz w:val="20"/>
              </w:rPr>
              <w:t>2017–2018</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22.467</w:t>
            </w:r>
          </w:p>
        </w:tc>
        <w:tc>
          <w:tcPr>
            <w:tcW w:type="dxa" w:w="6520"/>
            <w:vAlign w:val="center"/>
            <w:shd w:fill="F6F8FA"/>
            <w:tcMar>
              <w:top w:w="70" w:type="dxa"/>
              <w:bottom w:w="70" w:type="dxa"/>
              <w:left w:w="70" w:type="dxa"/>
              <w:right w:w="70" w:type="dxa"/>
            </w:tcMar>
          </w:tcPr>
          <w:p>
            <w:pPr>
              <w:spacing w:after="40" w:before="40" w:line="240" w:lineRule="auto"/>
            </w:pPr>
            <w:r>
              <w:rPr>
                <w:b w:val="0"/>
                <w:color w:val="000000"/>
                <w:sz w:val="20"/>
              </w:rPr>
              <w:t>Thiếu tệp fixtures và teams ở đường dẫn kiểm tra</w:t>
            </w:r>
          </w:p>
        </w:tc>
      </w:tr>
      <w:tr>
        <w:trPr>
          <w:cantSplit/>
        </w:trPr>
        <w:tc>
          <w:tcPr>
            <w:tcW w:type="dxa" w:w="1701"/>
            <w:vAlign w:val="center"/>
            <w:shd w:fill="FFFFFF"/>
            <w:tcMar>
              <w:top w:w="70" w:type="dxa"/>
              <w:bottom w:w="70" w:type="dxa"/>
              <w:left w:w="70" w:type="dxa"/>
              <w:right w:w="70" w:type="dxa"/>
            </w:tcMar>
          </w:tcPr>
          <w:p>
            <w:pPr>
              <w:spacing w:after="40" w:before="40" w:line="240" w:lineRule="auto"/>
            </w:pPr>
            <w:r>
              <w:rPr>
                <w:b w:val="0"/>
                <w:color w:val="000000"/>
                <w:sz w:val="20"/>
              </w:rPr>
              <w:t>2018–2019</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21.790</w:t>
            </w:r>
          </w:p>
        </w:tc>
        <w:tc>
          <w:tcPr>
            <w:tcW w:type="dxa" w:w="6520"/>
            <w:vAlign w:val="center"/>
            <w:shd w:fill="FFFFFF"/>
            <w:tcMar>
              <w:top w:w="70" w:type="dxa"/>
              <w:bottom w:w="70" w:type="dxa"/>
              <w:left w:w="70" w:type="dxa"/>
              <w:right w:w="70" w:type="dxa"/>
            </w:tcMar>
          </w:tcPr>
          <w:p>
            <w:pPr>
              <w:spacing w:after="40" w:before="40" w:line="240" w:lineRule="auto"/>
            </w:pPr>
            <w:r>
              <w:rPr>
                <w:b w:val="0"/>
                <w:color w:val="000000"/>
                <w:sz w:val="20"/>
              </w:rPr>
              <w:t>Thiếu tệp teams ở đường dẫn kiểm tra</w:t>
            </w:r>
          </w:p>
        </w:tc>
      </w:tr>
      <w:tr>
        <w:trPr>
          <w:cantSplit/>
        </w:trPr>
        <w:tc>
          <w:tcPr>
            <w:tcW w:type="dxa" w:w="1701"/>
            <w:vAlign w:val="center"/>
            <w:shd w:fill="F6F8FA"/>
            <w:tcMar>
              <w:top w:w="70" w:type="dxa"/>
              <w:bottom w:w="70" w:type="dxa"/>
              <w:left w:w="70" w:type="dxa"/>
              <w:right w:w="70" w:type="dxa"/>
            </w:tcMar>
          </w:tcPr>
          <w:p>
            <w:pPr>
              <w:spacing w:after="40" w:before="40" w:line="240" w:lineRule="auto"/>
            </w:pPr>
            <w:r>
              <w:rPr>
                <w:b w:val="0"/>
                <w:color w:val="000000"/>
                <w:sz w:val="20"/>
              </w:rPr>
              <w:t>2019–2020</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22.560</w:t>
            </w:r>
          </w:p>
        </w:tc>
        <w:tc>
          <w:tcPr>
            <w:tcW w:type="dxa" w:w="6520"/>
            <w:vAlign w:val="center"/>
            <w:shd w:fill="F6F8FA"/>
            <w:tcMar>
              <w:top w:w="70" w:type="dxa"/>
              <w:bottom w:w="70" w:type="dxa"/>
              <w:left w:w="70" w:type="dxa"/>
              <w:right w:w="70" w:type="dxa"/>
            </w:tcMar>
          </w:tcPr>
          <w:p>
            <w:pPr>
              <w:spacing w:after="40" w:before="40" w:line="240" w:lineRule="auto"/>
            </w:pPr>
            <w:r>
              <w:rPr>
                <w:b w:val="0"/>
                <w:color w:val="000000"/>
                <w:sz w:val="20"/>
              </w:rPr>
              <w:t>22.501 dòng sau loại placeholder, ghép 380 trận</w:t>
            </w:r>
          </w:p>
        </w:tc>
      </w:tr>
      <w:tr>
        <w:trPr>
          <w:cantSplit/>
        </w:trPr>
        <w:tc>
          <w:tcPr>
            <w:tcW w:type="dxa" w:w="1701"/>
            <w:vAlign w:val="center"/>
            <w:shd w:fill="FFFFFF"/>
            <w:tcMar>
              <w:top w:w="70" w:type="dxa"/>
              <w:bottom w:w="70" w:type="dxa"/>
              <w:left w:w="70" w:type="dxa"/>
              <w:right w:w="70" w:type="dxa"/>
            </w:tcMar>
          </w:tcPr>
          <w:p>
            <w:pPr>
              <w:spacing w:after="40" w:before="40" w:line="240" w:lineRule="auto"/>
            </w:pPr>
            <w:r>
              <w:rPr>
                <w:b w:val="0"/>
                <w:color w:val="000000"/>
                <w:sz w:val="20"/>
              </w:rPr>
              <w:t>2020–2021</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24.365</w:t>
            </w:r>
          </w:p>
        </w:tc>
        <w:tc>
          <w:tcPr>
            <w:tcW w:type="dxa" w:w="6520"/>
            <w:vAlign w:val="center"/>
            <w:shd w:fill="FFFFFF"/>
            <w:tcMar>
              <w:top w:w="70" w:type="dxa"/>
              <w:bottom w:w="70" w:type="dxa"/>
              <w:left w:w="70" w:type="dxa"/>
              <w:right w:w="70" w:type="dxa"/>
            </w:tcMar>
          </w:tcPr>
          <w:p>
            <w:pPr>
              <w:spacing w:after="40" w:before="40" w:line="240" w:lineRule="auto"/>
            </w:pPr>
            <w:r>
              <w:rPr>
                <w:b w:val="0"/>
                <w:color w:val="000000"/>
                <w:sz w:val="20"/>
              </w:rPr>
              <w:t>Ghép đủ 380 trận</w:t>
            </w:r>
          </w:p>
        </w:tc>
      </w:tr>
      <w:tr>
        <w:trPr>
          <w:cantSplit/>
        </w:trPr>
        <w:tc>
          <w:tcPr>
            <w:tcW w:type="dxa" w:w="1701"/>
            <w:vAlign w:val="center"/>
            <w:shd w:fill="F6F8FA"/>
            <w:tcMar>
              <w:top w:w="70" w:type="dxa"/>
              <w:bottom w:w="70" w:type="dxa"/>
              <w:left w:w="70" w:type="dxa"/>
              <w:right w:w="70" w:type="dxa"/>
            </w:tcMar>
          </w:tcPr>
          <w:p>
            <w:pPr>
              <w:spacing w:after="40" w:before="40" w:line="240" w:lineRule="auto"/>
            </w:pPr>
            <w:r>
              <w:rPr>
                <w:b w:val="0"/>
                <w:color w:val="000000"/>
                <w:sz w:val="20"/>
              </w:rPr>
              <w:t>2021–2022</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25.447</w:t>
            </w:r>
          </w:p>
        </w:tc>
        <w:tc>
          <w:tcPr>
            <w:tcW w:type="dxa" w:w="6520"/>
            <w:vAlign w:val="center"/>
            <w:shd w:fill="F6F8FA"/>
            <w:tcMar>
              <w:top w:w="70" w:type="dxa"/>
              <w:bottom w:w="70" w:type="dxa"/>
              <w:left w:w="70" w:type="dxa"/>
              <w:right w:w="70" w:type="dxa"/>
            </w:tcMar>
          </w:tcPr>
          <w:p>
            <w:pPr>
              <w:spacing w:after="40" w:before="40" w:line="240" w:lineRule="auto"/>
            </w:pPr>
            <w:r>
              <w:rPr>
                <w:b w:val="0"/>
                <w:color w:val="000000"/>
                <w:sz w:val="20"/>
              </w:rPr>
              <w:t>Ghép đủ 380 trận</w:t>
            </w:r>
          </w:p>
        </w:tc>
      </w:tr>
      <w:tr>
        <w:trPr>
          <w:cantSplit/>
        </w:trPr>
        <w:tc>
          <w:tcPr>
            <w:tcW w:type="dxa" w:w="1701"/>
            <w:vAlign w:val="center"/>
            <w:shd w:fill="FFFFFF"/>
            <w:tcMar>
              <w:top w:w="70" w:type="dxa"/>
              <w:bottom w:w="70" w:type="dxa"/>
              <w:left w:w="70" w:type="dxa"/>
              <w:right w:w="70" w:type="dxa"/>
            </w:tcMar>
          </w:tcPr>
          <w:p>
            <w:pPr>
              <w:spacing w:after="40" w:before="40" w:line="240" w:lineRule="auto"/>
            </w:pPr>
            <w:r>
              <w:rPr>
                <w:b w:val="0"/>
                <w:color w:val="000000"/>
                <w:sz w:val="20"/>
              </w:rPr>
              <w:t>2022–2023</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26.505</w:t>
            </w:r>
          </w:p>
        </w:tc>
        <w:tc>
          <w:tcPr>
            <w:tcW w:type="dxa" w:w="6520"/>
            <w:vAlign w:val="center"/>
            <w:shd w:fill="FFFFFF"/>
            <w:tcMar>
              <w:top w:w="70" w:type="dxa"/>
              <w:bottom w:w="70" w:type="dxa"/>
              <w:left w:w="70" w:type="dxa"/>
              <w:right w:w="70" w:type="dxa"/>
            </w:tcMar>
          </w:tcPr>
          <w:p>
            <w:pPr>
              <w:spacing w:after="40" w:before="40" w:line="240" w:lineRule="auto"/>
            </w:pPr>
            <w:r>
              <w:rPr>
                <w:b w:val="0"/>
                <w:color w:val="000000"/>
                <w:sz w:val="20"/>
              </w:rPr>
              <w:t>Ghép đủ 380 trận, advanced stats có khoảng thiếu</w:t>
            </w:r>
          </w:p>
        </w:tc>
      </w:tr>
      <w:tr>
        <w:trPr>
          <w:cantSplit/>
        </w:trPr>
        <w:tc>
          <w:tcPr>
            <w:tcW w:type="dxa" w:w="1701"/>
            <w:vAlign w:val="center"/>
            <w:shd w:fill="F6F8FA"/>
            <w:tcMar>
              <w:top w:w="70" w:type="dxa"/>
              <w:bottom w:w="70" w:type="dxa"/>
              <w:left w:w="70" w:type="dxa"/>
              <w:right w:w="70" w:type="dxa"/>
            </w:tcMar>
          </w:tcPr>
          <w:p>
            <w:pPr>
              <w:spacing w:after="40" w:before="40" w:line="240" w:lineRule="auto"/>
            </w:pPr>
            <w:r>
              <w:rPr>
                <w:b w:val="0"/>
                <w:color w:val="000000"/>
                <w:sz w:val="20"/>
              </w:rPr>
              <w:t>2023–2024</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29.725</w:t>
            </w:r>
          </w:p>
        </w:tc>
        <w:tc>
          <w:tcPr>
            <w:tcW w:type="dxa" w:w="6520"/>
            <w:vAlign w:val="center"/>
            <w:shd w:fill="F6F8FA"/>
            <w:tcMar>
              <w:top w:w="70" w:type="dxa"/>
              <w:bottom w:w="70" w:type="dxa"/>
              <w:left w:w="70" w:type="dxa"/>
              <w:right w:w="70" w:type="dxa"/>
            </w:tcMar>
          </w:tcPr>
          <w:p>
            <w:pPr>
              <w:spacing w:after="40" w:before="40" w:line="240" w:lineRule="auto"/>
            </w:pPr>
            <w:r>
              <w:rPr>
                <w:b w:val="0"/>
                <w:color w:val="000000"/>
                <w:sz w:val="20"/>
              </w:rPr>
              <w:t>Ghép đủ 380 trận validation</w:t>
            </w:r>
          </w:p>
        </w:tc>
      </w:tr>
    </w:tbl>
    <w:p>
      <w:pPr>
        <w:spacing w:after="40"/>
      </w:pPr>
    </w:p>
    <w:p>
      <w:r>
        <w:t>Mùa 2019–2020 có 59 khóa player–fixture lặp tại trận Man City–Arsenal bị hoãn. Bản ngày 11/03/2020 có minutes=0 và tỷ số trống; từng cầu thủ có bản thay thế ở trận ngày 17/06/2020. Chỉ loại placeholder khi thỏa đầy đủ quy tắc đã ghi và đối chiếu thông báo Premier League [7]. Raw vẫn giữ nguyên; không dùng thao tác giữ dòng cuối tùy tiện.</w:t>
      </w:r>
    </w:p>
    <w:p>
      <w:r>
        <w:t>Trong 136 trận đầu mùa 2022–2023, starts, xG và xA của toàn trận đều bằng 0; chỉ 244 trận có tổng 22 recorded starts. Bộ ba toàn 0 bị đánh dấu không dùng được ở bảng chuẩn hóa, còn số 0 hợp lệ của một cá nhân được giữ. P/F không dùng các cột này. Test 2024–2025 loại thêm 322 dòng Assistant Manager trước khi tạo feature.</w:t>
      </w:r>
    </w:p>
    <w:p>
      <w:r>
        <w:t>Đội tại trận được lấy từ fixture và was_home, không từ đội cuối mùa của cầu thủ. ID cầu thủ có season scope. Tên, mùa, đội và ngày trận được ghép có kiểm tra một-một hoặc nhiều-một rõ ràng. Khác giờ trong cùng ngày được giữ cả hai bản và gắn cờ; không tự coi lịch archive là lịch đã biết tại thời điểm dự đoán.</w:t>
      </w:r>
    </w:p>
    <w:p>
      <w:r>
        <w:br w:type="page"/>
      </w:r>
    </w:p>
    <w:p>
      <w:pPr>
        <w:pStyle w:val="Heading1"/>
      </w:pPr>
      <w:r>
        <w:t>3 Dataset và kiểm soát rò rỉ theo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948"/>
        <w:gridCol w:w="2438"/>
        <w:gridCol w:w="2438"/>
      </w:tblGrid>
      <w:tr>
        <w:trPr>
          <w:tblHeader/>
          <w:cantSplit/>
        </w:trPr>
        <w:tc>
          <w:tcPr>
            <w:tcW w:type="dxa" w:w="1701"/>
            <w:vAlign w:val="center"/>
            <w:shd w:fill="E5EDF3"/>
            <w:tcMar>
              <w:top w:w="70" w:type="dxa"/>
              <w:bottom w:w="70" w:type="dxa"/>
              <w:left w:w="70" w:type="dxa"/>
              <w:right w:w="70" w:type="dxa"/>
            </w:tcMar>
          </w:tcPr>
          <w:p>
            <w:pPr>
              <w:spacing w:after="40" w:before="40" w:line="240" w:lineRule="auto"/>
            </w:pPr>
            <w:r>
              <w:rPr>
                <w:b/>
                <w:color w:val="000000"/>
                <w:sz w:val="20"/>
              </w:rPr>
              <w:t>Nhánh</w:t>
            </w:r>
          </w:p>
        </w:tc>
        <w:tc>
          <w:tcPr>
            <w:tcW w:type="dxa" w:w="2948"/>
            <w:vAlign w:val="center"/>
            <w:shd w:fill="E5EDF3"/>
            <w:tcMar>
              <w:top w:w="70" w:type="dxa"/>
              <w:bottom w:w="70" w:type="dxa"/>
              <w:left w:w="70" w:type="dxa"/>
              <w:right w:w="70" w:type="dxa"/>
            </w:tcMar>
          </w:tcPr>
          <w:p>
            <w:pPr>
              <w:spacing w:after="40" w:before="40" w:line="240" w:lineRule="auto"/>
            </w:pPr>
            <w:r>
              <w:rPr>
                <w:b/>
                <w:color w:val="000000"/>
                <w:sz w:val="20"/>
              </w:rPr>
              <w:t>Training</w:t>
            </w:r>
          </w:p>
        </w:tc>
        <w:tc>
          <w:tcPr>
            <w:tcW w:type="dxa" w:w="2438"/>
            <w:vAlign w:val="center"/>
            <w:shd w:fill="E5EDF3"/>
            <w:tcMar>
              <w:top w:w="70" w:type="dxa"/>
              <w:bottom w:w="70" w:type="dxa"/>
              <w:left w:w="70" w:type="dxa"/>
              <w:right w:w="70" w:type="dxa"/>
            </w:tcMar>
          </w:tcPr>
          <w:p>
            <w:pPr>
              <w:spacing w:after="40" w:before="40" w:line="240" w:lineRule="auto"/>
            </w:pPr>
            <w:r>
              <w:rPr>
                <w:b/>
                <w:color w:val="000000"/>
                <w:sz w:val="20"/>
              </w:rPr>
              <w:t>Validation</w:t>
            </w:r>
          </w:p>
        </w:tc>
        <w:tc>
          <w:tcPr>
            <w:tcW w:type="dxa" w:w="2438"/>
            <w:vAlign w:val="center"/>
            <w:shd w:fill="E5EDF3"/>
            <w:tcMar>
              <w:top w:w="70" w:type="dxa"/>
              <w:bottom w:w="70" w:type="dxa"/>
              <w:left w:w="70" w:type="dxa"/>
              <w:right w:w="70" w:type="dxa"/>
            </w:tcMar>
          </w:tcPr>
          <w:p>
            <w:pPr>
              <w:spacing w:after="40" w:before="40" w:line="240" w:lineRule="auto"/>
            </w:pPr>
            <w:r>
              <w:rPr>
                <w:b/>
                <w:color w:val="000000"/>
                <w:sz w:val="20"/>
              </w:rPr>
              <w:t>Testing</w:t>
            </w:r>
          </w:p>
        </w:tc>
      </w:tr>
      <w:tr>
        <w:trPr>
          <w:cantSplit/>
        </w:trPr>
        <w:tc>
          <w:tcPr>
            <w:tcW w:type="dxa" w:w="1701"/>
            <w:vAlign w:val="center"/>
            <w:shd w:fill="FFFFFF"/>
            <w:tcMar>
              <w:top w:w="70" w:type="dxa"/>
              <w:bottom w:w="70" w:type="dxa"/>
              <w:left w:w="70" w:type="dxa"/>
              <w:right w:w="70" w:type="dxa"/>
            </w:tcMar>
          </w:tcPr>
          <w:p>
            <w:pPr>
              <w:spacing w:after="40" w:before="40" w:line="240" w:lineRule="auto"/>
            </w:pPr>
            <w:r>
              <w:rPr>
                <w:b w:val="0"/>
                <w:color w:val="000000"/>
                <w:sz w:val="20"/>
              </w:rPr>
              <w:t>A_full</w:t>
            </w:r>
          </w:p>
        </w:tc>
        <w:tc>
          <w:tcPr>
            <w:tcW w:type="dxa" w:w="2948"/>
            <w:vAlign w:val="center"/>
            <w:shd w:fill="FFFFFF"/>
            <w:tcMar>
              <w:top w:w="70" w:type="dxa"/>
              <w:bottom w:w="70" w:type="dxa"/>
              <w:left w:w="70" w:type="dxa"/>
              <w:right w:w="70" w:type="dxa"/>
            </w:tcMar>
          </w:tcPr>
          <w:p>
            <w:pPr>
              <w:spacing w:after="40" w:before="40" w:line="240" w:lineRule="auto"/>
            </w:pPr>
            <w:r>
              <w:rPr>
                <w:b w:val="0"/>
                <w:color w:val="000000"/>
                <w:sz w:val="20"/>
              </w:rPr>
              <w:t>2015–2023, 3.040 trận</w:t>
            </w:r>
          </w:p>
        </w:tc>
        <w:tc>
          <w:tcPr>
            <w:tcW w:type="dxa" w:w="2438"/>
            <w:vAlign w:val="center"/>
            <w:shd w:fill="FFFFFF"/>
            <w:tcMar>
              <w:top w:w="70" w:type="dxa"/>
              <w:bottom w:w="70" w:type="dxa"/>
              <w:left w:w="70" w:type="dxa"/>
              <w:right w:w="70" w:type="dxa"/>
            </w:tcMar>
          </w:tcPr>
          <w:p>
            <w:pPr>
              <w:spacing w:after="40" w:before="40" w:line="240" w:lineRule="auto"/>
            </w:pPr>
            <w:r>
              <w:rPr>
                <w:b w:val="0"/>
                <w:color w:val="000000"/>
                <w:sz w:val="20"/>
              </w:rPr>
              <w:t>2023–2024, 380</w:t>
            </w:r>
          </w:p>
        </w:tc>
        <w:tc>
          <w:tcPr>
            <w:tcW w:type="dxa" w:w="2438"/>
            <w:vAlign w:val="center"/>
            <w:shd w:fill="FFFFFF"/>
            <w:tcMar>
              <w:top w:w="70" w:type="dxa"/>
              <w:bottom w:w="70" w:type="dxa"/>
              <w:left w:w="70" w:type="dxa"/>
              <w:right w:w="70" w:type="dxa"/>
            </w:tcMar>
          </w:tcPr>
          <w:p>
            <w:pPr>
              <w:spacing w:after="40" w:before="40" w:line="240" w:lineRule="auto"/>
            </w:pPr>
            <w:r>
              <w:rPr>
                <w:b w:val="0"/>
                <w:color w:val="000000"/>
                <w:sz w:val="20"/>
              </w:rPr>
              <w:t>2024–2025, 380</w:t>
            </w:r>
          </w:p>
        </w:tc>
      </w:tr>
      <w:tr>
        <w:trPr>
          <w:cantSplit/>
        </w:trPr>
        <w:tc>
          <w:tcPr>
            <w:tcW w:type="dxa" w:w="1701"/>
            <w:vAlign w:val="center"/>
            <w:shd w:fill="F6F8FA"/>
            <w:tcMar>
              <w:top w:w="70" w:type="dxa"/>
              <w:bottom w:w="70" w:type="dxa"/>
              <w:left w:w="70" w:type="dxa"/>
              <w:right w:w="70" w:type="dxa"/>
            </w:tcMar>
          </w:tcPr>
          <w:p>
            <w:pPr>
              <w:spacing w:after="40" w:before="40" w:line="240" w:lineRule="auto"/>
            </w:pPr>
            <w:r>
              <w:rPr>
                <w:b w:val="0"/>
                <w:color w:val="000000"/>
                <w:sz w:val="20"/>
              </w:rPr>
              <w:t>A_common</w:t>
            </w:r>
          </w:p>
        </w:tc>
        <w:tc>
          <w:tcPr>
            <w:tcW w:type="dxa" w:w="2948"/>
            <w:vAlign w:val="center"/>
            <w:shd w:fill="F6F8FA"/>
            <w:tcMar>
              <w:top w:w="70" w:type="dxa"/>
              <w:bottom w:w="70" w:type="dxa"/>
              <w:left w:w="70" w:type="dxa"/>
              <w:right w:w="70" w:type="dxa"/>
            </w:tcMar>
          </w:tcPr>
          <w:p>
            <w:pPr>
              <w:spacing w:after="40" w:before="40" w:line="240" w:lineRule="auto"/>
            </w:pPr>
            <w:r>
              <w:rPr>
                <w:b w:val="0"/>
                <w:color w:val="000000"/>
                <w:sz w:val="20"/>
              </w:rPr>
              <w:t>2019–2023, 1.520 trận</w:t>
            </w:r>
          </w:p>
        </w:tc>
        <w:tc>
          <w:tcPr>
            <w:tcW w:type="dxa" w:w="2438"/>
            <w:vAlign w:val="center"/>
            <w:shd w:fill="F6F8FA"/>
            <w:tcMar>
              <w:top w:w="70" w:type="dxa"/>
              <w:bottom w:w="70" w:type="dxa"/>
              <w:left w:w="70" w:type="dxa"/>
              <w:right w:w="70" w:type="dxa"/>
            </w:tcMar>
          </w:tcPr>
          <w:p>
            <w:pPr>
              <w:spacing w:after="40" w:before="40" w:line="240" w:lineRule="auto"/>
            </w:pPr>
            <w:r>
              <w:rPr>
                <w:b w:val="0"/>
                <w:color w:val="000000"/>
                <w:sz w:val="20"/>
              </w:rPr>
              <w:t>Cùng 380 trận</w:t>
            </w:r>
          </w:p>
        </w:tc>
        <w:tc>
          <w:tcPr>
            <w:tcW w:type="dxa" w:w="2438"/>
            <w:vAlign w:val="center"/>
            <w:shd w:fill="F6F8FA"/>
            <w:tcMar>
              <w:top w:w="70" w:type="dxa"/>
              <w:bottom w:w="70" w:type="dxa"/>
              <w:left w:w="70" w:type="dxa"/>
              <w:right w:w="70" w:type="dxa"/>
            </w:tcMar>
          </w:tcPr>
          <w:p>
            <w:pPr>
              <w:spacing w:after="40" w:before="40" w:line="240" w:lineRule="auto"/>
            </w:pPr>
            <w:r>
              <w:rPr>
                <w:b w:val="0"/>
                <w:color w:val="000000"/>
                <w:sz w:val="20"/>
              </w:rPr>
              <w:t>Cùng 380 trận</w:t>
            </w:r>
          </w:p>
        </w:tc>
      </w:tr>
      <w:tr>
        <w:trPr>
          <w:cantSplit/>
        </w:trPr>
        <w:tc>
          <w:tcPr>
            <w:tcW w:type="dxa" w:w="1701"/>
            <w:vAlign w:val="center"/>
            <w:shd w:fill="FFFFFF"/>
            <w:tcMar>
              <w:top w:w="70" w:type="dxa"/>
              <w:bottom w:w="70" w:type="dxa"/>
              <w:left w:w="70" w:type="dxa"/>
              <w:right w:w="70" w:type="dxa"/>
            </w:tcMar>
          </w:tcPr>
          <w:p>
            <w:pPr>
              <w:spacing w:after="40" w:before="40" w:line="240" w:lineRule="auto"/>
            </w:pPr>
            <w:r>
              <w:rPr>
                <w:b w:val="0"/>
                <w:color w:val="000000"/>
                <w:sz w:val="20"/>
              </w:rPr>
              <w:t>A+P</w:t>
            </w:r>
          </w:p>
        </w:tc>
        <w:tc>
          <w:tcPr>
            <w:tcW w:type="dxa" w:w="2948"/>
            <w:vAlign w:val="center"/>
            <w:shd w:fill="FFFFFF"/>
            <w:tcMar>
              <w:top w:w="70" w:type="dxa"/>
              <w:bottom w:w="70" w:type="dxa"/>
              <w:left w:w="70" w:type="dxa"/>
              <w:right w:w="70" w:type="dxa"/>
            </w:tcMar>
          </w:tcPr>
          <w:p>
            <w:pPr>
              <w:spacing w:after="40" w:before="40" w:line="240" w:lineRule="auto"/>
            </w:pPr>
            <w:r>
              <w:rPr>
                <w:b w:val="0"/>
                <w:color w:val="000000"/>
                <w:sz w:val="20"/>
              </w:rPr>
              <w:t>Cùng 1.520 trận</w:t>
            </w:r>
          </w:p>
        </w:tc>
        <w:tc>
          <w:tcPr>
            <w:tcW w:type="dxa" w:w="2438"/>
            <w:vAlign w:val="center"/>
            <w:shd w:fill="FFFFFF"/>
            <w:tcMar>
              <w:top w:w="70" w:type="dxa"/>
              <w:bottom w:w="70" w:type="dxa"/>
              <w:left w:w="70" w:type="dxa"/>
              <w:right w:w="70" w:type="dxa"/>
            </w:tcMar>
          </w:tcPr>
          <w:p>
            <w:pPr>
              <w:spacing w:after="40" w:before="40" w:line="240" w:lineRule="auto"/>
            </w:pPr>
            <w:r>
              <w:rPr>
                <w:b w:val="0"/>
                <w:color w:val="000000"/>
                <w:sz w:val="20"/>
              </w:rPr>
              <w:t>Cùng 380 trận</w:t>
            </w:r>
          </w:p>
        </w:tc>
        <w:tc>
          <w:tcPr>
            <w:tcW w:type="dxa" w:w="2438"/>
            <w:vAlign w:val="center"/>
            <w:shd w:fill="FFFFFF"/>
            <w:tcMar>
              <w:top w:w="70" w:type="dxa"/>
              <w:bottom w:w="70" w:type="dxa"/>
              <w:left w:w="70" w:type="dxa"/>
              <w:right w:w="70" w:type="dxa"/>
            </w:tcMar>
          </w:tcPr>
          <w:p>
            <w:pPr>
              <w:spacing w:after="40" w:before="40" w:line="240" w:lineRule="auto"/>
            </w:pPr>
            <w:r>
              <w:rPr>
                <w:b w:val="0"/>
                <w:color w:val="000000"/>
                <w:sz w:val="20"/>
              </w:rPr>
              <w:t>Cùng 380 trận</w:t>
            </w:r>
          </w:p>
        </w:tc>
      </w:tr>
      <w:tr>
        <w:trPr>
          <w:cantSplit/>
        </w:trPr>
        <w:tc>
          <w:tcPr>
            <w:tcW w:type="dxa" w:w="1701"/>
            <w:vAlign w:val="center"/>
            <w:shd w:fill="F6F8FA"/>
            <w:tcMar>
              <w:top w:w="70" w:type="dxa"/>
              <w:bottom w:w="70" w:type="dxa"/>
              <w:left w:w="70" w:type="dxa"/>
              <w:right w:w="70" w:type="dxa"/>
            </w:tcMar>
          </w:tcPr>
          <w:p>
            <w:pPr>
              <w:spacing w:after="40" w:before="40" w:line="240" w:lineRule="auto"/>
            </w:pPr>
            <w:r>
              <w:rPr>
                <w:b w:val="0"/>
                <w:color w:val="000000"/>
                <w:sz w:val="20"/>
              </w:rPr>
              <w:t>A+P+F</w:t>
            </w:r>
          </w:p>
        </w:tc>
        <w:tc>
          <w:tcPr>
            <w:tcW w:type="dxa" w:w="2948"/>
            <w:vAlign w:val="center"/>
            <w:shd w:fill="F6F8FA"/>
            <w:tcMar>
              <w:top w:w="70" w:type="dxa"/>
              <w:bottom w:w="70" w:type="dxa"/>
              <w:left w:w="70" w:type="dxa"/>
              <w:right w:w="70" w:type="dxa"/>
            </w:tcMar>
          </w:tcPr>
          <w:p>
            <w:pPr>
              <w:spacing w:after="40" w:before="40" w:line="240" w:lineRule="auto"/>
            </w:pPr>
            <w:r>
              <w:rPr>
                <w:b w:val="0"/>
                <w:color w:val="000000"/>
                <w:sz w:val="20"/>
              </w:rPr>
              <w:t>Cùng 1.520 trận</w:t>
            </w:r>
          </w:p>
        </w:tc>
        <w:tc>
          <w:tcPr>
            <w:tcW w:type="dxa" w:w="2438"/>
            <w:vAlign w:val="center"/>
            <w:shd w:fill="F6F8FA"/>
            <w:tcMar>
              <w:top w:w="70" w:type="dxa"/>
              <w:bottom w:w="70" w:type="dxa"/>
              <w:left w:w="70" w:type="dxa"/>
              <w:right w:w="70" w:type="dxa"/>
            </w:tcMar>
          </w:tcPr>
          <w:p>
            <w:pPr>
              <w:spacing w:after="40" w:before="40" w:line="240" w:lineRule="auto"/>
            </w:pPr>
            <w:r>
              <w:rPr>
                <w:b w:val="0"/>
                <w:color w:val="000000"/>
                <w:sz w:val="20"/>
              </w:rPr>
              <w:t>Cùng 380 trận</w:t>
            </w:r>
          </w:p>
        </w:tc>
        <w:tc>
          <w:tcPr>
            <w:tcW w:type="dxa" w:w="2438"/>
            <w:vAlign w:val="center"/>
            <w:shd w:fill="F6F8FA"/>
            <w:tcMar>
              <w:top w:w="70" w:type="dxa"/>
              <w:bottom w:w="70" w:type="dxa"/>
              <w:left w:w="70" w:type="dxa"/>
              <w:right w:w="70" w:type="dxa"/>
            </w:tcMar>
          </w:tcPr>
          <w:p>
            <w:pPr>
              <w:spacing w:after="40" w:before="40" w:line="240" w:lineRule="auto"/>
            </w:pPr>
            <w:r>
              <w:rPr>
                <w:b w:val="0"/>
                <w:color w:val="000000"/>
                <w:sz w:val="20"/>
              </w:rPr>
              <w:t>Cùng 380 trận</w:t>
            </w:r>
          </w:p>
        </w:tc>
      </w:tr>
    </w:tbl>
    <w:p>
      <w:pPr>
        <w:spacing w:after="40"/>
      </w:pPr>
    </w:p>
    <w:p>
      <w:r>
        <w:t>Luồng xử lý gồm raw bất biến, bảng chuẩn hóa có ID và thời gian, rồi feature snapshots. Match outcomes tách khỏi ma trận đầu vào. Mỗi snapshot có lineage lưu trận nguồn và availability giả định lớn nhất. Dự đoán được tạo trước khi cập nhật trạng thái từ kết quả cả ngày; mọi trận trong cùng ngày dùng thông tin từ các ngày trước.</w:t>
      </w:r>
    </w:p>
    <w:p>
      <w:r>
        <w:t>Nếu chỉ có ngày thi đấu, không tự gán giờ 15:00. Bản tái dựng dùng 00:00 Europe/London của ngày hiện tại làm mốc trạng thái và giả định thông tin trận trước có vào nửa đêm kế tiếp. Quy tắc này bảo thủ với các trận cùng ngày nhưng vẫn chưa chứng minh publication time lịch sử. Múi giờ địa phương xử lý DST, không cộng cố định 24 giờ theo UTC.</w:t>
      </w:r>
    </w:p>
    <w:p>
      <w:r>
        <w:t>Elo và form cấp đội được cập nhật tuần tự. Phong độ có thể đi qua hai mùa liên tiếp của cùng đội; đội mới lên hạng được khởi tạo theo quy tắc cố định. P/F reset đầu mùa vì chưa nối identity cầu thủ xuyên mùa. Không backfill dữ liệu tương lai, không dùng thứ hạng cuối mùa hoặc thống kê của trận đang dự đoán.</w:t>
      </w:r>
    </w:p>
    <w:p>
      <w:r>
        <w:t>Days since last PL match chỉ đo lịch EPL, không được gọi là thời gian nghỉ ở mọi đấu trường. Sporting points là 3W+D, chưa bao gồm lịch sử quyết định trừ điểm. Những giới hạn này được thể hiện bằng tên feature và từ điển dữ liệu, thay vì trình bày như trạng thái chính thức đầy đủ.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143"/>
      </w:tblGrid>
      <w:tr>
        <w:trPr>
          <w:tblHeader/>
          <w:cantSplit/>
        </w:trPr>
        <w:tc>
          <w:tcPr>
            <w:tcW w:type="dxa" w:w="2381"/>
            <w:vAlign w:val="center"/>
            <w:shd w:fill="E5EDF3"/>
            <w:tcMar>
              <w:top w:w="70" w:type="dxa"/>
              <w:bottom w:w="70" w:type="dxa"/>
              <w:left w:w="70" w:type="dxa"/>
              <w:right w:w="70" w:type="dxa"/>
            </w:tcMar>
          </w:tcPr>
          <w:p>
            <w:pPr>
              <w:spacing w:after="40" w:before="40" w:line="240" w:lineRule="auto"/>
            </w:pPr>
            <w:r>
              <w:rPr>
                <w:b/>
                <w:color w:val="000000"/>
                <w:sz w:val="20"/>
              </w:rPr>
              <w:t>Nhóm kiểm tra</w:t>
            </w:r>
          </w:p>
        </w:tc>
        <w:tc>
          <w:tcPr>
            <w:tcW w:type="dxa" w:w="7143"/>
            <w:vAlign w:val="center"/>
            <w:shd w:fill="E5EDF3"/>
            <w:tcMar>
              <w:top w:w="70" w:type="dxa"/>
              <w:bottom w:w="70" w:type="dxa"/>
              <w:left w:w="70" w:type="dxa"/>
              <w:right w:w="70" w:type="dxa"/>
            </w:tcMar>
          </w:tcPr>
          <w:p>
            <w:pPr>
              <w:spacing w:after="40" w:before="40" w:line="240" w:lineRule="auto"/>
            </w:pPr>
            <w:r>
              <w:rPr>
                <w:b/>
                <w:color w:val="000000"/>
                <w:sz w:val="20"/>
              </w:rPr>
              <w:t>Điều kiện phải đúng</w:t>
            </w:r>
          </w:p>
        </w:tc>
      </w:tr>
      <w:tr>
        <w:trPr>
          <w:cantSplit/>
        </w:trPr>
        <w:tc>
          <w:tcPr>
            <w:tcW w:type="dxa" w:w="2381"/>
            <w:vAlign w:val="center"/>
            <w:shd w:fill="FFFFFF"/>
            <w:tcMar>
              <w:top w:w="70" w:type="dxa"/>
              <w:bottom w:w="70" w:type="dxa"/>
              <w:left w:w="70" w:type="dxa"/>
              <w:right w:w="70" w:type="dxa"/>
            </w:tcMar>
          </w:tcPr>
          <w:p>
            <w:pPr>
              <w:spacing w:after="40" w:before="40" w:line="240" w:lineRule="auto"/>
            </w:pPr>
            <w:r>
              <w:rPr>
                <w:b w:val="0"/>
                <w:color w:val="000000"/>
                <w:sz w:val="20"/>
              </w:rPr>
              <w:t>Trận hiện tại</w:t>
            </w:r>
          </w:p>
        </w:tc>
        <w:tc>
          <w:tcPr>
            <w:tcW w:type="dxa" w:w="7143"/>
            <w:vAlign w:val="center"/>
            <w:shd w:fill="FFFFFF"/>
            <w:tcMar>
              <w:top w:w="70" w:type="dxa"/>
              <w:bottom w:w="70" w:type="dxa"/>
              <w:left w:w="70" w:type="dxa"/>
              <w:right w:w="70" w:type="dxa"/>
            </w:tcMar>
          </w:tcPr>
          <w:p>
            <w:pPr>
              <w:spacing w:after="40" w:before="40" w:line="240" w:lineRule="auto"/>
            </w:pPr>
            <w:r>
              <w:rPr>
                <w:b w:val="0"/>
                <w:color w:val="000000"/>
                <w:sz w:val="20"/>
              </w:rPr>
              <w:t>Đổi outcome hoặc minutes/goals/assists không đổi feature của chính trận đó</w:t>
            </w:r>
          </w:p>
        </w:tc>
      </w:tr>
      <w:tr>
        <w:trPr>
          <w:cantSplit/>
        </w:trPr>
        <w:tc>
          <w:tcPr>
            <w:tcW w:type="dxa" w:w="2381"/>
            <w:vAlign w:val="center"/>
            <w:shd w:fill="F6F8FA"/>
            <w:tcMar>
              <w:top w:w="70" w:type="dxa"/>
              <w:bottom w:w="70" w:type="dxa"/>
              <w:left w:w="70" w:type="dxa"/>
              <w:right w:w="70" w:type="dxa"/>
            </w:tcMar>
          </w:tcPr>
          <w:p>
            <w:pPr>
              <w:spacing w:after="40" w:before="40" w:line="240" w:lineRule="auto"/>
            </w:pPr>
            <w:r>
              <w:rPr>
                <w:b w:val="0"/>
                <w:color w:val="000000"/>
                <w:sz w:val="20"/>
              </w:rPr>
              <w:t>Tương lai</w:t>
            </w:r>
          </w:p>
        </w:tc>
        <w:tc>
          <w:tcPr>
            <w:tcW w:type="dxa" w:w="7143"/>
            <w:vAlign w:val="center"/>
            <w:shd w:fill="F6F8FA"/>
            <w:tcMar>
              <w:top w:w="70" w:type="dxa"/>
              <w:bottom w:w="70" w:type="dxa"/>
              <w:left w:w="70" w:type="dxa"/>
              <w:right w:w="70" w:type="dxa"/>
            </w:tcMar>
          </w:tcPr>
          <w:p>
            <w:pPr>
              <w:spacing w:after="40" w:before="40" w:line="240" w:lineRule="auto"/>
            </w:pPr>
            <w:r>
              <w:rPr>
                <w:b w:val="0"/>
                <w:color w:val="000000"/>
                <w:sz w:val="20"/>
              </w:rPr>
              <w:t>Thay dữ liệu các trận sau không làm đổi feature trước đó</w:t>
            </w:r>
          </w:p>
        </w:tc>
      </w:tr>
      <w:tr>
        <w:trPr>
          <w:cantSplit/>
        </w:trPr>
        <w:tc>
          <w:tcPr>
            <w:tcW w:type="dxa" w:w="2381"/>
            <w:vAlign w:val="center"/>
            <w:shd w:fill="FFFFFF"/>
            <w:tcMar>
              <w:top w:w="70" w:type="dxa"/>
              <w:bottom w:w="70" w:type="dxa"/>
              <w:left w:w="70" w:type="dxa"/>
              <w:right w:w="70" w:type="dxa"/>
            </w:tcMar>
          </w:tcPr>
          <w:p>
            <w:pPr>
              <w:spacing w:after="40" w:before="40" w:line="240" w:lineRule="auto"/>
            </w:pPr>
            <w:r>
              <w:rPr>
                <w:b w:val="0"/>
                <w:color w:val="000000"/>
                <w:sz w:val="20"/>
              </w:rPr>
              <w:t>Prefix và thứ tự</w:t>
            </w:r>
          </w:p>
        </w:tc>
        <w:tc>
          <w:tcPr>
            <w:tcW w:type="dxa" w:w="7143"/>
            <w:vAlign w:val="center"/>
            <w:shd w:fill="FFFFFF"/>
            <w:tcMar>
              <w:top w:w="70" w:type="dxa"/>
              <w:bottom w:w="70" w:type="dxa"/>
              <w:left w:w="70" w:type="dxa"/>
              <w:right w:w="70" w:type="dxa"/>
            </w:tcMar>
          </w:tcPr>
          <w:p>
            <w:pPr>
              <w:spacing w:after="40" w:before="40" w:line="240" w:lineRule="auto"/>
            </w:pPr>
            <w:r>
              <w:rPr>
                <w:b w:val="0"/>
                <w:color w:val="000000"/>
                <w:sz w:val="20"/>
              </w:rPr>
              <w:t>Tính trên prefix khớp full history; đảo input không đổi kết quả</w:t>
            </w:r>
          </w:p>
        </w:tc>
      </w:tr>
      <w:tr>
        <w:trPr>
          <w:cantSplit/>
        </w:trPr>
        <w:tc>
          <w:tcPr>
            <w:tcW w:type="dxa" w:w="2381"/>
            <w:vAlign w:val="center"/>
            <w:shd w:fill="F6F8FA"/>
            <w:tcMar>
              <w:top w:w="70" w:type="dxa"/>
              <w:bottom w:w="70" w:type="dxa"/>
              <w:left w:w="70" w:type="dxa"/>
              <w:right w:w="70" w:type="dxa"/>
            </w:tcMar>
          </w:tcPr>
          <w:p>
            <w:pPr>
              <w:spacing w:after="40" w:before="40" w:line="240" w:lineRule="auto"/>
            </w:pPr>
            <w:r>
              <w:rPr>
                <w:b w:val="0"/>
                <w:color w:val="000000"/>
                <w:sz w:val="20"/>
              </w:rPr>
              <w:t>Join và lineage</w:t>
            </w:r>
          </w:p>
        </w:tc>
        <w:tc>
          <w:tcPr>
            <w:tcW w:type="dxa" w:w="7143"/>
            <w:vAlign w:val="center"/>
            <w:shd w:fill="F6F8FA"/>
            <w:tcMar>
              <w:top w:w="70" w:type="dxa"/>
              <w:bottom w:w="70" w:type="dxa"/>
              <w:left w:w="70" w:type="dxa"/>
              <w:right w:w="70" w:type="dxa"/>
            </w:tcMar>
          </w:tcPr>
          <w:p>
            <w:pPr>
              <w:spacing w:after="40" w:before="40" w:line="240" w:lineRule="auto"/>
            </w:pPr>
            <w:r>
              <w:rPr>
                <w:b w:val="0"/>
                <w:color w:val="000000"/>
                <w:sz w:val="20"/>
              </w:rPr>
              <w:t>ID duy nhất, đúng phía đội, không vượt cutoff giả định</w:t>
            </w:r>
          </w:p>
        </w:tc>
      </w:tr>
      <w:tr>
        <w:trPr>
          <w:cantSplit/>
        </w:trPr>
        <w:tc>
          <w:tcPr>
            <w:tcW w:type="dxa" w:w="2381"/>
            <w:vAlign w:val="center"/>
            <w:shd w:fill="FFFFFF"/>
            <w:tcMar>
              <w:top w:w="70" w:type="dxa"/>
              <w:bottom w:w="70" w:type="dxa"/>
              <w:left w:w="70" w:type="dxa"/>
              <w:right w:w="70" w:type="dxa"/>
            </w:tcMar>
          </w:tcPr>
          <w:p>
            <w:pPr>
              <w:spacing w:after="40" w:before="40" w:line="240" w:lineRule="auto"/>
            </w:pPr>
            <w:r>
              <w:rPr>
                <w:b w:val="0"/>
                <w:color w:val="000000"/>
                <w:sz w:val="20"/>
              </w:rPr>
              <w:t>Tiền xử lý</w:t>
            </w:r>
          </w:p>
        </w:tc>
        <w:tc>
          <w:tcPr>
            <w:tcW w:type="dxa" w:w="7143"/>
            <w:vAlign w:val="center"/>
            <w:shd w:fill="FFFFFF"/>
            <w:tcMar>
              <w:top w:w="70" w:type="dxa"/>
              <w:bottom w:w="70" w:type="dxa"/>
              <w:left w:w="70" w:type="dxa"/>
              <w:right w:w="70" w:type="dxa"/>
            </w:tcMar>
          </w:tcPr>
          <w:p>
            <w:pPr>
              <w:spacing w:after="40" w:before="40" w:line="240" w:lineRule="auto"/>
            </w:pPr>
            <w:r>
              <w:rPr>
                <w:b w:val="0"/>
                <w:color w:val="000000"/>
                <w:sz w:val="20"/>
              </w:rPr>
              <w:t>Imputer/scaler chỉ fit trên training của từng fold</w:t>
            </w:r>
          </w:p>
        </w:tc>
      </w:tr>
    </w:tbl>
    <w:p>
      <w:pPr>
        <w:spacing w:after="40"/>
      </w:pPr>
    </w:p>
    <w:p>
      <w:r>
        <w:br w:type="page"/>
      </w:r>
    </w:p>
    <w:p>
      <w:pPr>
        <w:pStyle w:val="Heading1"/>
      </w:pPr>
      <w:r>
        <w:t>4 Biểu diễn đội bóng và lịch sử cầu thủ</w:t>
      </w:r>
    </w:p>
    <w:p>
      <w:r>
        <w:t>A có 40 cột số gồm Elo home/away và chênh lệch, phong độ 5/10 trận, hiệu suất sân nhà/sân khách, sporting points/PPG/GD trước trận, số trận hỗ trợ, ngày từ trận EPL gần nhất, cờ thiếu lịch sử/mới lên hạng và H2H. Không có odds, nhãn hiện tại hoặc thống kê phát sinh trong trận.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123"/>
      </w:tblGrid>
      <w:tr>
        <w:trPr>
          <w:tblHeader/>
          <w:cantSplit/>
        </w:trPr>
        <w:tc>
          <w:tcPr>
            <w:tcW w:type="dxa" w:w="3402"/>
            <w:vAlign w:val="center"/>
            <w:shd w:fill="E5EDF3"/>
            <w:tcMar>
              <w:top w:w="70" w:type="dxa"/>
              <w:bottom w:w="70" w:type="dxa"/>
              <w:left w:w="70" w:type="dxa"/>
              <w:right w:w="70" w:type="dxa"/>
            </w:tcMar>
          </w:tcPr>
          <w:p>
            <w:pPr>
              <w:spacing w:after="40" w:before="40" w:line="240" w:lineRule="auto"/>
            </w:pPr>
            <w:r>
              <w:rPr>
                <w:b/>
                <w:color w:val="000000"/>
                <w:sz w:val="20"/>
              </w:rPr>
              <w:t>Đại lượng P mỗi phía</w:t>
            </w:r>
          </w:p>
        </w:tc>
        <w:tc>
          <w:tcPr>
            <w:tcW w:type="dxa" w:w="6123"/>
            <w:vAlign w:val="center"/>
            <w:shd w:fill="E5EDF3"/>
            <w:tcMar>
              <w:top w:w="70" w:type="dxa"/>
              <w:bottom w:w="70" w:type="dxa"/>
              <w:left w:w="70" w:type="dxa"/>
              <w:right w:w="70" w:type="dxa"/>
            </w:tcMar>
          </w:tcPr>
          <w:p>
            <w:pPr>
              <w:spacing w:after="40" w:before="40" w:line="240" w:lineRule="auto"/>
            </w:pPr>
            <w:r>
              <w:rPr>
                <w:b/>
                <w:color w:val="000000"/>
                <w:sz w:val="20"/>
              </w:rPr>
              <w:t>Ý nghĩa trong tối đa 5 trận trước</w:t>
            </w:r>
          </w:p>
        </w:tc>
      </w:tr>
      <w:tr>
        <w:trPr>
          <w:cantSplit/>
        </w:trPr>
        <w:tc>
          <w:tcPr>
            <w:tcW w:type="dxa" w:w="3402"/>
            <w:vAlign w:val="center"/>
            <w:shd w:fill="FFFFFF"/>
            <w:tcMar>
              <w:top w:w="70" w:type="dxa"/>
              <w:bottom w:w="70" w:type="dxa"/>
              <w:left w:w="70" w:type="dxa"/>
              <w:right w:w="70" w:type="dxa"/>
            </w:tcMar>
          </w:tcPr>
          <w:p>
            <w:pPr>
              <w:spacing w:after="40" w:before="40" w:line="240" w:lineRule="auto"/>
            </w:pPr>
            <w:r>
              <w:rPr>
                <w:b w:val="0"/>
                <w:color w:val="000000"/>
                <w:sz w:val="20"/>
              </w:rPr>
              <w:t>Số trận lịch sử</w:t>
            </w:r>
          </w:p>
        </w:tc>
        <w:tc>
          <w:tcPr>
            <w:tcW w:type="dxa" w:w="6123"/>
            <w:vAlign w:val="center"/>
            <w:shd w:fill="FFFFFF"/>
            <w:tcMar>
              <w:top w:w="70" w:type="dxa"/>
              <w:bottom w:w="70" w:type="dxa"/>
              <w:left w:w="70" w:type="dxa"/>
              <w:right w:w="70" w:type="dxa"/>
            </w:tcMar>
          </w:tcPr>
          <w:p>
            <w:pPr>
              <w:spacing w:after="40" w:before="40" w:line="240" w:lineRule="auto"/>
            </w:pPr>
            <w:r>
              <w:rPr>
                <w:b w:val="0"/>
                <w:color w:val="000000"/>
                <w:sz w:val="20"/>
              </w:rPr>
              <w:t>0–5, hỗ trợ diễn giải missing</w:t>
            </w:r>
          </w:p>
        </w:tc>
      </w:tr>
      <w:tr>
        <w:trPr>
          <w:cantSplit/>
        </w:trPr>
        <w:tc>
          <w:tcPr>
            <w:tcW w:type="dxa" w:w="3402"/>
            <w:vAlign w:val="center"/>
            <w:shd w:fill="F6F8FA"/>
            <w:tcMar>
              <w:top w:w="70" w:type="dxa"/>
              <w:bottom w:w="70" w:type="dxa"/>
              <w:left w:w="70" w:type="dxa"/>
              <w:right w:w="70" w:type="dxa"/>
            </w:tcMar>
          </w:tcPr>
          <w:p>
            <w:pPr>
              <w:spacing w:after="40" w:before="40" w:line="240" w:lineRule="auto"/>
            </w:pPr>
            <w:r>
              <w:rPr>
                <w:b w:val="0"/>
                <w:color w:val="000000"/>
                <w:sz w:val="20"/>
              </w:rPr>
              <w:t>Số người có phút dương</w:t>
            </w:r>
          </w:p>
        </w:tc>
        <w:tc>
          <w:tcPr>
            <w:tcW w:type="dxa" w:w="6123"/>
            <w:vAlign w:val="center"/>
            <w:shd w:fill="F6F8FA"/>
            <w:tcMar>
              <w:top w:w="70" w:type="dxa"/>
              <w:bottom w:w="70" w:type="dxa"/>
              <w:left w:w="70" w:type="dxa"/>
              <w:right w:w="70" w:type="dxa"/>
            </w:tcMar>
          </w:tcPr>
          <w:p>
            <w:pPr>
              <w:spacing w:after="40" w:before="40" w:line="240" w:lineRule="auto"/>
            </w:pPr>
            <w:r>
              <w:rPr>
                <w:b w:val="0"/>
                <w:color w:val="000000"/>
                <w:sz w:val="20"/>
              </w:rPr>
              <w:t>Số player-season ID từng tham gia</w:t>
            </w:r>
          </w:p>
        </w:tc>
      </w:tr>
      <w:tr>
        <w:trPr>
          <w:cantSplit/>
        </w:trPr>
        <w:tc>
          <w:tcPr>
            <w:tcW w:type="dxa" w:w="3402"/>
            <w:vAlign w:val="center"/>
            <w:shd w:fill="FFFFFF"/>
            <w:tcMar>
              <w:top w:w="70" w:type="dxa"/>
              <w:bottom w:w="70" w:type="dxa"/>
              <w:left w:w="70" w:type="dxa"/>
              <w:right w:w="70" w:type="dxa"/>
            </w:tcMar>
          </w:tcPr>
          <w:p>
            <w:pPr>
              <w:spacing w:after="40" w:before="40" w:line="240" w:lineRule="auto"/>
            </w:pPr>
            <w:r>
              <w:rPr>
                <w:b w:val="0"/>
                <w:color w:val="000000"/>
                <w:sz w:val="20"/>
              </w:rPr>
              <w:t>HHI phút thi đấu</w:t>
            </w:r>
          </w:p>
        </w:tc>
        <w:tc>
          <w:tcPr>
            <w:tcW w:type="dxa" w:w="6123"/>
            <w:vAlign w:val="center"/>
            <w:shd w:fill="FFFFFF"/>
            <w:tcMar>
              <w:top w:w="70" w:type="dxa"/>
              <w:bottom w:w="70" w:type="dxa"/>
              <w:left w:w="70" w:type="dxa"/>
              <w:right w:w="70" w:type="dxa"/>
            </w:tcMar>
          </w:tcPr>
          <w:p>
            <w:pPr>
              <w:spacing w:after="40" w:before="40" w:line="240" w:lineRule="auto"/>
            </w:pPr>
            <w:r>
              <w:rPr>
                <w:b w:val="0"/>
                <w:color w:val="000000"/>
                <w:sz w:val="20"/>
              </w:rPr>
              <w:t>Mức tập trung tổng phút vào ít người</w:t>
            </w:r>
          </w:p>
        </w:tc>
      </w:tr>
      <w:tr>
        <w:trPr>
          <w:cantSplit/>
        </w:trPr>
        <w:tc>
          <w:tcPr>
            <w:tcW w:type="dxa" w:w="3402"/>
            <w:vAlign w:val="center"/>
            <w:shd w:fill="F6F8FA"/>
            <w:tcMar>
              <w:top w:w="70" w:type="dxa"/>
              <w:bottom w:w="70" w:type="dxa"/>
              <w:left w:w="70" w:type="dxa"/>
              <w:right w:w="70" w:type="dxa"/>
            </w:tcMar>
          </w:tcPr>
          <w:p>
            <w:pPr>
              <w:spacing w:after="40" w:before="40" w:line="240" w:lineRule="auto"/>
            </w:pPr>
            <w:r>
              <w:rPr>
                <w:b w:val="0"/>
                <w:color w:val="000000"/>
                <w:sz w:val="20"/>
              </w:rPr>
              <w:t>Tỷ trọng phút top 11</w:t>
            </w:r>
          </w:p>
        </w:tc>
        <w:tc>
          <w:tcPr>
            <w:tcW w:type="dxa" w:w="6123"/>
            <w:vAlign w:val="center"/>
            <w:shd w:fill="F6F8FA"/>
            <w:tcMar>
              <w:top w:w="70" w:type="dxa"/>
              <w:bottom w:w="70" w:type="dxa"/>
              <w:left w:w="70" w:type="dxa"/>
              <w:right w:w="70" w:type="dxa"/>
            </w:tcMar>
          </w:tcPr>
          <w:p>
            <w:pPr>
              <w:spacing w:after="40" w:before="40" w:line="240" w:lineRule="auto"/>
            </w:pPr>
            <w:r>
              <w:rPr>
                <w:b w:val="0"/>
                <w:color w:val="000000"/>
                <w:sz w:val="20"/>
              </w:rPr>
              <w:t>Tổng tỷ trọng phút của 11 người được dùng nhiều nhất</w:t>
            </w:r>
          </w:p>
        </w:tc>
      </w:tr>
      <w:tr>
        <w:trPr>
          <w:cantSplit/>
        </w:trPr>
        <w:tc>
          <w:tcPr>
            <w:tcW w:type="dxa" w:w="3402"/>
            <w:vAlign w:val="center"/>
            <w:shd w:fill="FFFFFF"/>
            <w:tcMar>
              <w:top w:w="70" w:type="dxa"/>
              <w:bottom w:w="70" w:type="dxa"/>
              <w:left w:w="70" w:type="dxa"/>
              <w:right w:w="70" w:type="dxa"/>
            </w:tcMar>
          </w:tcPr>
          <w:p>
            <w:pPr>
              <w:spacing w:after="40" w:before="40" w:line="240" w:lineRule="auto"/>
            </w:pPr>
            <w:r>
              <w:rPr>
                <w:b w:val="0"/>
                <w:color w:val="000000"/>
                <w:sz w:val="20"/>
              </w:rPr>
              <w:t>Tỷ trọng phút người quay lại</w:t>
            </w:r>
          </w:p>
        </w:tc>
        <w:tc>
          <w:tcPr>
            <w:tcW w:type="dxa" w:w="6123"/>
            <w:vAlign w:val="center"/>
            <w:shd w:fill="FFFFFF"/>
            <w:tcMar>
              <w:top w:w="70" w:type="dxa"/>
              <w:bottom w:w="70" w:type="dxa"/>
              <w:left w:w="70" w:type="dxa"/>
              <w:right w:w="70" w:type="dxa"/>
            </w:tcMar>
          </w:tcPr>
          <w:p>
            <w:pPr>
              <w:spacing w:after="40" w:before="40" w:line="240" w:lineRule="auto"/>
            </w:pPr>
            <w:r>
              <w:rPr>
                <w:b w:val="0"/>
                <w:color w:val="000000"/>
                <w:sz w:val="20"/>
              </w:rPr>
              <w:t>Phút trận trước thuộc người đã tham gia sớm hơn trong cửa sổ</w:t>
            </w:r>
          </w:p>
        </w:tc>
      </w:tr>
      <w:tr>
        <w:trPr>
          <w:cantSplit/>
        </w:trPr>
        <w:tc>
          <w:tcPr>
            <w:tcW w:type="dxa" w:w="3402"/>
            <w:vAlign w:val="center"/>
            <w:shd w:fill="F6F8FA"/>
            <w:tcMar>
              <w:top w:w="70" w:type="dxa"/>
              <w:bottom w:w="70" w:type="dxa"/>
              <w:left w:w="70" w:type="dxa"/>
              <w:right w:w="70" w:type="dxa"/>
            </w:tcMar>
          </w:tcPr>
          <w:p>
            <w:pPr>
              <w:spacing w:after="40" w:before="40" w:line="240" w:lineRule="auto"/>
            </w:pPr>
            <w:r>
              <w:rPr>
                <w:b w:val="0"/>
                <w:color w:val="000000"/>
                <w:sz w:val="20"/>
              </w:rPr>
              <w:t>Overlap phút trung bình</w:t>
            </w:r>
          </w:p>
        </w:tc>
        <w:tc>
          <w:tcPr>
            <w:tcW w:type="dxa" w:w="6123"/>
            <w:vAlign w:val="center"/>
            <w:shd w:fill="F6F8FA"/>
            <w:tcMar>
              <w:top w:w="70" w:type="dxa"/>
              <w:bottom w:w="70" w:type="dxa"/>
              <w:left w:w="70" w:type="dxa"/>
              <w:right w:w="70" w:type="dxa"/>
            </w:tcMar>
          </w:tcPr>
          <w:p>
            <w:pPr>
              <w:spacing w:after="40" w:before="40" w:line="240" w:lineRule="auto"/>
            </w:pPr>
            <w:r>
              <w:rPr>
                <w:b w:val="0"/>
                <w:color w:val="000000"/>
                <w:sz w:val="20"/>
              </w:rPr>
              <w:t>Tổng min của tỷ trọng phút qua từng cặp trận liền nhau</w:t>
            </w:r>
          </w:p>
        </w:tc>
      </w:tr>
    </w:tbl>
    <w:p>
      <w:pPr>
        <w:spacing w:after="40"/>
      </w:pPr>
    </w:p>
    <w:p>
      <w:r>
        <w:t>P có 12 cột vì tính sáu đại lượng cho hai phía. Không có lịch sử thì số trận bằng 0 và các đại lượng khác missing; continuity cần ít nhất hai trận. Nhóm top 11 là mô tả lịch sử mức sử dụng, không phải starting XI hiện tại. Dòng không có phút dương không tạo người tham gia trong cửa sổ.</w:t>
      </w:r>
    </w:p>
    <w:p>
      <w:r>
        <w:t>F thêm bốn đại lượng mỗi phía. Rate cá nhân lấy tổng bàn hoặc kiến tạo trong cửa sổ nhân 90, rồi chia tổng phút cộng 180. Rate nhóm là tổng có trọng số, trong đó trọng số là tỷ trọng phút của người đó ở trận trước gần nhất. 180 phút là prior cố định về rate 0, ghi trước khi đo F; mục đích là tránh per90 rất lớn từ mẫu ít phút.</w:t>
      </w:r>
    </w:p>
    <w:p>
      <w:r>
        <w:t>Hai đại lượng F còn lại là HHI đóng góp G+A và phần đóng góp trong cửa sổ thuộc nhóm người tham gia trận trước gần nhất. Tổng đóng góp bằng 0 khiến các tỷ trọng missing; đây không phải số 0 quan sát được. Không có lịch sử thì cả bốn missing. Mỗi bên được xử lý cùng công thức, không dùng current roster để chọn người.</w:t>
      </w:r>
    </w:p>
    <w:p>
      <w:r>
        <w:t>Assists sử dụng định nghĩa FPL. P/F chỉ dùng lịch sử của chính đội, không tự mang phong độ xuyên CLB hoặc qua mùa. Người chuyển đi có thể vẫn nằm trong lịch sử; thiếu roster đúng thời điểm làm proxy có sai số. Các cột xG/xA, starts, tuổi, market value và chấn thương được loại khỏi các phiên bản đã thực nghiệm.</w:t>
      </w:r>
    </w:p>
    <w:p>
      <w:r>
        <w:br w:type="page"/>
      </w:r>
    </w:p>
    <w:p>
      <w:pPr>
        <w:pStyle w:val="Heading1"/>
      </w:pPr>
      <w:r>
        <w:t>5 Mô hình đánh giá và 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200"/>
      </w:tblGrid>
      <w:tr>
        <w:trPr>
          <w:tblHeader/>
          <w:cantSplit/>
        </w:trPr>
        <w:tc>
          <w:tcPr>
            <w:tcW w:type="dxa" w:w="2324"/>
            <w:vAlign w:val="center"/>
            <w:shd w:fill="E5EDF3"/>
            <w:tcMar>
              <w:top w:w="70" w:type="dxa"/>
              <w:bottom w:w="70" w:type="dxa"/>
              <w:left w:w="70" w:type="dxa"/>
              <w:right w:w="70" w:type="dxa"/>
            </w:tcMar>
          </w:tcPr>
          <w:p>
            <w:pPr>
              <w:spacing w:after="40" w:before="40" w:line="240" w:lineRule="auto"/>
            </w:pPr>
            <w:r>
              <w:rPr>
                <w:b/>
                <w:color w:val="000000"/>
                <w:sz w:val="20"/>
              </w:rPr>
              <w:t>Thuật toán</w:t>
            </w:r>
          </w:p>
        </w:tc>
        <w:tc>
          <w:tcPr>
            <w:tcW w:type="dxa" w:w="7200"/>
            <w:vAlign w:val="center"/>
            <w:shd w:fill="E5EDF3"/>
            <w:tcMar>
              <w:top w:w="70" w:type="dxa"/>
              <w:bottom w:w="70" w:type="dxa"/>
              <w:left w:w="70" w:type="dxa"/>
              <w:right w:w="70" w:type="dxa"/>
            </w:tcMar>
          </w:tcPr>
          <w:p>
            <w:pPr>
              <w:spacing w:after="40" w:before="40" w:line="240" w:lineRule="auto"/>
            </w:pPr>
            <w:r>
              <w:rPr>
                <w:b/>
                <w:color w:val="000000"/>
                <w:sz w:val="20"/>
              </w:rPr>
              <w:t>Bốn ứng viên trong mỗi nhánh</w:t>
            </w:r>
          </w:p>
        </w:tc>
      </w:tr>
      <w:tr>
        <w:trPr>
          <w:cantSplit/>
        </w:trPr>
        <w:tc>
          <w:tcPr>
            <w:tcW w:type="dxa" w:w="2324"/>
            <w:vAlign w:val="center"/>
            <w:shd w:fill="FFFFFF"/>
            <w:tcMar>
              <w:top w:w="70" w:type="dxa"/>
              <w:bottom w:w="70" w:type="dxa"/>
              <w:left w:w="70" w:type="dxa"/>
              <w:right w:w="70" w:type="dxa"/>
            </w:tcMar>
          </w:tcPr>
          <w:p>
            <w:pPr>
              <w:spacing w:after="40" w:before="40" w:line="240" w:lineRule="auto"/>
            </w:pPr>
            <w:r>
              <w:rPr>
                <w:b w:val="0"/>
                <w:color w:val="000000"/>
                <w:sz w:val="20"/>
              </w:rPr>
              <w:t>Logistic Regression</w:t>
            </w:r>
          </w:p>
        </w:tc>
        <w:tc>
          <w:tcPr>
            <w:tcW w:type="dxa" w:w="7200"/>
            <w:vAlign w:val="center"/>
            <w:shd w:fill="FFFFFF"/>
            <w:tcMar>
              <w:top w:w="70" w:type="dxa"/>
              <w:bottom w:w="70" w:type="dxa"/>
              <w:left w:w="70" w:type="dxa"/>
              <w:right w:w="70" w:type="dxa"/>
            </w:tcMar>
          </w:tcPr>
          <w:p>
            <w:pPr>
              <w:spacing w:after="40" w:before="40" w:line="240" w:lineRule="auto"/>
            </w:pPr>
            <w:r>
              <w:rPr>
                <w:b w:val="0"/>
                <w:color w:val="000000"/>
                <w:sz w:val="20"/>
              </w:rPr>
              <w:t>C ∈ {0,01; 0,1; 1; 10}, L2, multinomial</w:t>
            </w:r>
          </w:p>
        </w:tc>
      </w:tr>
      <w:tr>
        <w:trPr>
          <w:cantSplit/>
        </w:trPr>
        <w:tc>
          <w:tcPr>
            <w:tcW w:type="dxa" w:w="2324"/>
            <w:vAlign w:val="center"/>
            <w:shd w:fill="F6F8FA"/>
            <w:tcMar>
              <w:top w:w="70" w:type="dxa"/>
              <w:bottom w:w="70" w:type="dxa"/>
              <w:left w:w="70" w:type="dxa"/>
              <w:right w:w="70" w:type="dxa"/>
            </w:tcMar>
          </w:tcPr>
          <w:p>
            <w:pPr>
              <w:spacing w:after="40" w:before="40" w:line="240" w:lineRule="auto"/>
            </w:pPr>
            <w:r>
              <w:rPr>
                <w:b w:val="0"/>
                <w:color w:val="000000"/>
                <w:sz w:val="20"/>
              </w:rPr>
              <w:t>Random Forest</w:t>
            </w:r>
          </w:p>
        </w:tc>
        <w:tc>
          <w:tcPr>
            <w:tcW w:type="dxa" w:w="7200"/>
            <w:vAlign w:val="center"/>
            <w:shd w:fill="F6F8FA"/>
            <w:tcMar>
              <w:top w:w="70" w:type="dxa"/>
              <w:bottom w:w="70" w:type="dxa"/>
              <w:left w:w="70" w:type="dxa"/>
              <w:right w:w="70" w:type="dxa"/>
            </w:tcMar>
          </w:tcPr>
          <w:p>
            <w:pPr>
              <w:spacing w:after="40" w:before="40" w:line="240" w:lineRule="auto"/>
            </w:pPr>
            <w:r>
              <w:rPr>
                <w:b w:val="0"/>
                <w:color w:val="000000"/>
                <w:sz w:val="20"/>
              </w:rPr>
              <w:t>max_depth ∈ {4;8} × min_samples_leaf ∈ {10;30}, 300 cây</w:t>
            </w:r>
          </w:p>
        </w:tc>
      </w:tr>
      <w:tr>
        <w:trPr>
          <w:cantSplit/>
        </w:trPr>
        <w:tc>
          <w:tcPr>
            <w:tcW w:type="dxa" w:w="2324"/>
            <w:vAlign w:val="center"/>
            <w:shd w:fill="FFFFFF"/>
            <w:tcMar>
              <w:top w:w="70" w:type="dxa"/>
              <w:bottom w:w="70" w:type="dxa"/>
              <w:left w:w="70" w:type="dxa"/>
              <w:right w:w="70" w:type="dxa"/>
            </w:tcMar>
          </w:tcPr>
          <w:p>
            <w:pPr>
              <w:spacing w:after="40" w:before="40" w:line="240" w:lineRule="auto"/>
            </w:pPr>
            <w:r>
              <w:rPr>
                <w:b w:val="0"/>
                <w:color w:val="000000"/>
                <w:sz w:val="20"/>
              </w:rPr>
              <w:t>XGBoost</w:t>
            </w:r>
          </w:p>
        </w:tc>
        <w:tc>
          <w:tcPr>
            <w:tcW w:type="dxa" w:w="7200"/>
            <w:vAlign w:val="center"/>
            <w:shd w:fill="FFFFFF"/>
            <w:tcMar>
              <w:top w:w="70" w:type="dxa"/>
              <w:bottom w:w="70" w:type="dxa"/>
              <w:left w:w="70" w:type="dxa"/>
              <w:right w:w="70" w:type="dxa"/>
            </w:tcMar>
          </w:tcPr>
          <w:p>
            <w:pPr>
              <w:spacing w:after="40" w:before="40" w:line="240" w:lineRule="auto"/>
            </w:pPr>
            <w:r>
              <w:rPr>
                <w:b w:val="0"/>
                <w:color w:val="000000"/>
                <w:sz w:val="20"/>
              </w:rPr>
              <w:t>max_depth ∈ {2;3} × n_estimators ∈ {100;250}, learning_rate 0,03</w:t>
            </w:r>
          </w:p>
        </w:tc>
      </w:tr>
    </w:tbl>
    <w:p>
      <w:pPr>
        <w:spacing w:after="40"/>
      </w:pPr>
    </w:p>
    <w:p>
      <w:r>
        <w:t>Mỗi nhánh chọn tham số riêng bằng Log Loss trung bình ba fold expanding-window trong training. Với common: train 380, 760 và 1.140 trận để đánh giá từng mùa 2020–2021, 2021–2022 và 2022–2023, mỗi fold 380 trận. Median imputation và missing indicators được fit riêng từng fold; Logistic thêm StandardScaler. Không class weighting, không early stopping bằng validation cuối, không đổi ngưỡng theo test.</w:t>
      </w:r>
    </w:p>
    <w:p>
      <w:r>
        <w:t>Baseline xác suất gồm tần suất H/D/A từ training với Laplace smoothing và Logistic ba lớp trên riêng elo_diff. Expected score của Elo không được coi trực tiếp là xác suất thắng do còn lớp hòa. Luôn chọn H chỉ có metric phân loại, không gán xác suất 0 để đánh giá Log Loss.</w:t>
      </w:r>
    </w:p>
    <w:p>
      <w:pPr>
        <w:jc w:val="center"/>
      </w:pPr>
      <m:oMath>
        <m:r>
          <m:t>Log Loss = </m:t>
        </m:r>
        <m:r>
          <m:t>−</m:t>
        </m:r>
        <m:f>
          <m:num>
            <m:r>
              <m:t>1</m:t>
            </m:r>
          </m:num>
          <m:den>
            <m:r>
              <m:t>N</m:t>
            </m:r>
          </m:den>
        </m:f>
        <m:nary>
          <m:naryPr>
            <m:chr m:val="∑"/>
            <m:limLoc m:val="undOvr"/>
          </m:naryPr>
          <m:sub>
            <m:r>
              <m:t>i=1</m:t>
            </m:r>
          </m:sub>
          <m:sup>
            <m:r>
              <m:t>N</m:t>
            </m:r>
          </m:sup>
          <m:e>
            <m:r>
              <m:t>ln </m:t>
            </m:r>
            <m:sSub>
              <m:e>
                <m:r>
                  <m:t>p</m:t>
                </m:r>
              </m:e>
              <m:sub>
                <m:r>
                  <m:t>i,</m:t>
                </m:r>
                <m:sSub>
                  <m:e>
                    <m:r>
                      <m:t>y</m:t>
                    </m:r>
                  </m:e>
                  <m:sub>
                    <m:r>
                      <m:t>i</m:t>
                    </m:r>
                  </m:sub>
                </m:sSub>
              </m:sub>
            </m:sSub>
          </m:e>
        </m:nary>
      </m:oMath>
    </w:p>
    <w:p>
      <w:pPr>
        <w:jc w:val="center"/>
      </w:pPr>
      <m:oMath>
        <m:r>
          <m:t>Brier = </m:t>
        </m:r>
        <m:f>
          <m:num>
            <m:r>
              <m:t>1</m:t>
            </m:r>
          </m:num>
          <m:den>
            <m:r>
              <m:t>N</m:t>
            </m:r>
          </m:den>
        </m:f>
        <m:nary>
          <m:naryPr>
            <m:chr m:val="∑"/>
            <m:limLoc m:val="undOvr"/>
          </m:naryPr>
          <m:sub>
            <m:r>
              <m:t>i=1</m:t>
            </m:r>
          </m:sub>
          <m:sup>
            <m:r>
              <m:t>N</m:t>
            </m:r>
          </m:sup>
          <m:e>
            <m:nary>
              <m:naryPr>
                <m:chr m:val="∑"/>
                <m:limLoc m:val="undOvr"/>
              </m:naryPr>
              <m:sub>
                <m:r>
                  <m:t>c=1</m:t>
                </m:r>
              </m:sub>
              <m:sup>
                <m:r>
                  <m:t>3</m:t>
                </m:r>
              </m:sup>
              <m:e>
                <m:sSup>
                  <m:e>
                    <m:r>
                      <m:t>(</m:t>
                    </m:r>
                    <m:sSub>
                      <m:e>
                        <m:r>
                          <m:t>p</m:t>
                        </m:r>
                      </m:e>
                      <m:sub>
                        <m:r>
                          <m:t>i,c</m:t>
                        </m:r>
                      </m:sub>
                    </m:sSub>
                    <m:r>
                      <m:t>−</m:t>
                    </m:r>
                    <m:sSub>
                      <m:e>
                        <m:r>
                          <m:t>y</m:t>
                        </m:r>
                      </m:e>
                      <m:sub>
                        <m:r>
                          <m:t>i,c</m:t>
                        </m:r>
                      </m:sub>
                    </m:sSub>
                    <m:r>
                      <m:t>)</m:t>
                    </m:r>
                  </m:e>
                  <m:sup>
                    <m:r>
                      <m:t>2</m:t>
                    </m:r>
                  </m:sup>
                </m:sSup>
              </m:e>
            </m:nary>
          </m:e>
        </m:nary>
      </m:oMath>
    </w:p>
    <w:p>
      <w:r>
        <w:t>N là số trận; p là xác suất theo thứ tự H,D,A. Trong Log Loss, y là nhãn đúng; trong Brier, y theo hai chỉ số là biến chỉ báo one-hot của lớp. Brier dùng tổng ba lớp rồi lấy trung bình, miền [0,2]. Accuracy, Macro F1, precision/recall từng lớp, confusion matrix và reliability bổ sung việc đánh giá xác suất. Nhãn được lấy bằng argmax.</w:t>
      </w:r>
    </w:p>
    <w:p>
      <w:pPr>
        <w:jc w:val="center"/>
      </w:pPr>
      <m:oMath>
        <m:r>
          <m:t>p hiệu chỉnh = </m:t>
        </m:r>
        <m:r>
          <m:t>softmax(</m:t>
        </m:r>
        <m:f>
          <m:num>
            <m:r>
              <m:t>log p</m:t>
            </m:r>
          </m:num>
          <m:den>
            <m:r>
              <m:t>T</m:t>
            </m:r>
          </m:den>
        </m:f>
        <m:r>
          <m:t>)</m:t>
        </m:r>
      </m:oMath>
    </w:p>
    <w:p>
      <w:r>
        <w:t>Fit một T cho mỗi estimator trên 380 trận validation 2023–2024, với T trong [0,5;5] và có phương án T=1. Điểm validation sau fit là diagnostic in-sample. Base estimators không refit lên validation. Temperature giữ argmax nên không tự sửa recall hòa [6]. Hai baseline tần suất giữ raw.</w:t>
      </w:r>
    </w:p>
    <w:p>
      <w:r>
        <w:t>So sánh ghép cặp dùng moving-block bootstrap theo tuần lịch, 2.000 lần, seed 42. Block chính hai tuần; một/bốn tuần là độ nhạy. Sáu contrast temperature là phân tích chính: P trừ A và APF trừ AP cho ba thuật toán. Báo CI 95% cùng khoảng Bonferroni-style 99,1667%; độ phủ chỉ xấp xỉ và số mẫu đuôi hữu hạn.</w:t>
      </w:r>
    </w:p>
    <w:p>
      <w:r>
        <w:br w:type="page"/>
      </w:r>
    </w:p>
    <w:p>
      <w:pPr>
        <w:pStyle w:val="Heading1"/>
      </w:pPr>
      <w:r>
        <w:t>6 Kết quả development trên validation</w:t>
      </w:r>
    </w:p>
    <w:p>
      <w:r>
        <w:t>Ở A_full, Elo đạt Log Loss 0,92848; Random Forest 0,92986; XGBoost 0,93882; Logistic 0,94166. Elo A_full được chọn làm tham chiếu thực dụng trước khi mở test. Mọi so sánh P/F bên dưới dùng cohort common train 1.520 trận; không quy chênh lệch với A_full train 3.040 trận thành tác dụng của feature.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1304"/>
        <w:gridCol w:w="1814"/>
        <w:gridCol w:w="1814"/>
        <w:gridCol w:w="2098"/>
      </w:tblGrid>
      <w:tr>
        <w:trPr>
          <w:tblHeader/>
          <w:cantSplit/>
        </w:trPr>
        <w:tc>
          <w:tcPr>
            <w:tcW w:type="dxa" w:w="2494"/>
            <w:vAlign w:val="center"/>
            <w:shd w:fill="E5EDF3"/>
            <w:tcMar>
              <w:top w:w="70" w:type="dxa"/>
              <w:bottom w:w="70" w:type="dxa"/>
              <w:left w:w="70" w:type="dxa"/>
              <w:right w:w="70" w:type="dxa"/>
            </w:tcMar>
          </w:tcPr>
          <w:p>
            <w:pPr>
              <w:spacing w:after="40" w:before="40" w:line="240" w:lineRule="auto"/>
            </w:pPr>
            <w:r>
              <w:rPr>
                <w:b/>
                <w:color w:val="000000"/>
                <w:sz w:val="20"/>
              </w:rPr>
              <w:t>Thuật toán</w:t>
            </w:r>
          </w:p>
        </w:tc>
        <w:tc>
          <w:tcPr>
            <w:tcW w:type="dxa" w:w="1304"/>
            <w:vAlign w:val="center"/>
            <w:shd w:fill="E5EDF3"/>
            <w:tcMar>
              <w:top w:w="70" w:type="dxa"/>
              <w:bottom w:w="70" w:type="dxa"/>
              <w:left w:w="70" w:type="dxa"/>
              <w:right w:w="70" w:type="dxa"/>
            </w:tcMar>
          </w:tcPr>
          <w:p>
            <w:pPr>
              <w:spacing w:after="40" w:before="40" w:line="240" w:lineRule="auto"/>
            </w:pPr>
            <w:r>
              <w:rPr>
                <w:b/>
                <w:color w:val="000000"/>
                <w:sz w:val="20"/>
              </w:rPr>
              <w:t>Nhánh</w:t>
            </w:r>
          </w:p>
        </w:tc>
        <w:tc>
          <w:tcPr>
            <w:tcW w:type="dxa" w:w="1814"/>
            <w:vAlign w:val="center"/>
            <w:shd w:fill="E5EDF3"/>
            <w:tcMar>
              <w:top w:w="70" w:type="dxa"/>
              <w:bottom w:w="70" w:type="dxa"/>
              <w:left w:w="70" w:type="dxa"/>
              <w:right w:w="70" w:type="dxa"/>
            </w:tcMar>
          </w:tcPr>
          <w:p>
            <w:pPr>
              <w:spacing w:after="40" w:before="40" w:line="240" w:lineRule="auto"/>
            </w:pPr>
            <w:r>
              <w:rPr>
                <w:b/>
                <w:color w:val="000000"/>
                <w:sz w:val="20"/>
              </w:rPr>
              <w:t>Accuracy</w:t>
            </w:r>
          </w:p>
        </w:tc>
        <w:tc>
          <w:tcPr>
            <w:tcW w:type="dxa" w:w="1814"/>
            <w:vAlign w:val="center"/>
            <w:shd w:fill="E5EDF3"/>
            <w:tcMar>
              <w:top w:w="70" w:type="dxa"/>
              <w:bottom w:w="70" w:type="dxa"/>
              <w:left w:w="70" w:type="dxa"/>
              <w:right w:w="70" w:type="dxa"/>
            </w:tcMar>
          </w:tcPr>
          <w:p>
            <w:pPr>
              <w:spacing w:after="40" w:before="40" w:line="240" w:lineRule="auto"/>
            </w:pPr>
            <w:r>
              <w:rPr>
                <w:b/>
                <w:color w:val="000000"/>
                <w:sz w:val="20"/>
              </w:rPr>
              <w:t>Macro F1</w:t>
            </w:r>
          </w:p>
        </w:tc>
        <w:tc>
          <w:tcPr>
            <w:tcW w:type="dxa" w:w="2098"/>
            <w:vAlign w:val="center"/>
            <w:shd w:fill="E5EDF3"/>
            <w:tcMar>
              <w:top w:w="70" w:type="dxa"/>
              <w:bottom w:w="70" w:type="dxa"/>
              <w:left w:w="70" w:type="dxa"/>
              <w:right w:w="70" w:type="dxa"/>
            </w:tcMar>
          </w:tcPr>
          <w:p>
            <w:pPr>
              <w:spacing w:after="40" w:before="40" w:line="240" w:lineRule="auto"/>
            </w:pPr>
            <w:r>
              <w:rPr>
                <w:b/>
                <w:color w:val="000000"/>
                <w:sz w:val="20"/>
              </w:rPr>
              <w:t>Log Loss raw</w:t>
            </w:r>
          </w:p>
        </w:tc>
      </w:tr>
      <w:tr>
        <w:trPr>
          <w:cantSplit/>
        </w:trPr>
        <w:tc>
          <w:tcPr>
            <w:tcW w:type="dxa" w:w="2494"/>
            <w:vAlign w:val="center"/>
            <w:shd w:fill="FFFFFF"/>
            <w:tcMar>
              <w:top w:w="70" w:type="dxa"/>
              <w:bottom w:w="70" w:type="dxa"/>
              <w:left w:w="70" w:type="dxa"/>
              <w:right w:w="70" w:type="dxa"/>
            </w:tcMar>
          </w:tcPr>
          <w:p>
            <w:pPr>
              <w:spacing w:after="40" w:before="40" w:line="240" w:lineRule="auto"/>
            </w:pPr>
            <w:r>
              <w:rPr>
                <w:b w:val="0"/>
                <w:color w:val="000000"/>
                <w:sz w:val="20"/>
              </w:rPr>
              <w:t>Logistic Regression</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A</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56.32%</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0.4143</w:t>
            </w:r>
          </w:p>
        </w:tc>
        <w:tc>
          <w:tcPr>
            <w:tcW w:type="dxa" w:w="2098"/>
            <w:vAlign w:val="center"/>
            <w:shd w:fill="FFFFFF"/>
            <w:tcMar>
              <w:top w:w="70" w:type="dxa"/>
              <w:bottom w:w="70" w:type="dxa"/>
              <w:left w:w="70" w:type="dxa"/>
              <w:right w:w="70" w:type="dxa"/>
            </w:tcMar>
          </w:tcPr>
          <w:p>
            <w:pPr>
              <w:spacing w:after="40" w:before="40" w:line="240" w:lineRule="auto"/>
            </w:pPr>
            <w:r>
              <w:rPr>
                <w:b w:val="0"/>
                <w:color w:val="000000"/>
                <w:sz w:val="20"/>
              </w:rPr>
              <w:t>0.94246</w:t>
            </w:r>
          </w:p>
        </w:tc>
      </w:tr>
      <w:tr>
        <w:trPr>
          <w:cantSplit/>
        </w:trPr>
        <w:tc>
          <w:tcPr>
            <w:tcW w:type="dxa" w:w="2494"/>
            <w:vAlign w:val="center"/>
            <w:shd w:fill="F6F8FA"/>
            <w:tcMar>
              <w:top w:w="70" w:type="dxa"/>
              <w:bottom w:w="70" w:type="dxa"/>
              <w:left w:w="70" w:type="dxa"/>
              <w:right w:w="70" w:type="dxa"/>
            </w:tcMar>
          </w:tcPr>
          <w:p>
            <w:pPr>
              <w:spacing w:after="40" w:before="40" w:line="240" w:lineRule="auto"/>
            </w:pPr>
            <w:r>
              <w:rPr>
                <w:b w:val="0"/>
                <w:color w:val="000000"/>
                <w:sz w:val="20"/>
              </w:rPr>
              <w:t>Logistic Regression</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A+P</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57.11%</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0.4264</w:t>
            </w:r>
          </w:p>
        </w:tc>
        <w:tc>
          <w:tcPr>
            <w:tcW w:type="dxa" w:w="2098"/>
            <w:vAlign w:val="center"/>
            <w:shd w:fill="F6F8FA"/>
            <w:tcMar>
              <w:top w:w="70" w:type="dxa"/>
              <w:bottom w:w="70" w:type="dxa"/>
              <w:left w:w="70" w:type="dxa"/>
              <w:right w:w="70" w:type="dxa"/>
            </w:tcMar>
          </w:tcPr>
          <w:p>
            <w:pPr>
              <w:spacing w:after="40" w:before="40" w:line="240" w:lineRule="auto"/>
            </w:pPr>
            <w:r>
              <w:rPr>
                <w:b w:val="0"/>
                <w:color w:val="000000"/>
                <w:sz w:val="20"/>
              </w:rPr>
              <w:t>0.94449</w:t>
            </w:r>
          </w:p>
        </w:tc>
      </w:tr>
      <w:tr>
        <w:trPr>
          <w:cantSplit/>
        </w:trPr>
        <w:tc>
          <w:tcPr>
            <w:tcW w:type="dxa" w:w="2494"/>
            <w:vAlign w:val="center"/>
            <w:shd w:fill="FFFFFF"/>
            <w:tcMar>
              <w:top w:w="70" w:type="dxa"/>
              <w:bottom w:w="70" w:type="dxa"/>
              <w:left w:w="70" w:type="dxa"/>
              <w:right w:w="70" w:type="dxa"/>
            </w:tcMar>
          </w:tcPr>
          <w:p>
            <w:pPr>
              <w:spacing w:after="40" w:before="40" w:line="240" w:lineRule="auto"/>
            </w:pPr>
            <w:r>
              <w:rPr>
                <w:b w:val="0"/>
                <w:color w:val="000000"/>
                <w:sz w:val="20"/>
              </w:rPr>
              <w:t>Logistic Regression</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A+P+F</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56.84%</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0.4246</w:t>
            </w:r>
          </w:p>
        </w:tc>
        <w:tc>
          <w:tcPr>
            <w:tcW w:type="dxa" w:w="2098"/>
            <w:vAlign w:val="center"/>
            <w:shd w:fill="FFFFFF"/>
            <w:tcMar>
              <w:top w:w="70" w:type="dxa"/>
              <w:bottom w:w="70" w:type="dxa"/>
              <w:left w:w="70" w:type="dxa"/>
              <w:right w:w="70" w:type="dxa"/>
            </w:tcMar>
          </w:tcPr>
          <w:p>
            <w:pPr>
              <w:spacing w:after="40" w:before="40" w:line="240" w:lineRule="auto"/>
            </w:pPr>
            <w:r>
              <w:rPr>
                <w:b w:val="0"/>
                <w:color w:val="000000"/>
                <w:sz w:val="20"/>
              </w:rPr>
              <w:t>0.95347</w:t>
            </w:r>
          </w:p>
        </w:tc>
      </w:tr>
      <w:tr>
        <w:trPr>
          <w:cantSplit/>
        </w:trPr>
        <w:tc>
          <w:tcPr>
            <w:tcW w:type="dxa" w:w="2494"/>
            <w:vAlign w:val="center"/>
            <w:shd w:fill="F6F8FA"/>
            <w:tcMar>
              <w:top w:w="70" w:type="dxa"/>
              <w:bottom w:w="70" w:type="dxa"/>
              <w:left w:w="70" w:type="dxa"/>
              <w:right w:w="70" w:type="dxa"/>
            </w:tcMar>
          </w:tcPr>
          <w:p>
            <w:pPr>
              <w:spacing w:after="40" w:before="40" w:line="240" w:lineRule="auto"/>
            </w:pPr>
            <w:r>
              <w:rPr>
                <w:b w:val="0"/>
                <w:color w:val="000000"/>
                <w:sz w:val="20"/>
              </w:rPr>
              <w:t>Random Forest</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A</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56.05%</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0.4135</w:t>
            </w:r>
          </w:p>
        </w:tc>
        <w:tc>
          <w:tcPr>
            <w:tcW w:type="dxa" w:w="2098"/>
            <w:vAlign w:val="center"/>
            <w:shd w:fill="F6F8FA"/>
            <w:tcMar>
              <w:top w:w="70" w:type="dxa"/>
              <w:bottom w:w="70" w:type="dxa"/>
              <w:left w:w="70" w:type="dxa"/>
              <w:right w:w="70" w:type="dxa"/>
            </w:tcMar>
          </w:tcPr>
          <w:p>
            <w:pPr>
              <w:spacing w:after="40" w:before="40" w:line="240" w:lineRule="auto"/>
            </w:pPr>
            <w:r>
              <w:rPr>
                <w:b w:val="0"/>
                <w:color w:val="000000"/>
                <w:sz w:val="20"/>
              </w:rPr>
              <w:t>0.93906</w:t>
            </w:r>
          </w:p>
        </w:tc>
      </w:tr>
      <w:tr>
        <w:trPr>
          <w:cantSplit/>
        </w:trPr>
        <w:tc>
          <w:tcPr>
            <w:tcW w:type="dxa" w:w="2494"/>
            <w:vAlign w:val="center"/>
            <w:shd w:fill="FFFFFF"/>
            <w:tcMar>
              <w:top w:w="70" w:type="dxa"/>
              <w:bottom w:w="70" w:type="dxa"/>
              <w:left w:w="70" w:type="dxa"/>
              <w:right w:w="70" w:type="dxa"/>
            </w:tcMar>
          </w:tcPr>
          <w:p>
            <w:pPr>
              <w:spacing w:after="40" w:before="40" w:line="240" w:lineRule="auto"/>
            </w:pPr>
            <w:r>
              <w:rPr>
                <w:b w:val="0"/>
                <w:color w:val="000000"/>
                <w:sz w:val="20"/>
              </w:rPr>
              <w:t>Random Forest</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A+P</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56.05%</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0.4140</w:t>
            </w:r>
          </w:p>
        </w:tc>
        <w:tc>
          <w:tcPr>
            <w:tcW w:type="dxa" w:w="2098"/>
            <w:vAlign w:val="center"/>
            <w:shd w:fill="FFFFFF"/>
            <w:tcMar>
              <w:top w:w="70" w:type="dxa"/>
              <w:bottom w:w="70" w:type="dxa"/>
              <w:left w:w="70" w:type="dxa"/>
              <w:right w:w="70" w:type="dxa"/>
            </w:tcMar>
          </w:tcPr>
          <w:p>
            <w:pPr>
              <w:spacing w:after="40" w:before="40" w:line="240" w:lineRule="auto"/>
            </w:pPr>
            <w:r>
              <w:rPr>
                <w:b w:val="0"/>
                <w:color w:val="000000"/>
                <w:sz w:val="20"/>
              </w:rPr>
              <w:t>0.94054</w:t>
            </w:r>
          </w:p>
        </w:tc>
      </w:tr>
      <w:tr>
        <w:trPr>
          <w:cantSplit/>
        </w:trPr>
        <w:tc>
          <w:tcPr>
            <w:tcW w:type="dxa" w:w="2494"/>
            <w:vAlign w:val="center"/>
            <w:shd w:fill="F6F8FA"/>
            <w:tcMar>
              <w:top w:w="70" w:type="dxa"/>
              <w:bottom w:w="70" w:type="dxa"/>
              <w:left w:w="70" w:type="dxa"/>
              <w:right w:w="70" w:type="dxa"/>
            </w:tcMar>
          </w:tcPr>
          <w:p>
            <w:pPr>
              <w:spacing w:after="40" w:before="40" w:line="240" w:lineRule="auto"/>
            </w:pPr>
            <w:r>
              <w:rPr>
                <w:b w:val="0"/>
                <w:color w:val="000000"/>
                <w:sz w:val="20"/>
              </w:rPr>
              <w:t>Random Forest</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A+P+F</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56.32%</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0.4156</w:t>
            </w:r>
          </w:p>
        </w:tc>
        <w:tc>
          <w:tcPr>
            <w:tcW w:type="dxa" w:w="2098"/>
            <w:vAlign w:val="center"/>
            <w:shd w:fill="F6F8FA"/>
            <w:tcMar>
              <w:top w:w="70" w:type="dxa"/>
              <w:bottom w:w="70" w:type="dxa"/>
              <w:left w:w="70" w:type="dxa"/>
              <w:right w:w="70" w:type="dxa"/>
            </w:tcMar>
          </w:tcPr>
          <w:p>
            <w:pPr>
              <w:spacing w:after="40" w:before="40" w:line="240" w:lineRule="auto"/>
            </w:pPr>
            <w:r>
              <w:rPr>
                <w:b w:val="0"/>
                <w:color w:val="000000"/>
                <w:sz w:val="20"/>
              </w:rPr>
              <w:t>0.93980</w:t>
            </w:r>
          </w:p>
        </w:tc>
      </w:tr>
      <w:tr>
        <w:trPr>
          <w:cantSplit/>
        </w:trPr>
        <w:tc>
          <w:tcPr>
            <w:tcW w:type="dxa" w:w="2494"/>
            <w:vAlign w:val="center"/>
            <w:shd w:fill="FFFFFF"/>
            <w:tcMar>
              <w:top w:w="70" w:type="dxa"/>
              <w:bottom w:w="70" w:type="dxa"/>
              <w:left w:w="70" w:type="dxa"/>
              <w:right w:w="70" w:type="dxa"/>
            </w:tcMar>
          </w:tcPr>
          <w:p>
            <w:pPr>
              <w:spacing w:after="40" w:before="40" w:line="240" w:lineRule="auto"/>
            </w:pPr>
            <w:r>
              <w:rPr>
                <w:b w:val="0"/>
                <w:color w:val="000000"/>
                <w:sz w:val="20"/>
              </w:rPr>
              <w:t>XGBoost</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A</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56.58%</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0.4164</w:t>
            </w:r>
          </w:p>
        </w:tc>
        <w:tc>
          <w:tcPr>
            <w:tcW w:type="dxa" w:w="2098"/>
            <w:vAlign w:val="center"/>
            <w:shd w:fill="FFFFFF"/>
            <w:tcMar>
              <w:top w:w="70" w:type="dxa"/>
              <w:bottom w:w="70" w:type="dxa"/>
              <w:left w:w="70" w:type="dxa"/>
              <w:right w:w="70" w:type="dxa"/>
            </w:tcMar>
          </w:tcPr>
          <w:p>
            <w:pPr>
              <w:spacing w:after="40" w:before="40" w:line="240" w:lineRule="auto"/>
            </w:pPr>
            <w:r>
              <w:rPr>
                <w:b w:val="0"/>
                <w:color w:val="000000"/>
                <w:sz w:val="20"/>
              </w:rPr>
              <w:t>0.94541</w:t>
            </w:r>
          </w:p>
        </w:tc>
      </w:tr>
      <w:tr>
        <w:trPr>
          <w:cantSplit/>
        </w:trPr>
        <w:tc>
          <w:tcPr>
            <w:tcW w:type="dxa" w:w="2494"/>
            <w:vAlign w:val="center"/>
            <w:shd w:fill="F6F8FA"/>
            <w:tcMar>
              <w:top w:w="70" w:type="dxa"/>
              <w:bottom w:w="70" w:type="dxa"/>
              <w:left w:w="70" w:type="dxa"/>
              <w:right w:w="70" w:type="dxa"/>
            </w:tcMar>
          </w:tcPr>
          <w:p>
            <w:pPr>
              <w:spacing w:after="40" w:before="40" w:line="240" w:lineRule="auto"/>
            </w:pPr>
            <w:r>
              <w:rPr>
                <w:b w:val="0"/>
                <w:color w:val="000000"/>
                <w:sz w:val="20"/>
              </w:rPr>
              <w:t>XGBoost</w:t>
            </w:r>
          </w:p>
        </w:tc>
        <w:tc>
          <w:tcPr>
            <w:tcW w:type="dxa" w:w="1304"/>
            <w:vAlign w:val="center"/>
            <w:shd w:fill="F6F8FA"/>
            <w:tcMar>
              <w:top w:w="70" w:type="dxa"/>
              <w:bottom w:w="70" w:type="dxa"/>
              <w:left w:w="70" w:type="dxa"/>
              <w:right w:w="70" w:type="dxa"/>
            </w:tcMar>
          </w:tcPr>
          <w:p>
            <w:pPr>
              <w:spacing w:after="40" w:before="40" w:line="240" w:lineRule="auto"/>
            </w:pPr>
            <w:r>
              <w:rPr>
                <w:b w:val="0"/>
                <w:color w:val="000000"/>
                <w:sz w:val="20"/>
              </w:rPr>
              <w:t>A+P</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58.16%</w:t>
            </w:r>
          </w:p>
        </w:tc>
        <w:tc>
          <w:tcPr>
            <w:tcW w:type="dxa" w:w="1814"/>
            <w:vAlign w:val="center"/>
            <w:shd w:fill="F6F8FA"/>
            <w:tcMar>
              <w:top w:w="70" w:type="dxa"/>
              <w:bottom w:w="70" w:type="dxa"/>
              <w:left w:w="70" w:type="dxa"/>
              <w:right w:w="70" w:type="dxa"/>
            </w:tcMar>
          </w:tcPr>
          <w:p>
            <w:pPr>
              <w:spacing w:after="40" w:before="40" w:line="240" w:lineRule="auto"/>
            </w:pPr>
            <w:r>
              <w:rPr>
                <w:b w:val="0"/>
                <w:color w:val="000000"/>
                <w:sz w:val="20"/>
              </w:rPr>
              <w:t>0.4281</w:t>
            </w:r>
          </w:p>
        </w:tc>
        <w:tc>
          <w:tcPr>
            <w:tcW w:type="dxa" w:w="2098"/>
            <w:vAlign w:val="center"/>
            <w:shd w:fill="F6F8FA"/>
            <w:tcMar>
              <w:top w:w="70" w:type="dxa"/>
              <w:bottom w:w="70" w:type="dxa"/>
              <w:left w:w="70" w:type="dxa"/>
              <w:right w:w="70" w:type="dxa"/>
            </w:tcMar>
          </w:tcPr>
          <w:p>
            <w:pPr>
              <w:spacing w:after="40" w:before="40" w:line="240" w:lineRule="auto"/>
            </w:pPr>
            <w:r>
              <w:rPr>
                <w:b w:val="0"/>
                <w:color w:val="000000"/>
                <w:sz w:val="20"/>
              </w:rPr>
              <w:t>0.94483</w:t>
            </w:r>
          </w:p>
        </w:tc>
      </w:tr>
      <w:tr>
        <w:trPr>
          <w:cantSplit/>
        </w:trPr>
        <w:tc>
          <w:tcPr>
            <w:tcW w:type="dxa" w:w="2494"/>
            <w:vAlign w:val="center"/>
            <w:shd w:fill="FFFFFF"/>
            <w:tcMar>
              <w:top w:w="70" w:type="dxa"/>
              <w:bottom w:w="70" w:type="dxa"/>
              <w:left w:w="70" w:type="dxa"/>
              <w:right w:w="70" w:type="dxa"/>
            </w:tcMar>
          </w:tcPr>
          <w:p>
            <w:pPr>
              <w:spacing w:after="40" w:before="40" w:line="240" w:lineRule="auto"/>
            </w:pPr>
            <w:r>
              <w:rPr>
                <w:b w:val="0"/>
                <w:color w:val="000000"/>
                <w:sz w:val="20"/>
              </w:rPr>
              <w:t>XGBoost</w:t>
            </w:r>
          </w:p>
        </w:tc>
        <w:tc>
          <w:tcPr>
            <w:tcW w:type="dxa" w:w="1304"/>
            <w:vAlign w:val="center"/>
            <w:shd w:fill="FFFFFF"/>
            <w:tcMar>
              <w:top w:w="70" w:type="dxa"/>
              <w:bottom w:w="70" w:type="dxa"/>
              <w:left w:w="70" w:type="dxa"/>
              <w:right w:w="70" w:type="dxa"/>
            </w:tcMar>
          </w:tcPr>
          <w:p>
            <w:pPr>
              <w:spacing w:after="40" w:before="40" w:line="240" w:lineRule="auto"/>
            </w:pPr>
            <w:r>
              <w:rPr>
                <w:b w:val="0"/>
                <w:color w:val="000000"/>
                <w:sz w:val="20"/>
              </w:rPr>
              <w:t>A+P+F</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56.05%</w:t>
            </w:r>
          </w:p>
        </w:tc>
        <w:tc>
          <w:tcPr>
            <w:tcW w:type="dxa" w:w="1814"/>
            <w:vAlign w:val="center"/>
            <w:shd w:fill="FFFFFF"/>
            <w:tcMar>
              <w:top w:w="70" w:type="dxa"/>
              <w:bottom w:w="70" w:type="dxa"/>
              <w:left w:w="70" w:type="dxa"/>
              <w:right w:w="70" w:type="dxa"/>
            </w:tcMar>
          </w:tcPr>
          <w:p>
            <w:pPr>
              <w:spacing w:after="40" w:before="40" w:line="240" w:lineRule="auto"/>
            </w:pPr>
            <w:r>
              <w:rPr>
                <w:b w:val="0"/>
                <w:color w:val="000000"/>
                <w:sz w:val="20"/>
              </w:rPr>
              <w:t>0.4124</w:t>
            </w:r>
          </w:p>
        </w:tc>
        <w:tc>
          <w:tcPr>
            <w:tcW w:type="dxa" w:w="2098"/>
            <w:vAlign w:val="center"/>
            <w:shd w:fill="FFFFFF"/>
            <w:tcMar>
              <w:top w:w="70" w:type="dxa"/>
              <w:bottom w:w="70" w:type="dxa"/>
              <w:left w:w="70" w:type="dxa"/>
              <w:right w:w="70" w:type="dxa"/>
            </w:tcMar>
          </w:tcPr>
          <w:p>
            <w:pPr>
              <w:spacing w:after="40" w:before="40" w:line="240" w:lineRule="auto"/>
            </w:pPr>
            <w:r>
              <w:rPr>
                <w:b w:val="0"/>
                <w:color w:val="000000"/>
                <w:sz w:val="20"/>
              </w:rPr>
              <w:t>0.94468</w:t>
            </w:r>
          </w:p>
        </w:tc>
      </w:tr>
    </w:tbl>
    <w:p>
      <w:pPr>
        <w:spacing w:after="40"/>
      </w:pPr>
    </w:p>
    <w:p>
      <w:r>
        <w:t>P chưa cải thiện Log Loss rõ ràng. XGBoost A+P tăng Accuracy lên 58,16% nhưng mức giảm Log Loss nhỏ; cả chín CI bootstrap theo block 1/2/4 tuần đều chứa 0. Thêm F làm Logistic kém hơn trên điểm ước lượng, trong khi RF/XGBoost giảm Log Loss rất ít so với A+P. Đây là lý do cần giữ metric xác suất làm tiêu chí chính.</w:t>
      </w:r>
    </w:p>
    <w:p>
      <w:r>
        <w:t>Feature importance theo nhóm được thực hiện trên validation bằng hoán vị các cột cùng nhóm trong từng tháng. Elo là nhóm có tác động lớn nhất trong mô hình A đã fit. Tác động P/F nhỏ hoặc không ổn định; các đặc trưng tương quan có thể thay thế nhau và hoán vị có thể tạo tổ hợp ít thực tế. Không diễn giải các giá trị này như quan hệ nhân quả.</w:t>
      </w:r>
    </w:p>
    <w:p>
      <w:r>
        <w:t>Development diễn ra theo từng phiên bản sau khi đã xem validation ở các bước trước. Mỗi lượt giữ cấu hình ghi trước fit, nhưng không gọi validation là tập chưa từng quan sát. Sau phiên bản F đã đăng ký, dự án dừng mở rộng cửa sổ, shrinkage, lưới hoặc thuật toán để tìm điểm tốt hơn; mọi kết quả không cải thiện được giữ lại.</w:t>
      </w:r>
    </w:p>
    <w:p>
      <w:r>
        <w:br w:type="page"/>
      </w:r>
    </w:p>
    <w:p>
      <w:pPr>
        <w:pStyle w:val="Heading1"/>
      </w:pPr>
      <w:r>
        <w:t>7 Kết quả test cuối mùa 2024 2025</w:t>
      </w:r>
    </w:p>
    <w:p>
      <w:r>
        <w:t>Trước scoring, danh sách 14 estimator, hai baseline, 14 nhiệt độ, feature và mã được khóa bằng SHA-256. Commit khóa là 7773397; kết quả được lưu sau đó tại b36fb63. Runner lưu đủ xác suất trước khi ghép nhãn để tính metric. Không refit estimator/calibrator trong test; trạng thái lịch sử được cập nhật từ các ngày test trước theo quy tắc đã chốt.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2721"/>
        <w:gridCol w:w="2721"/>
      </w:tblGrid>
      <w:tr>
        <w:trPr>
          <w:tblHeader/>
          <w:cantSplit/>
        </w:trPr>
        <w:tc>
          <w:tcPr>
            <w:tcW w:type="dxa" w:w="4082"/>
            <w:vAlign w:val="center"/>
            <w:shd w:fill="E5EDF3"/>
            <w:tcMar>
              <w:top w:w="70" w:type="dxa"/>
              <w:bottom w:w="70" w:type="dxa"/>
              <w:left w:w="70" w:type="dxa"/>
              <w:right w:w="70" w:type="dxa"/>
            </w:tcMar>
          </w:tcPr>
          <w:p>
            <w:pPr>
              <w:spacing w:after="40" w:before="40" w:line="240" w:lineRule="auto"/>
            </w:pPr>
            <w:r>
              <w:rPr>
                <w:b/>
                <w:color w:val="000000"/>
                <w:sz w:val="20"/>
              </w:rPr>
              <w:t>Tham chiếu Elo A_full</w:t>
            </w:r>
          </w:p>
        </w:tc>
        <w:tc>
          <w:tcPr>
            <w:tcW w:type="dxa" w:w="2721"/>
            <w:vAlign w:val="center"/>
            <w:shd w:fill="E5EDF3"/>
            <w:tcMar>
              <w:top w:w="70" w:type="dxa"/>
              <w:bottom w:w="70" w:type="dxa"/>
              <w:left w:w="70" w:type="dxa"/>
              <w:right w:w="70" w:type="dxa"/>
            </w:tcMar>
          </w:tcPr>
          <w:p>
            <w:pPr>
              <w:spacing w:after="40" w:before="40" w:line="240" w:lineRule="auto"/>
            </w:pPr>
            <w:r>
              <w:rPr>
                <w:b/>
                <w:color w:val="000000"/>
                <w:sz w:val="20"/>
              </w:rPr>
              <w:t>Raw</w:t>
            </w:r>
          </w:p>
        </w:tc>
        <w:tc>
          <w:tcPr>
            <w:tcW w:type="dxa" w:w="2721"/>
            <w:vAlign w:val="center"/>
            <w:shd w:fill="E5EDF3"/>
            <w:tcMar>
              <w:top w:w="70" w:type="dxa"/>
              <w:bottom w:w="70" w:type="dxa"/>
              <w:left w:w="70" w:type="dxa"/>
              <w:right w:w="70" w:type="dxa"/>
            </w:tcMar>
          </w:tcPr>
          <w:p>
            <w:pPr>
              <w:spacing w:after="40" w:before="40" w:line="240" w:lineRule="auto"/>
            </w:pPr>
            <w:r>
              <w:rPr>
                <w:b/>
                <w:color w:val="000000"/>
                <w:sz w:val="20"/>
              </w:rPr>
              <w:t>Temperature</w:t>
            </w:r>
          </w:p>
        </w:tc>
      </w:tr>
      <w:tr>
        <w:trPr>
          <w:cantSplit/>
        </w:trPr>
        <w:tc>
          <w:tcPr>
            <w:tcW w:type="dxa" w:w="4082"/>
            <w:vAlign w:val="center"/>
            <w:shd w:fill="FFFFFF"/>
            <w:tcMar>
              <w:top w:w="70" w:type="dxa"/>
              <w:bottom w:w="70" w:type="dxa"/>
              <w:left w:w="70" w:type="dxa"/>
              <w:right w:w="70" w:type="dxa"/>
            </w:tcMar>
          </w:tcPr>
          <w:p>
            <w:pPr>
              <w:spacing w:after="40" w:before="40" w:line="240" w:lineRule="auto"/>
            </w:pPr>
            <w:r>
              <w:rPr>
                <w:b w:val="0"/>
                <w:color w:val="000000"/>
                <w:sz w:val="20"/>
              </w:rPr>
              <w:t>Accuracy</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54,74%</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54,74%</w:t>
            </w:r>
          </w:p>
        </w:tc>
      </w:tr>
      <w:tr>
        <w:trPr>
          <w:cantSplit/>
        </w:trPr>
        <w:tc>
          <w:tcPr>
            <w:tcW w:type="dxa" w:w="4082"/>
            <w:vAlign w:val="center"/>
            <w:shd w:fill="F6F8FA"/>
            <w:tcMar>
              <w:top w:w="70" w:type="dxa"/>
              <w:bottom w:w="70" w:type="dxa"/>
              <w:left w:w="70" w:type="dxa"/>
              <w:right w:w="70" w:type="dxa"/>
            </w:tcMar>
          </w:tcPr>
          <w:p>
            <w:pPr>
              <w:spacing w:after="40" w:before="40" w:line="240" w:lineRule="auto"/>
            </w:pPr>
            <w:r>
              <w:rPr>
                <w:b w:val="0"/>
                <w:color w:val="000000"/>
                <w:sz w:val="20"/>
              </w:rPr>
              <w:t>Macro F1</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0,41096</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0,41096</w:t>
            </w:r>
          </w:p>
        </w:tc>
      </w:tr>
      <w:tr>
        <w:trPr>
          <w:cantSplit/>
        </w:trPr>
        <w:tc>
          <w:tcPr>
            <w:tcW w:type="dxa" w:w="4082"/>
            <w:vAlign w:val="center"/>
            <w:shd w:fill="FFFFFF"/>
            <w:tcMar>
              <w:top w:w="70" w:type="dxa"/>
              <w:bottom w:w="70" w:type="dxa"/>
              <w:left w:w="70" w:type="dxa"/>
              <w:right w:w="70" w:type="dxa"/>
            </w:tcMar>
          </w:tcPr>
          <w:p>
            <w:pPr>
              <w:spacing w:after="40" w:before="40" w:line="240" w:lineRule="auto"/>
            </w:pPr>
            <w:r>
              <w:rPr>
                <w:b w:val="0"/>
                <w:color w:val="000000"/>
                <w:sz w:val="20"/>
              </w:rPr>
              <w:t>Log Loss</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0,98141</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0,98606</w:t>
            </w:r>
          </w:p>
        </w:tc>
      </w:tr>
      <w:tr>
        <w:trPr>
          <w:cantSplit/>
        </w:trPr>
        <w:tc>
          <w:tcPr>
            <w:tcW w:type="dxa" w:w="4082"/>
            <w:vAlign w:val="center"/>
            <w:shd w:fill="F6F8FA"/>
            <w:tcMar>
              <w:top w:w="70" w:type="dxa"/>
              <w:bottom w:w="70" w:type="dxa"/>
              <w:left w:w="70" w:type="dxa"/>
              <w:right w:w="70" w:type="dxa"/>
            </w:tcMar>
          </w:tcPr>
          <w:p>
            <w:pPr>
              <w:spacing w:after="40" w:before="40" w:line="240" w:lineRule="auto"/>
            </w:pPr>
            <w:r>
              <w:rPr>
                <w:b w:val="0"/>
                <w:color w:val="000000"/>
                <w:sz w:val="20"/>
              </w:rPr>
              <w:t>Brier</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0,58654</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0,58993</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2268"/>
        <w:gridCol w:w="1474"/>
        <w:gridCol w:w="1587"/>
        <w:gridCol w:w="1587"/>
      </w:tblGrid>
      <w:tr>
        <w:trPr>
          <w:tblHeader/>
          <w:cantSplit/>
        </w:trPr>
        <w:tc>
          <w:tcPr>
            <w:tcW w:type="dxa" w:w="2608"/>
            <w:vAlign w:val="center"/>
            <w:shd w:fill="E5EDF3"/>
            <w:tcMar>
              <w:top w:w="70" w:type="dxa"/>
              <w:bottom w:w="70" w:type="dxa"/>
              <w:left w:w="70" w:type="dxa"/>
              <w:right w:w="70" w:type="dxa"/>
            </w:tcMar>
          </w:tcPr>
          <w:p>
            <w:pPr>
              <w:spacing w:after="40" w:before="40" w:line="240" w:lineRule="auto"/>
            </w:pPr>
            <w:r>
              <w:rPr>
                <w:b/>
                <w:color w:val="000000"/>
                <w:sz w:val="20"/>
              </w:rPr>
              <w:t>Thuật toán</w:t>
            </w:r>
          </w:p>
        </w:tc>
        <w:tc>
          <w:tcPr>
            <w:tcW w:type="dxa" w:w="2268"/>
            <w:vAlign w:val="center"/>
            <w:shd w:fill="E5EDF3"/>
            <w:tcMar>
              <w:top w:w="70" w:type="dxa"/>
              <w:bottom w:w="70" w:type="dxa"/>
              <w:left w:w="70" w:type="dxa"/>
              <w:right w:w="70" w:type="dxa"/>
            </w:tcMar>
          </w:tcPr>
          <w:p>
            <w:pPr>
              <w:spacing w:after="40" w:before="40" w:line="240" w:lineRule="auto"/>
            </w:pPr>
            <w:r>
              <w:rPr>
                <w:b/>
                <w:color w:val="000000"/>
                <w:sz w:val="20"/>
              </w:rPr>
              <w:t>Cohort và nhánh</w:t>
            </w:r>
          </w:p>
        </w:tc>
        <w:tc>
          <w:tcPr>
            <w:tcW w:type="dxa" w:w="1474"/>
            <w:vAlign w:val="center"/>
            <w:shd w:fill="E5EDF3"/>
            <w:tcMar>
              <w:top w:w="70" w:type="dxa"/>
              <w:bottom w:w="70" w:type="dxa"/>
              <w:left w:w="70" w:type="dxa"/>
              <w:right w:w="70" w:type="dxa"/>
            </w:tcMar>
          </w:tcPr>
          <w:p>
            <w:pPr>
              <w:spacing w:after="40" w:before="40" w:line="240" w:lineRule="auto"/>
            </w:pPr>
            <w:r>
              <w:rPr>
                <w:b/>
                <w:color w:val="000000"/>
                <w:sz w:val="20"/>
              </w:rPr>
              <w:t>Accuracy</w:t>
            </w:r>
          </w:p>
        </w:tc>
        <w:tc>
          <w:tcPr>
            <w:tcW w:type="dxa" w:w="1587"/>
            <w:vAlign w:val="center"/>
            <w:shd w:fill="E5EDF3"/>
            <w:tcMar>
              <w:top w:w="70" w:type="dxa"/>
              <w:bottom w:w="70" w:type="dxa"/>
              <w:left w:w="70" w:type="dxa"/>
              <w:right w:w="70" w:type="dxa"/>
            </w:tcMar>
          </w:tcPr>
          <w:p>
            <w:pPr>
              <w:spacing w:after="40" w:before="40" w:line="240" w:lineRule="auto"/>
            </w:pPr>
            <w:r>
              <w:rPr>
                <w:b/>
                <w:color w:val="000000"/>
                <w:sz w:val="20"/>
              </w:rPr>
              <w:t>LL raw</w:t>
            </w:r>
          </w:p>
        </w:tc>
        <w:tc>
          <w:tcPr>
            <w:tcW w:type="dxa" w:w="1587"/>
            <w:vAlign w:val="center"/>
            <w:shd w:fill="E5EDF3"/>
            <w:tcMar>
              <w:top w:w="70" w:type="dxa"/>
              <w:bottom w:w="70" w:type="dxa"/>
              <w:left w:w="70" w:type="dxa"/>
              <w:right w:w="70" w:type="dxa"/>
            </w:tcMar>
          </w:tcPr>
          <w:p>
            <w:pPr>
              <w:spacing w:after="40" w:before="40" w:line="240" w:lineRule="auto"/>
            </w:pPr>
            <w:r>
              <w:rPr>
                <w:b/>
                <w:color w:val="000000"/>
                <w:sz w:val="20"/>
              </w:rPr>
              <w:t>LL temp</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Elo</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Full/Full</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54.74%</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0.98141</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0.98606</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Logistic</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Full/Full</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52.11%</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0.99114</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0.99403</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Random Forest</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Full/Full</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51.32%</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1.00598</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1.01080</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XGBoost</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Full/Full</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51.84%</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1.00575</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1.01215</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Tần suất lịch sử</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Full/Full</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40.79%</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1.08089</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Elo</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Common/A</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54.47%</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0.98025</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0.98470</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Tần suất lịch sử</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Common/A</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40.79%</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1.07920</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Logistic</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Common/A</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53.16%</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0.99430</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0.99869</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Logistic</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Common/A+P</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51.05%</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0.99688</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1.00107</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Logistic</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Common/APF</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52.63%</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0.99557</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0.99688</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Random Forest</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Common/A</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53.68%</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0.99978</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1.00475</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Random Forest</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Common/A+P</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53.68%</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1.00118</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1.00599</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Random Forest</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Common/APF</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53.42%</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0.99871</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1.00227</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XGBoost</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Common/A</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52.37%</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1.00105</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1.00683</w:t>
            </w:r>
          </w:p>
        </w:tc>
      </w:tr>
      <w:tr>
        <w:trPr>
          <w:cantSplit/>
        </w:trPr>
        <w:tc>
          <w:tcPr>
            <w:tcW w:type="dxa" w:w="2608"/>
            <w:vAlign w:val="center"/>
            <w:shd w:fill="FFFFFF"/>
            <w:tcMar>
              <w:top w:w="70" w:type="dxa"/>
              <w:bottom w:w="70" w:type="dxa"/>
              <w:left w:w="70" w:type="dxa"/>
              <w:right w:w="70" w:type="dxa"/>
            </w:tcMar>
          </w:tcPr>
          <w:p>
            <w:pPr>
              <w:spacing w:after="40" w:before="40" w:line="240" w:lineRule="auto"/>
            </w:pPr>
            <w:r>
              <w:rPr>
                <w:b w:val="0"/>
                <w:color w:val="000000"/>
                <w:sz w:val="20"/>
              </w:rPr>
              <w:t>XGBoost</w:t>
            </w:r>
          </w:p>
        </w:tc>
        <w:tc>
          <w:tcPr>
            <w:tcW w:type="dxa" w:w="2268"/>
            <w:vAlign w:val="center"/>
            <w:shd w:fill="FFFFFF"/>
            <w:tcMar>
              <w:top w:w="70" w:type="dxa"/>
              <w:bottom w:w="70" w:type="dxa"/>
              <w:left w:w="70" w:type="dxa"/>
              <w:right w:w="70" w:type="dxa"/>
            </w:tcMar>
          </w:tcPr>
          <w:p>
            <w:pPr>
              <w:spacing w:after="40" w:before="40" w:line="240" w:lineRule="auto"/>
            </w:pPr>
            <w:r>
              <w:rPr>
                <w:b w:val="0"/>
                <w:color w:val="000000"/>
                <w:sz w:val="20"/>
              </w:rPr>
              <w:t>Common/A+P</w:t>
            </w:r>
          </w:p>
        </w:tc>
        <w:tc>
          <w:tcPr>
            <w:tcW w:type="dxa" w:w="1474"/>
            <w:vAlign w:val="center"/>
            <w:shd w:fill="FFFFFF"/>
            <w:tcMar>
              <w:top w:w="70" w:type="dxa"/>
              <w:bottom w:w="70" w:type="dxa"/>
              <w:left w:w="70" w:type="dxa"/>
              <w:right w:w="70" w:type="dxa"/>
            </w:tcMar>
          </w:tcPr>
          <w:p>
            <w:pPr>
              <w:spacing w:after="40" w:before="40" w:line="240" w:lineRule="auto"/>
            </w:pPr>
            <w:r>
              <w:rPr>
                <w:b w:val="0"/>
                <w:color w:val="000000"/>
                <w:sz w:val="20"/>
              </w:rPr>
              <w:t>52.89%</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1.00247</w:t>
            </w:r>
          </w:p>
        </w:tc>
        <w:tc>
          <w:tcPr>
            <w:tcW w:type="dxa" w:w="1587"/>
            <w:vAlign w:val="center"/>
            <w:shd w:fill="FFFFFF"/>
            <w:tcMar>
              <w:top w:w="70" w:type="dxa"/>
              <w:bottom w:w="70" w:type="dxa"/>
              <w:left w:w="70" w:type="dxa"/>
              <w:right w:w="70" w:type="dxa"/>
            </w:tcMar>
          </w:tcPr>
          <w:p>
            <w:pPr>
              <w:spacing w:after="40" w:before="40" w:line="240" w:lineRule="auto"/>
            </w:pPr>
            <w:r>
              <w:rPr>
                <w:b w:val="0"/>
                <w:color w:val="000000"/>
                <w:sz w:val="20"/>
              </w:rPr>
              <w:t>1.00876</w:t>
            </w:r>
          </w:p>
        </w:tc>
      </w:tr>
      <w:tr>
        <w:trPr>
          <w:cantSplit/>
        </w:trPr>
        <w:tc>
          <w:tcPr>
            <w:tcW w:type="dxa" w:w="2608"/>
            <w:vAlign w:val="center"/>
            <w:shd w:fill="F6F8FA"/>
            <w:tcMar>
              <w:top w:w="70" w:type="dxa"/>
              <w:bottom w:w="70" w:type="dxa"/>
              <w:left w:w="70" w:type="dxa"/>
              <w:right w:w="70" w:type="dxa"/>
            </w:tcMar>
          </w:tcPr>
          <w:p>
            <w:pPr>
              <w:spacing w:after="40" w:before="40" w:line="240" w:lineRule="auto"/>
            </w:pPr>
            <w:r>
              <w:rPr>
                <w:b w:val="0"/>
                <w:color w:val="000000"/>
                <w:sz w:val="20"/>
              </w:rPr>
              <w:t>XGBoost</w:t>
            </w:r>
          </w:p>
        </w:tc>
        <w:tc>
          <w:tcPr>
            <w:tcW w:type="dxa" w:w="2268"/>
            <w:vAlign w:val="center"/>
            <w:shd w:fill="F6F8FA"/>
            <w:tcMar>
              <w:top w:w="70" w:type="dxa"/>
              <w:bottom w:w="70" w:type="dxa"/>
              <w:left w:w="70" w:type="dxa"/>
              <w:right w:w="70" w:type="dxa"/>
            </w:tcMar>
          </w:tcPr>
          <w:p>
            <w:pPr>
              <w:spacing w:after="40" w:before="40" w:line="240" w:lineRule="auto"/>
            </w:pPr>
            <w:r>
              <w:rPr>
                <w:b w:val="0"/>
                <w:color w:val="000000"/>
                <w:sz w:val="20"/>
              </w:rPr>
              <w:t>Common/APF</w:t>
            </w:r>
          </w:p>
        </w:tc>
        <w:tc>
          <w:tcPr>
            <w:tcW w:type="dxa" w:w="1474"/>
            <w:vAlign w:val="center"/>
            <w:shd w:fill="F6F8FA"/>
            <w:tcMar>
              <w:top w:w="70" w:type="dxa"/>
              <w:bottom w:w="70" w:type="dxa"/>
              <w:left w:w="70" w:type="dxa"/>
              <w:right w:w="70" w:type="dxa"/>
            </w:tcMar>
          </w:tcPr>
          <w:p>
            <w:pPr>
              <w:spacing w:after="40" w:before="40" w:line="240" w:lineRule="auto"/>
            </w:pPr>
            <w:r>
              <w:rPr>
                <w:b w:val="0"/>
                <w:color w:val="000000"/>
                <w:sz w:val="20"/>
              </w:rPr>
              <w:t>53.68%</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1.00012</w:t>
            </w:r>
          </w:p>
        </w:tc>
        <w:tc>
          <w:tcPr>
            <w:tcW w:type="dxa" w:w="1587"/>
            <w:vAlign w:val="center"/>
            <w:shd w:fill="F6F8FA"/>
            <w:tcMar>
              <w:top w:w="70" w:type="dxa"/>
              <w:bottom w:w="70" w:type="dxa"/>
              <w:left w:w="70" w:type="dxa"/>
              <w:right w:w="70" w:type="dxa"/>
            </w:tcMar>
          </w:tcPr>
          <w:p>
            <w:pPr>
              <w:spacing w:after="40" w:before="40" w:line="240" w:lineRule="auto"/>
            </w:pPr>
            <w:r>
              <w:rPr>
                <w:b w:val="0"/>
                <w:color w:val="000000"/>
                <w:sz w:val="20"/>
              </w:rPr>
              <w:t>1.00505</w:t>
            </w:r>
          </w:p>
        </w:tc>
      </w:tr>
    </w:tbl>
    <w:p>
      <w:pPr>
        <w:spacing w:after="40"/>
      </w:pPr>
    </w:p>
    <w:p>
      <w:r>
        <w:t>Test có H/D/A = 155/93/132. Luôn chọn chủ nhà đạt 40,79% Accuracy. Cả 14 mô hình có Log Loss và Brier tăng sau temperature. Không chọn lại raw/calibrated sau khi thấy test; bảng giữ cả hai theo protocol. Chi tiết Brier, F1 và confusion matrices mọi mô hình nằm trong báo cáo kết quả đầy đủ.</w:t>
      </w:r>
    </w:p>
    <w:p>
      <w:r>
        <w:br w:type="page"/>
      </w:r>
    </w:p>
    <w:p>
      <w:pPr>
        <w:pStyle w:val="Heading1"/>
      </w:pPr>
      <w:r>
        <w:t>8 Đóng góp bổ sung của P và F trên test</w:t>
      </w:r>
    </w:p>
    <w:p>
      <w:r>
        <w:t>So sánh chính sử dụng temperature đã fit trước test. Delta là Log Loss mô hình thêm feature trừ đối chứng cùng thuật toán và cohort; âm có lợi cho feature mới. Cả sáu khoảng chính, kể cả CI 95%, đều chứa 0. Không coi điều này là bằng chứng hai mô hình tương đương hoặc mọi dữ liệu cầu thủ đều không hữu ích.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134"/>
        <w:gridCol w:w="1191"/>
        <w:gridCol w:w="2721"/>
        <w:gridCol w:w="2721"/>
      </w:tblGrid>
      <w:tr>
        <w:trPr>
          <w:tblHeader/>
          <w:cantSplit/>
        </w:trPr>
        <w:tc>
          <w:tcPr>
            <w:tcW w:type="dxa" w:w="1757"/>
            <w:vAlign w:val="center"/>
            <w:shd w:fill="E5EDF3"/>
            <w:tcMar>
              <w:top w:w="70" w:type="dxa"/>
              <w:bottom w:w="70" w:type="dxa"/>
              <w:left w:w="70" w:type="dxa"/>
              <w:right w:w="70" w:type="dxa"/>
            </w:tcMar>
          </w:tcPr>
          <w:p>
            <w:pPr>
              <w:spacing w:after="40" w:before="40" w:line="240" w:lineRule="auto"/>
            </w:pPr>
            <w:r>
              <w:rPr>
                <w:b/>
                <w:color w:val="000000"/>
                <w:sz w:val="20"/>
              </w:rPr>
              <w:t>Thuật toán</w:t>
            </w:r>
          </w:p>
        </w:tc>
        <w:tc>
          <w:tcPr>
            <w:tcW w:type="dxa" w:w="1134"/>
            <w:vAlign w:val="center"/>
            <w:shd w:fill="E5EDF3"/>
            <w:tcMar>
              <w:top w:w="70" w:type="dxa"/>
              <w:bottom w:w="70" w:type="dxa"/>
              <w:left w:w="70" w:type="dxa"/>
              <w:right w:w="70" w:type="dxa"/>
            </w:tcMar>
          </w:tcPr>
          <w:p>
            <w:pPr>
              <w:spacing w:after="40" w:before="40" w:line="240" w:lineRule="auto"/>
            </w:pPr>
            <w:r>
              <w:rPr>
                <w:b/>
                <w:color w:val="000000"/>
                <w:sz w:val="20"/>
              </w:rPr>
              <w:t>Contrast</w:t>
            </w:r>
          </w:p>
        </w:tc>
        <w:tc>
          <w:tcPr>
            <w:tcW w:type="dxa" w:w="1191"/>
            <w:vAlign w:val="center"/>
            <w:shd w:fill="E5EDF3"/>
            <w:tcMar>
              <w:top w:w="70" w:type="dxa"/>
              <w:bottom w:w="70" w:type="dxa"/>
              <w:left w:w="70" w:type="dxa"/>
              <w:right w:w="70" w:type="dxa"/>
            </w:tcMar>
          </w:tcPr>
          <w:p>
            <w:pPr>
              <w:spacing w:after="40" w:before="40" w:line="240" w:lineRule="auto"/>
            </w:pPr>
            <w:r>
              <w:rPr>
                <w:b/>
                <w:color w:val="000000"/>
                <w:sz w:val="20"/>
              </w:rPr>
              <w:t>Delta</w:t>
            </w:r>
          </w:p>
        </w:tc>
        <w:tc>
          <w:tcPr>
            <w:tcW w:type="dxa" w:w="2721"/>
            <w:vAlign w:val="center"/>
            <w:shd w:fill="E5EDF3"/>
            <w:tcMar>
              <w:top w:w="70" w:type="dxa"/>
              <w:bottom w:w="70" w:type="dxa"/>
              <w:left w:w="70" w:type="dxa"/>
              <w:right w:w="70" w:type="dxa"/>
            </w:tcMar>
          </w:tcPr>
          <w:p>
            <w:pPr>
              <w:spacing w:after="40" w:before="40" w:line="240" w:lineRule="auto"/>
            </w:pPr>
            <w:r>
              <w:rPr>
                <w:b/>
                <w:color w:val="000000"/>
                <w:sz w:val="20"/>
              </w:rPr>
              <w:t>CI 95%</w:t>
            </w:r>
          </w:p>
        </w:tc>
        <w:tc>
          <w:tcPr>
            <w:tcW w:type="dxa" w:w="2721"/>
            <w:vAlign w:val="center"/>
            <w:shd w:fill="E5EDF3"/>
            <w:tcMar>
              <w:top w:w="70" w:type="dxa"/>
              <w:bottom w:w="70" w:type="dxa"/>
              <w:left w:w="70" w:type="dxa"/>
              <w:right w:w="70" w:type="dxa"/>
            </w:tcMar>
          </w:tcPr>
          <w:p>
            <w:pPr>
              <w:spacing w:after="40" w:before="40" w:line="240" w:lineRule="auto"/>
            </w:pPr>
            <w:r>
              <w:rPr>
                <w:b/>
                <w:color w:val="000000"/>
                <w:sz w:val="20"/>
              </w:rPr>
              <w:t>CI 99,1667%</w:t>
            </w:r>
          </w:p>
        </w:tc>
      </w:tr>
      <w:tr>
        <w:trPr>
          <w:cantSplit/>
        </w:trPr>
        <w:tc>
          <w:tcPr>
            <w:tcW w:type="dxa" w:w="1757"/>
            <w:vAlign w:val="center"/>
            <w:shd w:fill="FFFFFF"/>
            <w:tcMar>
              <w:top w:w="70" w:type="dxa"/>
              <w:bottom w:w="70" w:type="dxa"/>
              <w:left w:w="70" w:type="dxa"/>
              <w:right w:w="70" w:type="dxa"/>
            </w:tcMar>
          </w:tcPr>
          <w:p>
            <w:pPr>
              <w:spacing w:after="40" w:before="40" w:line="240" w:lineRule="auto"/>
            </w:pPr>
            <w:r>
              <w:rPr>
                <w:b w:val="0"/>
                <w:color w:val="000000"/>
                <w:sz w:val="20"/>
              </w:rPr>
              <w:t>Logistic</w:t>
            </w:r>
          </w:p>
        </w:tc>
        <w:tc>
          <w:tcPr>
            <w:tcW w:type="dxa" w:w="1134"/>
            <w:vAlign w:val="center"/>
            <w:shd w:fill="FFFFFF"/>
            <w:tcMar>
              <w:top w:w="70" w:type="dxa"/>
              <w:bottom w:w="70" w:type="dxa"/>
              <w:left w:w="70" w:type="dxa"/>
              <w:right w:w="70" w:type="dxa"/>
            </w:tcMar>
          </w:tcPr>
          <w:p>
            <w:pPr>
              <w:spacing w:after="40" w:before="40" w:line="240" w:lineRule="auto"/>
            </w:pPr>
            <w:r>
              <w:rPr>
                <w:b w:val="0"/>
                <w:color w:val="000000"/>
                <w:sz w:val="20"/>
              </w:rPr>
              <w:t>P − A</w:t>
            </w:r>
          </w:p>
        </w:tc>
        <w:tc>
          <w:tcPr>
            <w:tcW w:type="dxa" w:w="1191"/>
            <w:vAlign w:val="center"/>
            <w:shd w:fill="FFFFFF"/>
            <w:tcMar>
              <w:top w:w="70" w:type="dxa"/>
              <w:bottom w:w="70" w:type="dxa"/>
              <w:left w:w="70" w:type="dxa"/>
              <w:right w:w="70" w:type="dxa"/>
            </w:tcMar>
          </w:tcPr>
          <w:p>
            <w:pPr>
              <w:spacing w:after="40" w:before="40" w:line="240" w:lineRule="auto"/>
            </w:pPr>
            <w:r>
              <w:rPr>
                <w:b w:val="0"/>
                <w:color w:val="000000"/>
                <w:sz w:val="20"/>
              </w:rPr>
              <w:t>+0.00238</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[-0.00554; 0.01063]</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[-0.00859; 0.01292]</w:t>
            </w:r>
          </w:p>
        </w:tc>
      </w:tr>
      <w:tr>
        <w:trPr>
          <w:cantSplit/>
        </w:trPr>
        <w:tc>
          <w:tcPr>
            <w:tcW w:type="dxa" w:w="1757"/>
            <w:vAlign w:val="center"/>
            <w:shd w:fill="F6F8FA"/>
            <w:tcMar>
              <w:top w:w="70" w:type="dxa"/>
              <w:bottom w:w="70" w:type="dxa"/>
              <w:left w:w="70" w:type="dxa"/>
              <w:right w:w="70" w:type="dxa"/>
            </w:tcMar>
          </w:tcPr>
          <w:p>
            <w:pPr>
              <w:spacing w:after="40" w:before="40" w:line="240" w:lineRule="auto"/>
            </w:pPr>
            <w:r>
              <w:rPr>
                <w:b w:val="0"/>
                <w:color w:val="000000"/>
                <w:sz w:val="20"/>
              </w:rPr>
              <w:t>Random Forest</w:t>
            </w:r>
          </w:p>
        </w:tc>
        <w:tc>
          <w:tcPr>
            <w:tcW w:type="dxa" w:w="1134"/>
            <w:vAlign w:val="center"/>
            <w:shd w:fill="F6F8FA"/>
            <w:tcMar>
              <w:top w:w="70" w:type="dxa"/>
              <w:bottom w:w="70" w:type="dxa"/>
              <w:left w:w="70" w:type="dxa"/>
              <w:right w:w="70" w:type="dxa"/>
            </w:tcMar>
          </w:tcPr>
          <w:p>
            <w:pPr>
              <w:spacing w:after="40" w:before="40" w:line="240" w:lineRule="auto"/>
            </w:pPr>
            <w:r>
              <w:rPr>
                <w:b w:val="0"/>
                <w:color w:val="000000"/>
                <w:sz w:val="20"/>
              </w:rPr>
              <w:t>P − A</w:t>
            </w:r>
          </w:p>
        </w:tc>
        <w:tc>
          <w:tcPr>
            <w:tcW w:type="dxa" w:w="1191"/>
            <w:vAlign w:val="center"/>
            <w:shd w:fill="F6F8FA"/>
            <w:tcMar>
              <w:top w:w="70" w:type="dxa"/>
              <w:bottom w:w="70" w:type="dxa"/>
              <w:left w:w="70" w:type="dxa"/>
              <w:right w:w="70" w:type="dxa"/>
            </w:tcMar>
          </w:tcPr>
          <w:p>
            <w:pPr>
              <w:spacing w:after="40" w:before="40" w:line="240" w:lineRule="auto"/>
            </w:pPr>
            <w:r>
              <w:rPr>
                <w:b w:val="0"/>
                <w:color w:val="000000"/>
                <w:sz w:val="20"/>
              </w:rPr>
              <w:t>+0.00124</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[-0.00439; 0.00627]</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[-0.00695; 0.00776]</w:t>
            </w:r>
          </w:p>
        </w:tc>
      </w:tr>
      <w:tr>
        <w:trPr>
          <w:cantSplit/>
        </w:trPr>
        <w:tc>
          <w:tcPr>
            <w:tcW w:type="dxa" w:w="1757"/>
            <w:vAlign w:val="center"/>
            <w:shd w:fill="FFFFFF"/>
            <w:tcMar>
              <w:top w:w="70" w:type="dxa"/>
              <w:bottom w:w="70" w:type="dxa"/>
              <w:left w:w="70" w:type="dxa"/>
              <w:right w:w="70" w:type="dxa"/>
            </w:tcMar>
          </w:tcPr>
          <w:p>
            <w:pPr>
              <w:spacing w:after="40" w:before="40" w:line="240" w:lineRule="auto"/>
            </w:pPr>
            <w:r>
              <w:rPr>
                <w:b w:val="0"/>
                <w:color w:val="000000"/>
                <w:sz w:val="20"/>
              </w:rPr>
              <w:t>XGBoost</w:t>
            </w:r>
          </w:p>
        </w:tc>
        <w:tc>
          <w:tcPr>
            <w:tcW w:type="dxa" w:w="1134"/>
            <w:vAlign w:val="center"/>
            <w:shd w:fill="FFFFFF"/>
            <w:tcMar>
              <w:top w:w="70" w:type="dxa"/>
              <w:bottom w:w="70" w:type="dxa"/>
              <w:left w:w="70" w:type="dxa"/>
              <w:right w:w="70" w:type="dxa"/>
            </w:tcMar>
          </w:tcPr>
          <w:p>
            <w:pPr>
              <w:spacing w:after="40" w:before="40" w:line="240" w:lineRule="auto"/>
            </w:pPr>
            <w:r>
              <w:rPr>
                <w:b w:val="0"/>
                <w:color w:val="000000"/>
                <w:sz w:val="20"/>
              </w:rPr>
              <w:t>P − A</w:t>
            </w:r>
          </w:p>
        </w:tc>
        <w:tc>
          <w:tcPr>
            <w:tcW w:type="dxa" w:w="1191"/>
            <w:vAlign w:val="center"/>
            <w:shd w:fill="FFFFFF"/>
            <w:tcMar>
              <w:top w:w="70" w:type="dxa"/>
              <w:bottom w:w="70" w:type="dxa"/>
              <w:left w:w="70" w:type="dxa"/>
              <w:right w:w="70" w:type="dxa"/>
            </w:tcMar>
          </w:tcPr>
          <w:p>
            <w:pPr>
              <w:spacing w:after="40" w:before="40" w:line="240" w:lineRule="auto"/>
            </w:pPr>
            <w:r>
              <w:rPr>
                <w:b w:val="0"/>
                <w:color w:val="000000"/>
                <w:sz w:val="20"/>
              </w:rPr>
              <w:t>+0.00193</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[-0.00219; 0.00649]</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[-0.00362; 0.00810]</w:t>
            </w:r>
          </w:p>
        </w:tc>
      </w:tr>
      <w:tr>
        <w:trPr>
          <w:cantSplit/>
        </w:trPr>
        <w:tc>
          <w:tcPr>
            <w:tcW w:type="dxa" w:w="1757"/>
            <w:vAlign w:val="center"/>
            <w:shd w:fill="F6F8FA"/>
            <w:tcMar>
              <w:top w:w="70" w:type="dxa"/>
              <w:bottom w:w="70" w:type="dxa"/>
              <w:left w:w="70" w:type="dxa"/>
              <w:right w:w="70" w:type="dxa"/>
            </w:tcMar>
          </w:tcPr>
          <w:p>
            <w:pPr>
              <w:spacing w:after="40" w:before="40" w:line="240" w:lineRule="auto"/>
            </w:pPr>
            <w:r>
              <w:rPr>
                <w:b w:val="0"/>
                <w:color w:val="000000"/>
                <w:sz w:val="20"/>
              </w:rPr>
              <w:t>Logistic</w:t>
            </w:r>
          </w:p>
        </w:tc>
        <w:tc>
          <w:tcPr>
            <w:tcW w:type="dxa" w:w="1134"/>
            <w:vAlign w:val="center"/>
            <w:shd w:fill="F6F8FA"/>
            <w:tcMar>
              <w:top w:w="70" w:type="dxa"/>
              <w:bottom w:w="70" w:type="dxa"/>
              <w:left w:w="70" w:type="dxa"/>
              <w:right w:w="70" w:type="dxa"/>
            </w:tcMar>
          </w:tcPr>
          <w:p>
            <w:pPr>
              <w:spacing w:after="40" w:before="40" w:line="240" w:lineRule="auto"/>
            </w:pPr>
            <w:r>
              <w:rPr>
                <w:b w:val="0"/>
                <w:color w:val="000000"/>
                <w:sz w:val="20"/>
              </w:rPr>
              <w:t>APF − AP</w:t>
            </w:r>
          </w:p>
        </w:tc>
        <w:tc>
          <w:tcPr>
            <w:tcW w:type="dxa" w:w="1191"/>
            <w:vAlign w:val="center"/>
            <w:shd w:fill="F6F8FA"/>
            <w:tcMar>
              <w:top w:w="70" w:type="dxa"/>
              <w:bottom w:w="70" w:type="dxa"/>
              <w:left w:w="70" w:type="dxa"/>
              <w:right w:w="70" w:type="dxa"/>
            </w:tcMar>
          </w:tcPr>
          <w:p>
            <w:pPr>
              <w:spacing w:after="40" w:before="40" w:line="240" w:lineRule="auto"/>
            </w:pPr>
            <w:r>
              <w:rPr>
                <w:b w:val="0"/>
                <w:color w:val="000000"/>
                <w:sz w:val="20"/>
              </w:rPr>
              <w:t>-0.00419</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[-0.01315; 0.00381]</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[-0.01653; 0.00686]</w:t>
            </w:r>
          </w:p>
        </w:tc>
      </w:tr>
      <w:tr>
        <w:trPr>
          <w:cantSplit/>
        </w:trPr>
        <w:tc>
          <w:tcPr>
            <w:tcW w:type="dxa" w:w="1757"/>
            <w:vAlign w:val="center"/>
            <w:shd w:fill="FFFFFF"/>
            <w:tcMar>
              <w:top w:w="70" w:type="dxa"/>
              <w:bottom w:w="70" w:type="dxa"/>
              <w:left w:w="70" w:type="dxa"/>
              <w:right w:w="70" w:type="dxa"/>
            </w:tcMar>
          </w:tcPr>
          <w:p>
            <w:pPr>
              <w:spacing w:after="40" w:before="40" w:line="240" w:lineRule="auto"/>
            </w:pPr>
            <w:r>
              <w:rPr>
                <w:b w:val="0"/>
                <w:color w:val="000000"/>
                <w:sz w:val="20"/>
              </w:rPr>
              <w:t>Random Forest</w:t>
            </w:r>
          </w:p>
        </w:tc>
        <w:tc>
          <w:tcPr>
            <w:tcW w:type="dxa" w:w="1134"/>
            <w:vAlign w:val="center"/>
            <w:shd w:fill="FFFFFF"/>
            <w:tcMar>
              <w:top w:w="70" w:type="dxa"/>
              <w:bottom w:w="70" w:type="dxa"/>
              <w:left w:w="70" w:type="dxa"/>
              <w:right w:w="70" w:type="dxa"/>
            </w:tcMar>
          </w:tcPr>
          <w:p>
            <w:pPr>
              <w:spacing w:after="40" w:before="40" w:line="240" w:lineRule="auto"/>
            </w:pPr>
            <w:r>
              <w:rPr>
                <w:b w:val="0"/>
                <w:color w:val="000000"/>
                <w:sz w:val="20"/>
              </w:rPr>
              <w:t>APF − AP</w:t>
            </w:r>
          </w:p>
        </w:tc>
        <w:tc>
          <w:tcPr>
            <w:tcW w:type="dxa" w:w="1191"/>
            <w:vAlign w:val="center"/>
            <w:shd w:fill="FFFFFF"/>
            <w:tcMar>
              <w:top w:w="70" w:type="dxa"/>
              <w:bottom w:w="70" w:type="dxa"/>
              <w:left w:w="70" w:type="dxa"/>
              <w:right w:w="70" w:type="dxa"/>
            </w:tcMar>
          </w:tcPr>
          <w:p>
            <w:pPr>
              <w:spacing w:after="40" w:before="40" w:line="240" w:lineRule="auto"/>
            </w:pPr>
            <w:r>
              <w:rPr>
                <w:b w:val="0"/>
                <w:color w:val="000000"/>
                <w:sz w:val="20"/>
              </w:rPr>
              <w:t>-0.00372</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[-0.00861; 0.00099]</w:t>
            </w:r>
          </w:p>
        </w:tc>
        <w:tc>
          <w:tcPr>
            <w:tcW w:type="dxa" w:w="2721"/>
            <w:vAlign w:val="center"/>
            <w:shd w:fill="FFFFFF"/>
            <w:tcMar>
              <w:top w:w="70" w:type="dxa"/>
              <w:bottom w:w="70" w:type="dxa"/>
              <w:left w:w="70" w:type="dxa"/>
              <w:right w:w="70" w:type="dxa"/>
            </w:tcMar>
          </w:tcPr>
          <w:p>
            <w:pPr>
              <w:spacing w:after="40" w:before="40" w:line="240" w:lineRule="auto"/>
            </w:pPr>
            <w:r>
              <w:rPr>
                <w:b w:val="0"/>
                <w:color w:val="000000"/>
                <w:sz w:val="20"/>
              </w:rPr>
              <w:t>[-0.01000; 0.00239]</w:t>
            </w:r>
          </w:p>
        </w:tc>
      </w:tr>
      <w:tr>
        <w:trPr>
          <w:cantSplit/>
        </w:trPr>
        <w:tc>
          <w:tcPr>
            <w:tcW w:type="dxa" w:w="1757"/>
            <w:vAlign w:val="center"/>
            <w:shd w:fill="F6F8FA"/>
            <w:tcMar>
              <w:top w:w="70" w:type="dxa"/>
              <w:bottom w:w="70" w:type="dxa"/>
              <w:left w:w="70" w:type="dxa"/>
              <w:right w:w="70" w:type="dxa"/>
            </w:tcMar>
          </w:tcPr>
          <w:p>
            <w:pPr>
              <w:spacing w:after="40" w:before="40" w:line="240" w:lineRule="auto"/>
            </w:pPr>
            <w:r>
              <w:rPr>
                <w:b w:val="0"/>
                <w:color w:val="000000"/>
                <w:sz w:val="20"/>
              </w:rPr>
              <w:t>XGBoost</w:t>
            </w:r>
          </w:p>
        </w:tc>
        <w:tc>
          <w:tcPr>
            <w:tcW w:type="dxa" w:w="1134"/>
            <w:vAlign w:val="center"/>
            <w:shd w:fill="F6F8FA"/>
            <w:tcMar>
              <w:top w:w="70" w:type="dxa"/>
              <w:bottom w:w="70" w:type="dxa"/>
              <w:left w:w="70" w:type="dxa"/>
              <w:right w:w="70" w:type="dxa"/>
            </w:tcMar>
          </w:tcPr>
          <w:p>
            <w:pPr>
              <w:spacing w:after="40" w:before="40" w:line="240" w:lineRule="auto"/>
            </w:pPr>
            <w:r>
              <w:rPr>
                <w:b w:val="0"/>
                <w:color w:val="000000"/>
                <w:sz w:val="20"/>
              </w:rPr>
              <w:t>APF − AP</w:t>
            </w:r>
          </w:p>
        </w:tc>
        <w:tc>
          <w:tcPr>
            <w:tcW w:type="dxa" w:w="1191"/>
            <w:vAlign w:val="center"/>
            <w:shd w:fill="F6F8FA"/>
            <w:tcMar>
              <w:top w:w="70" w:type="dxa"/>
              <w:bottom w:w="70" w:type="dxa"/>
              <w:left w:w="70" w:type="dxa"/>
              <w:right w:w="70" w:type="dxa"/>
            </w:tcMar>
          </w:tcPr>
          <w:p>
            <w:pPr>
              <w:spacing w:after="40" w:before="40" w:line="240" w:lineRule="auto"/>
            </w:pPr>
            <w:r>
              <w:rPr>
                <w:b w:val="0"/>
                <w:color w:val="000000"/>
                <w:sz w:val="20"/>
              </w:rPr>
              <w:t>-0.00372</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[-0.00977; 0.00261]</w:t>
            </w:r>
          </w:p>
        </w:tc>
        <w:tc>
          <w:tcPr>
            <w:tcW w:type="dxa" w:w="2721"/>
            <w:vAlign w:val="center"/>
            <w:shd w:fill="F6F8FA"/>
            <w:tcMar>
              <w:top w:w="70" w:type="dxa"/>
              <w:bottom w:w="70" w:type="dxa"/>
              <w:left w:w="70" w:type="dxa"/>
              <w:right w:w="70" w:type="dxa"/>
            </w:tcMar>
          </w:tcPr>
          <w:p>
            <w:pPr>
              <w:spacing w:after="40" w:before="40" w:line="240" w:lineRule="auto"/>
            </w:pPr>
            <w:r>
              <w:rPr>
                <w:b w:val="0"/>
                <w:color w:val="000000"/>
                <w:sz w:val="20"/>
              </w:rPr>
              <w:t>[-0.01169; 0.00521]</w:t>
            </w:r>
          </w:p>
        </w:tc>
      </w:tr>
    </w:tbl>
    <w:p>
      <w:pPr>
        <w:spacing w:after="40"/>
      </w:pPr>
    </w:p>
    <w:p>
      <w:pPr>
        <w:keepNext/>
        <w:jc w:val="center"/>
      </w:pPr>
      <w:r>
        <w:drawing>
          <wp:inline xmlns:a="http://schemas.openxmlformats.org/drawingml/2006/main" xmlns:pic="http://schemas.openxmlformats.org/drawingml/2006/picture">
            <wp:extent cx="5940000" cy="2460857"/>
            <wp:docPr id="1" name="Picture 1" descr="Hình 1 So sánh feature và độ bất định trên 380 trận test"/>
            <wp:cNvGraphicFramePr>
              <a:graphicFrameLocks noChangeAspect="1"/>
            </wp:cNvGraphicFramePr>
            <a:graphic>
              <a:graphicData uri="http://schemas.openxmlformats.org/drawingml/2006/picture">
                <pic:pic>
                  <pic:nvPicPr>
                    <pic:cNvPr id="0" name="feature_comparison.png"/>
                    <pic:cNvPicPr/>
                  </pic:nvPicPr>
                  <pic:blipFill>
                    <a:blip r:embed="rId10"/>
                    <a:stretch>
                      <a:fillRect/>
                    </a:stretch>
                  </pic:blipFill>
                  <pic:spPr>
                    <a:xfrm>
                      <a:off x="0" y="0"/>
                      <a:ext cx="5940000" cy="2460857"/>
                    </a:xfrm>
                    <a:prstGeom prst="rect"/>
                  </pic:spPr>
                </pic:pic>
              </a:graphicData>
            </a:graphic>
          </wp:inline>
        </w:drawing>
      </w:r>
    </w:p>
    <w:p>
      <w:pPr>
        <w:pStyle w:val="Caption"/>
        <w:jc w:val="center"/>
      </w:pPr>
      <w:r>
        <w:t>Hình 1 So sánh feature và độ bất định trên 380 trận test</w:t>
      </w:r>
    </w:p>
    <w:p>
      <w:r>
        <w:t>P làm Log Loss tăng ở cả ba thuật toán trên ước lượng điểm. F làm giảm Log Loss so với A+P, nhưng mức giảm khoảng 0,0037–0,0042 chưa tách rõ khỏi nhiễu của một mùa. Kết quả raw và độ nhạy block một/bốn tuần đều được lưu, không chọn block thuận lợi để thay kết luận chính.</w:t>
      </w:r>
    </w:p>
    <w:p>
      <w:r>
        <w:t>Các khoảng giữ cố định mô hình, chưa bao gồm bất định do huấn luyện lại hoặc biến động giữa nhiều mùa. Hiệu chỉnh Bonferroni-style không làm các giả định bootstrap trở thành đúng tuyệt đối; 2.000 resample cũng tạo giới hạn khi ước lượng đuôi 99,1667%.</w:t>
      </w:r>
    </w:p>
    <w:p>
      <w:r>
        <w:br w:type="page"/>
      </w:r>
    </w:p>
    <w:p>
      <w:pPr>
        <w:pStyle w:val="Heading1"/>
      </w:pPr>
      <w:r>
        <w:t>9 Thảo luận giới hạn và kết luận</w:t>
      </w:r>
    </w:p>
    <w:p>
      <w:r>
        <w:t>Elo A_full không chọn nhãn hòa lần nào, recall D bằng 0 dù test có 93 trận hòa. Temperature giữ nguyên nhãn nên không giải quyết hạn chế này. Xác suất D vẫn được tính đầy đủ vào Log Loss/Brier; việc không chọn D không đồng nghĩa p(D)=0. Báo cáo không che điểm yếu bằng Accuracy tổng.</w:t>
      </w:r>
    </w:p>
    <w:p>
      <w:pPr>
        <w:keepNext/>
        <w:jc w:val="center"/>
      </w:pPr>
      <w:r>
        <w:drawing>
          <wp:inline xmlns:a="http://schemas.openxmlformats.org/drawingml/2006/main" xmlns:pic="http://schemas.openxmlformats.org/drawingml/2006/picture">
            <wp:extent cx="5832000" cy="2089800"/>
            <wp:docPr id="2" name="Picture 2" descr="Hình 2 Reliability theo lớp của tham chiếu Elo A_full"/>
            <wp:cNvGraphicFramePr>
              <a:graphicFrameLocks noChangeAspect="1"/>
            </wp:cNvGraphicFramePr>
            <a:graphic>
              <a:graphicData uri="http://schemas.openxmlformats.org/drawingml/2006/picture">
                <pic:pic>
                  <pic:nvPicPr>
                    <pic:cNvPr id="0" name="reference_reliability.png"/>
                    <pic:cNvPicPr/>
                  </pic:nvPicPr>
                  <pic:blipFill>
                    <a:blip r:embed="rId11"/>
                    <a:stretch>
                      <a:fillRect/>
                    </a:stretch>
                  </pic:blipFill>
                  <pic:spPr>
                    <a:xfrm>
                      <a:off x="0" y="0"/>
                      <a:ext cx="5832000" cy="2089800"/>
                    </a:xfrm>
                    <a:prstGeom prst="rect"/>
                  </pic:spPr>
                </pic:pic>
              </a:graphicData>
            </a:graphic>
          </wp:inline>
        </w:drawing>
      </w:r>
    </w:p>
    <w:p>
      <w:pPr>
        <w:pStyle w:val="Caption"/>
        <w:jc w:val="center"/>
      </w:pPr>
      <w:r>
        <w:t>Hình 2 Reliability theo lớp của tham chiếu Elo A_full</w:t>
      </w:r>
    </w:p>
    <w:p>
      <w:r>
        <w:t>Tất cả T dưới 1 làm dự đoán sắc hơn theo validation, nhưng ngoài mẫu lại tăng loss. Tỷ lệ chủ nhà thắng giảm từ 46,05% ở validation xuống 40,79% ở test, hòa tăng từ 21,58% lên 24,47%. Đây là khác biệt mô tả giữa hai mùa, chưa chứng minh nguyên nhân calibration thất bại. Quan hệ giữa đặc trưng và nhãn cũng có thể thay đổi; một mùa calibration nhỏ không bảo đảm tổng quát hóa.</w:t>
      </w:r>
    </w:p>
    <w:p>
      <w:r>
        <w:t>Các giới hạn dữ liệu gồm chưa xác minh publication time, thiếu announced XI và market value đúng thời điểm, không nối player identity xuyên mùa, roster hiện tại không biết đầy đủ, assists theo FPL và rest days chỉ theo EPL. Dữ liệu archive có thể đã được sửa về sau. Vì vậy kết quả là backtest hồi cứu có giả định, không phải chứng minh hệ thống live tại T−60 với feed đầy đủ.</w:t>
      </w:r>
    </w:p>
    <w:p>
      <w:r>
        <w:t>Kết luận được hỗ trợ là: trong cohort và các phiên bản đã định nghĩa, proxy nhân sự/đóng góp cầu thủ chưa tạo cải thiện Log Loss chắc chắn; baseline Elo là đối chứng mạnh và temperature fit mùa trước làm chất lượng xác suất test giảm trong thí nghiệm này. Không suy rộng thành “cầu thủ không quan trọng” hoặc “calibration luôn có hại”. Hướng mở rộng dữ liệu tương lai là XI có timestamp, roster/identity và nguồn performance nhất quán; phải dùng một giai đoạn đánh giá mới.</w:t>
      </w:r>
    </w:p>
    <w:p>
      <w:r>
        <w:br w:type="page"/>
      </w:r>
    </w:p>
    <w:p>
      <w:pPr>
        <w:pStyle w:val="Heading1"/>
      </w:pPr>
      <w:r>
        <w:t>10 Tái lập sản phẩm và tài liệu tham khảo</w:t>
      </w:r>
    </w:p>
    <w:p>
      <w:r>
        <w:t>Bộ bàn giao có báo cáo Word và Markdown, notebook đã thực thi, demo HTML offline và các artifact kết quả/khóa thí nghiệm. Notebook tự tính lại metric từ xác suất đã lưu; demo chỉ đổi góc xem trên archive. Cả hai không huấn luyện hoặc chọn lại mô hình. Full reproduction từ raw cần đúng snapshot, phiên bản thư viện và model artifacts, không thể đồng nhất với việc đọc lại CSV kết quả.</w:t>
      </w:r>
    </w:p>
    <w:p>
      <w:r>
        <w:t>Đã có 81 unit tests trước vòng test và các kiểm tra prefix, current/future perturbation, thứ tự input, DST và lineage trên dữ liệu thật. Nạp lại artifact cuối tái tạo đủ 11.400 bộ xác suất cùng mọi metric/confusion matrix, sai số xác suất tối đa khoảng 3,33×10⁻¹⁶. Notebook có 10 ô mã chạy thành công; demo được kiểm tra desktop/mobile, bộ lọc/empty state, ẩn kết quả thật và không gọi mạng.</w:t>
      </w:r>
    </w:p>
    <w:p>
      <w:r>
        <w:t>Để trình bày: mở demo/index.html, chọn trận/mô hình, đọc xác suất raw và temperature, rồi bật kết quả thực tế. Khi giải thích, nhấn mạnh khác biệt giữa dự đoán xác suất và kết quả được bảo đảm, giữa proxy nhóm trận trước và đội hình chính thức. Không sửa mô hình từ lỗi test để tái dùng mùa này như một tập chưa từng quan sát.</w:t>
      </w:r>
    </w:p>
    <w:p>
      <w:pPr>
        <w:spacing w:line="240" w:lineRule="auto" w:after="100"/>
      </w:pPr>
      <w:r>
        <w:rPr>
          <w:sz w:val="20"/>
        </w:rPr>
        <w:t>[1] Football-Data.co.uk. England historical results CSV. https://www.football-data.co.uk/englandm.php</w:t>
      </w:r>
    </w:p>
    <w:p>
      <w:pPr>
        <w:spacing w:line="240" w:lineRule="auto" w:after="100"/>
      </w:pPr>
      <w:r>
        <w:rPr>
          <w:sz w:val="20"/>
        </w:rPr>
        <w:t>[2] Vaastav. Fantasy Premier League historical archive và LICENSE. https://github.com/vaastav/Fantasy-Premier-League</w:t>
      </w:r>
    </w:p>
    <w:p>
      <w:pPr>
        <w:spacing w:line="240" w:lineRule="auto" w:after="100"/>
      </w:pPr>
      <w:r>
        <w:rPr>
          <w:sz w:val="20"/>
        </w:rPr>
        <w:t>[3] scikit-learn. Common pitfalls and recommended practices, Data leakage. https://scikit-learn.org/stable/common_pitfalls.html</w:t>
      </w:r>
    </w:p>
    <w:p>
      <w:pPr>
        <w:spacing w:line="240" w:lineRule="auto" w:after="100"/>
      </w:pPr>
      <w:r>
        <w:rPr>
          <w:sz w:val="20"/>
        </w:rPr>
        <w:t>[4] Chen, T. và Guestrin, C. (2016). XGBoost A Scalable Tree Boosting System. https://arxiv.org/abs/1603.02754</w:t>
      </w:r>
    </w:p>
    <w:p>
      <w:pPr>
        <w:spacing w:line="240" w:lineRule="auto" w:after="100"/>
      </w:pPr>
      <w:r>
        <w:rPr>
          <w:sz w:val="20"/>
        </w:rPr>
        <w:t>[5] Guo, C., Pleiss, G., Sun, Y. và Weinberger, K. Q. (2017). On Calibration of Modern Neural Networks. PMLR 70, 1321–1330. https://proceedings.mlr.press/v70/guo17a.html</w:t>
      </w:r>
    </w:p>
    <w:p>
      <w:pPr>
        <w:spacing w:line="240" w:lineRule="auto" w:after="100"/>
      </w:pPr>
      <w:r>
        <w:rPr>
          <w:sz w:val="20"/>
        </w:rPr>
        <w:t>[6] scikit-learn. Probability calibration, Temperature scaling. https://scikit-learn.org/stable/modules/calibration.html</w:t>
      </w:r>
    </w:p>
    <w:p>
      <w:pPr>
        <w:spacing w:line="240" w:lineRule="auto" w:after="100"/>
      </w:pPr>
      <w:r>
        <w:rPr>
          <w:sz w:val="20"/>
        </w:rPr>
        <w:t>[7] Premier League (2020). Man City v Arsenal postponed và initial fixtures for season restart. https://www.premierleague.com/en/news/1643922 ; https://www.premierleague.com/en/news/1676717</w:t>
      </w:r>
    </w:p>
    <w:p>
      <w:pPr>
        <w:spacing w:line="240" w:lineRule="auto" w:after="100"/>
      </w:pPr>
      <w:r>
        <w:rPr>
          <w:sz w:val="20"/>
        </w:rPr>
        <w:t>[8] Artifact nội bộ dự án. final_evaluation_config.json, final_model_registry.json, final_lock.json; reports/final_test_v1/results.json và artifact_verification.json. Khóa trước scoring: commit 7773397.</w:t>
      </w:r>
    </w:p>
    <w:p>
      <w:r>
        <w:t>Thời điểm kiểm chứng nguồn và thực nghiệm: tháng 10 năm 2026. Các con số là kết quả thực nghiệm đã lưu, không phải dữ liệu minh họa. Raw và model artifacts giữ cục bộ; giấy phép mã nguồn không mặc nhiên tái cấp phép dữ liệu bên thứ ba.</w:t>
      </w:r>
    </w:p>
    <w:sectPr w:rsidR="00FC693F" w:rsidRPr="0006063C" w:rsidSect="00034616">
      <w:footerReference w:type="default" r:id="rId9"/>
      <w:pgSz w:w="11906" w:h="16838"/>
      <w:pgMar w:top="1191" w:right="1134" w:bottom="1077"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đoán xác suất kết quả Premier League mùa giải 2024 2025</dc:title>
  <dc:subject>Khai phá và Phân tích dữ liệu</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