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065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988"/>
      </w:tblGrid>
      <w:tr>
        <w:trPr>
          <w:trHeight w:val="1368" w:hRule="atLeast"/>
        </w:trPr>
        <w:tc>
          <w:tcPr>
            <w:tcW w:w="4077" w:type="dxa"/>
            <w:tcBorders/>
          </w:tcPr>
          <w:p>
            <w:pPr>
              <w:pStyle w:val="Normal"/>
              <w:ind w:right="-108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TỔNG CÔNG TY </w:t>
            </w:r>
          </w:p>
          <w:p>
            <w:pPr>
              <w:pStyle w:val="Normal"/>
              <w:ind w:right="-108"/>
              <w:jc w:val="center"/>
              <w:rPr>
                <w:b/>
                <w:sz w:val="26"/>
                <w:szCs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HÀNG HẢI VIỆT NAM - CTCP</w:t>
            </w:r>
          </w:p>
          <w:p>
            <w:pPr>
              <w:pStyle w:val="Normal"/>
              <w:jc w:val="center"/>
              <w:rPr>
                <w:b/>
                <w:iCs/>
                <w:sz w:val="26"/>
                <w:szCs w:val="26"/>
                <w:lang w:val="pt-BR" w:eastAsia="en-US"/>
              </w:rPr>
            </w:pPr>
            <w:r>
              <w:rPr>
                <w:b/>
                <w:iCs/>
                <w:sz w:val="26"/>
                <w:szCs w:val="26"/>
                <w:lang w:val="pt-BR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58420</wp:posOffset>
                      </wp:positionV>
                      <wp:extent cx="871220" cy="0"/>
                      <wp:effectExtent l="0" t="5080" r="0" b="508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5.3pt,4.6pt" to="133.85pt,4.6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/QĐ-HHVN</w:t>
            </w:r>
          </w:p>
        </w:tc>
        <w:tc>
          <w:tcPr>
            <w:tcW w:w="5988" w:type="dxa"/>
            <w:tcBorders/>
          </w:tcPr>
          <w:p>
            <w:pPr>
              <w:pStyle w:val="Normal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sz w:val="26"/>
                <w:szCs w:val="26"/>
              </w:rPr>
              <w:t xml:space="preserve">    </w:t>
            </w: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>
                <w:i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  <w:p>
            <w:pPr>
              <w:pStyle w:val="Normal"/>
              <w:rPr>
                <w:rFonts w:eastAsia="Times New Roman"/>
                <w:i/>
                <w:i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3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66040</wp:posOffset>
                      </wp:positionV>
                      <wp:extent cx="2057400" cy="0"/>
                      <wp:effectExtent l="0" t="5080" r="0" b="508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45pt,5.2pt" to="225.4pt,5.2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Times New Roman"/>
                <w:i/>
                <w:sz w:val="26"/>
                <w:szCs w:val="26"/>
              </w:rPr>
              <w:t xml:space="preserve">                </w:t>
            </w:r>
          </w:p>
          <w:p>
            <w:pPr>
              <w:pStyle w:val="Normal"/>
              <w:spacing w:before="120" w:after="0"/>
              <w:jc w:val="right"/>
              <w:rPr>
                <w:sz w:val="26"/>
                <w:szCs w:val="26"/>
              </w:rPr>
            </w:pPr>
            <w:r>
              <w:rPr>
                <w:rFonts w:eastAsia="Times New Roman"/>
                <w:i/>
                <w:sz w:val="26"/>
                <w:szCs w:val="26"/>
              </w:rPr>
              <w:t xml:space="preserve">                 </w:t>
            </w:r>
            <w:r>
              <w:rPr>
                <w:i/>
                <w:sz w:val="26"/>
                <w:szCs w:val="26"/>
              </w:rPr>
              <w:t>Hà Nội, ngày      tháng     năm 2024</w:t>
            </w:r>
          </w:p>
        </w:tc>
      </w:tr>
    </w:tbl>
    <w:p>
      <w:pPr>
        <w:pStyle w:val="Normal"/>
        <w:spacing w:before="48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QUYẾT ĐỊNH</w:t>
      </w:r>
    </w:p>
    <w:p>
      <w:pPr>
        <w:pStyle w:val="Normal"/>
        <w:spacing w:lineRule="auto" w:line="2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Về việc ban hành Quy trình Kiểm tra giám sát</w:t>
      </w:r>
    </w:p>
    <w:p>
      <w:pPr>
        <w:pStyle w:val="Normal"/>
        <w:spacing w:lineRule="auto" w:line="264"/>
        <w:jc w:val="center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của Tổng công ty Hàng hải Việt Nam - CTCP</w:t>
      </w:r>
    </w:p>
    <w:p>
      <w:pPr>
        <w:pStyle w:val="Normal"/>
        <w:tabs>
          <w:tab w:val="clear" w:pos="720"/>
          <w:tab w:val="left" w:pos="600" w:leader="none"/>
          <w:tab w:val="left" w:pos="960" w:leader="none"/>
        </w:tabs>
        <w:spacing w:lineRule="auto" w:line="252" w:before="720" w:after="0"/>
        <w:jc w:val="center"/>
        <w:rPr>
          <w:b/>
          <w:sz w:val="28"/>
          <w:szCs w:val="28"/>
          <w:lang w:val="pt-BR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2306320</wp:posOffset>
                </wp:positionH>
                <wp:positionV relativeFrom="paragraph">
                  <wp:posOffset>92710</wp:posOffset>
                </wp:positionV>
                <wp:extent cx="1393825" cy="0"/>
                <wp:effectExtent l="0" t="5080" r="0" b="5080"/>
                <wp:wrapNone/>
                <wp:docPr id="3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9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1.6pt,7.3pt" to="291.3pt,7.3pt" ID="Line 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sz w:val="28"/>
          <w:szCs w:val="28"/>
          <w:lang w:val="pt-BR"/>
        </w:rPr>
        <w:t>TỔNG GIÁM ĐỐC</w:t>
      </w:r>
    </w:p>
    <w:p>
      <w:pPr>
        <w:pStyle w:val="Normal"/>
        <w:tabs>
          <w:tab w:val="clear" w:pos="720"/>
          <w:tab w:val="left" w:pos="600" w:leader="none"/>
          <w:tab w:val="left" w:pos="960" w:leader="none"/>
        </w:tabs>
        <w:spacing w:lineRule="auto" w:line="252" w:before="0" w:after="360"/>
        <w:jc w:val="center"/>
        <w:rPr/>
      </w:pPr>
      <w:r>
        <w:rPr>
          <w:b/>
          <w:sz w:val="28"/>
          <w:szCs w:val="28"/>
          <w:lang w:val="pt-BR"/>
        </w:rPr>
        <w:t>TỔNG CÔNG TY HÀNG HẢI VIỆT NAM - CTCP</w:t>
      </w:r>
    </w:p>
    <w:p>
      <w:pPr>
        <w:pStyle w:val="Normal"/>
        <w:spacing w:before="600" w:after="120"/>
        <w:ind w:firstLine="561" w:right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Căn cứ Luật Doanh nghiệp ngày 17/6/2020;</w:t>
      </w:r>
    </w:p>
    <w:p>
      <w:pPr>
        <w:pStyle w:val="Normal"/>
        <w:spacing w:before="120" w:after="120"/>
        <w:ind w:firstLine="561" w:right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Căn cứ Điều lệ Tổng công ty Hàng hải Việt Nam - CTCP; </w:t>
      </w:r>
    </w:p>
    <w:p>
      <w:pPr>
        <w:pStyle w:val="Normal"/>
        <w:spacing w:before="120" w:after="120"/>
        <w:ind w:firstLine="561" w:right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Căn cứ Quy chế về xây dựng và ban hành các quy phạm nội bộ của Tổng công ty Hàng hải Việt Nam - CTCP được Hội đồng quản trị Tổng công ty ban hành tại Quyết định số 244/QĐ-HHVN ngày 23/5/2022;</w:t>
      </w:r>
    </w:p>
    <w:p>
      <w:pPr>
        <w:pStyle w:val="Normal"/>
        <w:spacing w:before="120" w:after="120"/>
        <w:ind w:firstLine="561" w:right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Theo đề nghị của Ban Kiểm toán nội bộ</w:t>
      </w:r>
    </w:p>
    <w:p>
      <w:pPr>
        <w:pStyle w:val="Normal"/>
        <w:widowControl w:val="false"/>
        <w:spacing w:before="360"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QUYẾT ĐỊNH:</w:t>
      </w:r>
    </w:p>
    <w:p>
      <w:pPr>
        <w:pStyle w:val="Normal"/>
        <w:widowControl w:val="false"/>
        <w:spacing w:lineRule="auto" w:line="252" w:before="120" w:after="120"/>
        <w:ind w:firstLine="709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Điều 1. </w:t>
      </w:r>
      <w:r>
        <w:rPr>
          <w:sz w:val="28"/>
          <w:szCs w:val="28"/>
        </w:rPr>
        <w:t>Ban hành kèm theo Quyết định này “Quy trình Kiểm tra giám sát của Tổng công ty Hàng hải Việt Nam - CTCP”</w:t>
      </w:r>
    </w:p>
    <w:p>
      <w:pPr>
        <w:pStyle w:val="Normal"/>
        <w:widowControl w:val="false"/>
        <w:spacing w:lineRule="auto" w:line="252" w:before="120" w:after="120"/>
        <w:ind w:firstLine="709" w:right="0"/>
        <w:jc w:val="both"/>
        <w:rPr>
          <w:rFonts w:eastAsia="Arial"/>
          <w:sz w:val="28"/>
          <w:szCs w:val="28"/>
          <w:lang w:val="nl-NL"/>
        </w:rPr>
      </w:pPr>
      <w:r>
        <w:rPr>
          <w:b/>
          <w:sz w:val="28"/>
          <w:szCs w:val="28"/>
        </w:rPr>
        <w:t>Điều 2.</w:t>
      </w:r>
      <w:r>
        <w:rPr>
          <w:sz w:val="28"/>
          <w:szCs w:val="28"/>
        </w:rPr>
        <w:t xml:space="preserve"> Quyết định này có hiệu lực kể từ ngày ký.</w:t>
      </w:r>
    </w:p>
    <w:p>
      <w:pPr>
        <w:pStyle w:val="Normal"/>
        <w:spacing w:lineRule="auto" w:line="252" w:before="120" w:after="360"/>
        <w:ind w:firstLine="720" w:right="0"/>
        <w:jc w:val="both"/>
        <w:rPr/>
      </w:pPr>
      <w:r>
        <w:rPr>
          <w:b/>
          <w:sz w:val="28"/>
          <w:szCs w:val="28"/>
          <w:lang w:val="vi-VN"/>
        </w:rPr>
        <w:t>Điều 3.</w:t>
      </w:r>
      <w:r>
        <w:rPr>
          <w:sz w:val="28"/>
          <w:szCs w:val="28"/>
        </w:rPr>
        <w:t xml:space="preserve"> Các Phó Tổng giám đốc, Chánh Văn phòng, </w:t>
      </w:r>
      <w:r>
        <w:rPr>
          <w:sz w:val="28"/>
          <w:szCs w:val="28"/>
          <w:lang w:val="vi-VN"/>
        </w:rPr>
        <w:t xml:space="preserve">Trưởng </w:t>
      </w:r>
      <w:r>
        <w:rPr>
          <w:sz w:val="28"/>
          <w:szCs w:val="28"/>
        </w:rPr>
        <w:t xml:space="preserve">các </w:t>
      </w:r>
      <w:r>
        <w:rPr>
          <w:sz w:val="28"/>
          <w:szCs w:val="28"/>
          <w:lang w:val="vi-VN"/>
        </w:rPr>
        <w:t>B</w:t>
      </w:r>
      <w:r>
        <w:rPr>
          <w:sz w:val="28"/>
          <w:szCs w:val="28"/>
        </w:rPr>
        <w:t>an chuyên môn</w:t>
      </w:r>
      <w:r>
        <w:rPr>
          <w:sz w:val="28"/>
          <w:szCs w:val="28"/>
          <w:lang w:val="vi-VN"/>
        </w:rPr>
        <w:t>, nghiệp vụ</w:t>
      </w:r>
      <w:r>
        <w:rPr>
          <w:sz w:val="28"/>
          <w:szCs w:val="28"/>
        </w:rPr>
        <w:t>, Giám đốc Trung tâm Công nghệ thông tin và các đơn vị,</w:t>
      </w:r>
      <w:r>
        <w:rPr>
          <w:sz w:val="28"/>
          <w:szCs w:val="28"/>
          <w:lang w:val="vi-VN"/>
        </w:rPr>
        <w:t xml:space="preserve"> </w:t>
      </w:r>
      <w:r>
        <w:rPr/>
        <w:t>cá nhân có liên quan chịu trách nhiệm thi hành Quyết định này./.</w:t>
      </w:r>
    </w:p>
    <w:tbl>
      <w:tblPr>
        <w:tblW w:w="954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5040"/>
      </w:tblGrid>
      <w:tr>
        <w:trPr/>
        <w:tc>
          <w:tcPr>
            <w:tcW w:w="4500" w:type="dxa"/>
            <w:tcBorders/>
          </w:tcPr>
          <w:p>
            <w:pPr>
              <w:pStyle w:val="BodyText2"/>
              <w:spacing w:lineRule="auto" w:line="252" w:before="0" w:after="0"/>
              <w:rPr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spacing w:lineRule="auto" w:line="25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- Như điều 3;</w:t>
            </w:r>
          </w:p>
          <w:p>
            <w:pPr>
              <w:pStyle w:val="Normal"/>
              <w:spacing w:lineRule="auto" w:line="25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- HĐQT VIMC;</w:t>
            </w:r>
          </w:p>
          <w:p>
            <w:pPr>
              <w:pStyle w:val="Normal"/>
              <w:spacing w:lineRule="auto" w:line="252"/>
              <w:rPr>
                <w:bCs/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- BKS VIMC;</w:t>
            </w:r>
          </w:p>
          <w:p>
            <w:pPr>
              <w:pStyle w:val="Normal"/>
              <w:spacing w:lineRule="auto" w:line="252"/>
              <w:rPr>
                <w:sz w:val="27"/>
                <w:szCs w:val="27"/>
              </w:rPr>
            </w:pPr>
            <w:r>
              <w:rPr>
                <w:iCs/>
                <w:sz w:val="22"/>
                <w:szCs w:val="22"/>
              </w:rPr>
              <w:t>- Lưu VT, TGĐ, KTNB.</w:t>
            </w:r>
          </w:p>
        </w:tc>
        <w:tc>
          <w:tcPr>
            <w:tcW w:w="5040" w:type="dxa"/>
            <w:tcBorders/>
          </w:tcPr>
          <w:p>
            <w:pPr>
              <w:pStyle w:val="BodyText2"/>
              <w:spacing w:lineRule="auto" w:line="252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TỔNG GIÁM ĐỐC</w:t>
            </w:r>
          </w:p>
          <w:p>
            <w:pPr>
              <w:pStyle w:val="BodyText2"/>
              <w:spacing w:lineRule="auto" w:line="252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</w:r>
          </w:p>
          <w:p>
            <w:pPr>
              <w:pStyle w:val="BodyText2"/>
              <w:spacing w:lineRule="auto" w:line="252" w:before="0" w:after="0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</w:r>
          </w:p>
          <w:p>
            <w:pPr>
              <w:pStyle w:val="BodyText2"/>
              <w:spacing w:lineRule="auto" w:line="252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</w:r>
          </w:p>
          <w:p>
            <w:pPr>
              <w:pStyle w:val="BodyText2"/>
              <w:spacing w:lineRule="auto" w:line="252" w:before="0" w:after="120"/>
              <w:jc w:val="center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Nguyễn Cảnh Tĩnh</w:t>
            </w:r>
          </w:p>
        </w:tc>
      </w:tr>
    </w:tbl>
    <w:p>
      <w:pPr>
        <w:pStyle w:val="Normal"/>
        <w:rPr>
          <w:sz w:val="30"/>
          <w:szCs w:val="26"/>
          <w:lang w:val="nl-NL"/>
        </w:rPr>
      </w:pPr>
      <w:r>
        <w:rPr>
          <w:sz w:val="30"/>
          <w:szCs w:val="26"/>
          <w:lang w:val="nl-NL"/>
        </w:rPr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eastAsia="ja-JP" w:bidi="ar-SA"/>
    </w:rPr>
  </w:style>
  <w:style w:type="character" w:styleId="WW8Num1z0">
    <w:name w:val="WW8Num1z0"/>
    <w:qFormat/>
    <w:rPr>
      <w:rFonts w:ascii="Times New Roman" w:hAnsi="Times New Roman" w:eastAsia="MS Mincho;ＭＳ 明朝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MS Mincho;ＭＳ 明朝"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Times New Roman" w:hAnsi="Times New Roman" w:eastAsia="MS Mincho;ＭＳ 明朝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Times New Roman" w:hAnsi="Times New Roman" w:eastAsia="MS Mincho;ＭＳ 明朝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eastAsia="ja-JP"/>
    </w:rPr>
  </w:style>
  <w:style w:type="character" w:styleId="PlainTextChar">
    <w:name w:val="Plain Text Char"/>
    <w:qFormat/>
    <w:rPr>
      <w:rFonts w:ascii="Calibri" w:hAnsi="Calibri" w:eastAsia="Calibri" w:cs="Calibri"/>
      <w:sz w:val="22"/>
      <w:szCs w:val="21"/>
    </w:rPr>
  </w:style>
  <w:style w:type="character" w:styleId="fontstyle01">
    <w:name w:val="fontstyle01"/>
    <w:qFormat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BodyText2Char">
    <w:name w:val="Body Text 2 Char"/>
    <w:qFormat/>
    <w:rPr>
      <w:sz w:val="24"/>
      <w:szCs w:val="24"/>
      <w:lang w:eastAsia="ja-JP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ind w:hanging="0" w:left="0" w:right="-360"/>
      <w:jc w:val="both"/>
    </w:pPr>
    <w:rPr>
      <w:rFonts w:eastAsia="Times New Roman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eastAsia="Times New Roman" w:cs="Arial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>
      <w:rFonts w:eastAsia="Times New Roman"/>
    </w:rPr>
  </w:style>
  <w:style w:type="paragraph" w:styleId="Char1">
    <w:name w:val="Char"/>
    <w:basedOn w:val="Normal"/>
    <w:qFormat/>
    <w:pPr>
      <w:spacing w:lineRule="exact" w:line="240" w:before="0" w:after="160"/>
    </w:pPr>
    <w:rPr>
      <w:rFonts w:ascii="Verdana" w:hAnsi="Verdana" w:eastAsia="Times New Roman" w:cs="Verdana"/>
      <w:sz w:val="20"/>
      <w:szCs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olorfulList-Accent1">
    <w:name w:val="Colorful List - Accent 1"/>
    <w:basedOn w:val="Normal"/>
    <w:qFormat/>
    <w:pPr>
      <w:ind w:hanging="0" w:left="720" w:right="0"/>
    </w:pPr>
    <w:rPr>
      <w:rFonts w:ascii="Calibri" w:hAnsi="Calibri" w:eastAsia="Calibri" w:cs="Calibri"/>
      <w:sz w:val="22"/>
      <w:szCs w:val="22"/>
    </w:rPr>
  </w:style>
  <w:style w:type="paragraph" w:styleId="PlainText">
    <w:name w:val="Plain Text"/>
    <w:basedOn w:val="Normal"/>
    <w:qFormat/>
    <w:pPr/>
    <w:rPr>
      <w:rFonts w:ascii="Calibri" w:hAnsi="Calibri" w:eastAsia="Calibri" w:cs="Times New Roman"/>
      <w:sz w:val="22"/>
      <w:szCs w:val="21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2024-04-10T14:09:00Z</dcterms:created>
  <dc:creator>xyz</dc:creator>
  <dc:description/>
  <cp:keywords/>
  <dc:language>en-US</dc:language>
  <cp:lastModifiedBy>Admin</cp:lastModifiedBy>
  <cp:lastPrinted>2021-03-05T11:23:00Z</cp:lastPrinted>
  <dcterms:modified xsi:type="dcterms:W3CDTF">2024-04-17T10:06:00Z</dcterms:modified>
  <cp:revision>4</cp:revision>
  <dc:subject/>
  <dc:title>TỔNG CÔNG TY HÀNG HẢI</dc:title>
</cp:coreProperties>
</file>