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QUY TRÌNH</w:t>
      </w:r>
    </w:p>
    <w:p>
      <w:pPr>
        <w:pStyle w:val="Normal"/>
        <w:spacing w:lineRule="auto" w:line="288" w:before="0" w:after="0"/>
        <w:jc w:val="center"/>
        <w:rPr/>
      </w:pPr>
      <w:r>
        <w:rPr>
          <w:rFonts w:cs="Times New Roman" w:ascii="Times New Roman" w:hAnsi="Times New Roman"/>
          <w:b/>
          <w:sz w:val="28"/>
          <w:szCs w:val="28"/>
        </w:rPr>
        <w:t>HUẤN LUYỆN, ĐÀO TẠO THUYỀN VIÊN</w:t>
      </w:r>
    </w:p>
    <w:p>
      <w:pPr>
        <w:pStyle w:val="Normal"/>
        <w:spacing w:lineRule="exact" w:line="440"/>
        <w:jc w:val="center"/>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lang w:val="vi-VN"/>
              </w:rPr>
            </w:pPr>
            <w:r>
              <w:rPr>
                <w:rFonts w:cs="Times New Roman" w:ascii="Times New Roman" w:hAnsi="Times New Roman"/>
                <w:b/>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sz w:val="28"/>
          <w:szCs w:val="28"/>
        </w:rPr>
      </w:pPr>
      <w:r>
        <w:rPr>
          <w:sz w:val="28"/>
          <w:szCs w:val="28"/>
        </w:rPr>
        <w:t>Nhằm nâng cao nguồn lực thuyền viên, cung cấp thuyền viên có đủ trình độ chuyên môn. Lấy thuyền viên làm trung tâm, hỗ trợ quá trình thăng tiến của bản thân thuyền viên.</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 w:val="28"/>
          <w:szCs w:val="28"/>
        </w:rPr>
      </w:pPr>
      <w:r>
        <w:rPr>
          <w:sz w:val="28"/>
          <w:szCs w:val="28"/>
        </w:rPr>
        <w:t xml:space="preserve">Áp dụng đối với các doanh nghiệp thành viên thuộc khối Vận tải biển của </w:t>
      </w:r>
      <w:r>
        <w:rPr>
          <w:sz w:val="28"/>
          <w:szCs w:val="28"/>
          <w:lang w:val="pt-BR"/>
        </w:rPr>
        <w:t>VIMC</w:t>
      </w:r>
      <w:r>
        <w:rPr>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tham khảo</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ISO 9001, 14001, 45001</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STCW  78/2010</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Cs w:val="26"/>
        </w:rPr>
      </w:pPr>
      <w:r>
        <w:rPr>
          <w:rFonts w:cs="Times New Roman" w:ascii="Times New Roman" w:hAnsi="Times New Roman"/>
          <w:b/>
          <w:szCs w:val="26"/>
        </w:rPr>
        <w:t>1. Giải thích thuật ngữ</w:t>
      </w:r>
    </w:p>
    <w:tbl>
      <w:tblPr>
        <w:tblW w:w="10065" w:type="dxa"/>
        <w:jc w:val="left"/>
        <w:tblInd w:w="-318" w:type="dxa"/>
        <w:tblLayout w:type="fixed"/>
        <w:tblCellMar>
          <w:top w:w="0" w:type="dxa"/>
          <w:left w:w="108" w:type="dxa"/>
          <w:bottom w:w="0" w:type="dxa"/>
          <w:right w:w="108" w:type="dxa"/>
        </w:tblCellMar>
      </w:tblPr>
      <w:tblGrid>
        <w:gridCol w:w="2269"/>
        <w:gridCol w:w="7796"/>
      </w:tblGrid>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 w:val="25"/>
                <w:szCs w:val="25"/>
              </w:rPr>
            </w:pPr>
            <w:r>
              <w:rPr>
                <w:rFonts w:cs="Times New Roman" w:ascii="Times New Roman" w:hAnsi="Times New Roman"/>
                <w:b/>
                <w:sz w:val="25"/>
                <w:szCs w:val="25"/>
              </w:rPr>
              <w:t>Cụm từ viết tắt</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 w:val="25"/>
                <w:szCs w:val="25"/>
              </w:rPr>
            </w:pPr>
            <w:r>
              <w:rPr>
                <w:rFonts w:cs="Times New Roman" w:ascii="Times New Roman" w:hAnsi="Times New Roman"/>
                <w:b/>
                <w:sz w:val="25"/>
                <w:szCs w:val="25"/>
              </w:rPr>
              <w:t>Giải thích</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 w:val="25"/>
                <w:szCs w:val="25"/>
              </w:rPr>
            </w:pPr>
            <w:r>
              <w:rPr>
                <w:rFonts w:cs="Times New Roman" w:ascii="Times New Roman" w:hAnsi="Times New Roman"/>
                <w:sz w:val="25"/>
                <w:szCs w:val="25"/>
              </w:rPr>
              <w:t>BM</w:t>
              <w:tab/>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 w:val="25"/>
                <w:szCs w:val="25"/>
              </w:rPr>
            </w:pPr>
            <w:r>
              <w:rPr>
                <w:rFonts w:cs="Times New Roman" w:ascii="Times New Roman" w:hAnsi="Times New Roman"/>
                <w:sz w:val="25"/>
                <w:szCs w:val="25"/>
              </w:rPr>
              <w:t>Biểu mẫu</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 w:val="25"/>
                <w:szCs w:val="25"/>
              </w:rPr>
            </w:pPr>
            <w:r>
              <w:rPr>
                <w:rFonts w:cs="Times New Roman" w:ascii="Times New Roman" w:hAnsi="Times New Roman"/>
                <w:sz w:val="25"/>
                <w:szCs w:val="25"/>
              </w:rPr>
              <w:t>ISM Code</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Bộ luật quản lý an toàn quốc tế</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 w:val="25"/>
                <w:szCs w:val="25"/>
              </w:rPr>
            </w:pPr>
            <w:r>
              <w:rPr>
                <w:rFonts w:cs="Times New Roman" w:ascii="Times New Roman" w:hAnsi="Times New Roman"/>
                <w:sz w:val="25"/>
                <w:szCs w:val="25"/>
              </w:rPr>
              <w:t>MLC 2006</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Công ước lao động hàng hải 2006</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STCW  78/2010</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Công ước quốc tế về các tiêu chuẩn huấn luyện cấp bằng và trực ca cho thuyền viên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 w:val="25"/>
                <w:szCs w:val="25"/>
              </w:rPr>
              <w:t>Bộ phận QLTV</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Bộ phận quản lý thuyền viên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TGĐ/GĐ</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Tổng giám đốc/Giám đốc</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SQTV</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Sỹ quan thuyền viên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P.PCATHH</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 w:val="25"/>
                <w:szCs w:val="25"/>
              </w:rPr>
            </w:pPr>
            <w:r>
              <w:rPr>
                <w:rFonts w:cs="Times New Roman" w:ascii="Times New Roman" w:hAnsi="Times New Roman"/>
                <w:sz w:val="25"/>
                <w:szCs w:val="25"/>
              </w:rPr>
              <w:t>Phòng Pháp chế an toàn hàng hải</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 w:val="25"/>
                <w:szCs w:val="25"/>
              </w:rPr>
              <w:t>P.chuyên môn liên quan</w:t>
            </w:r>
          </w:p>
        </w:tc>
        <w:tc>
          <w:tcPr>
            <w:tcW w:w="779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Phòng Kỹ thuật, Phòng PCATHH, Phòng Khai thác, Phòng Vật tư…</w:t>
            </w:r>
          </w:p>
          <w:p>
            <w:pPr>
              <w:pStyle w:val="Normal"/>
              <w:spacing w:lineRule="auto" w:line="252" w:before="60" w:after="6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 w:val="25"/>
                <w:szCs w:val="25"/>
              </w:rPr>
            </w:pPr>
            <w:r>
              <w:rPr>
                <w:rFonts w:cs="Times New Roman" w:ascii="Times New Roman" w:hAnsi="Times New Roman"/>
                <w:bCs/>
                <w:sz w:val="25"/>
                <w:szCs w:val="25"/>
              </w:rPr>
              <w:t>RACI</w:t>
            </w:r>
          </w:p>
        </w:tc>
        <w:tc>
          <w:tcPr>
            <w:tcW w:w="7796"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60"/>
              <w:rPr>
                <w:sz w:val="25"/>
                <w:szCs w:val="25"/>
              </w:rPr>
            </w:pPr>
            <w:r>
              <w:rPr>
                <w:sz w:val="25"/>
                <w:szCs w:val="25"/>
              </w:rPr>
              <w:t>Ma trận RACI là một kỹ thuật nhằm làm rõ các công việc, trách nhiệm, quyền hạn của các cá nhân hoặc đơn vị, viết tắt của các chữ:</w:t>
            </w:r>
          </w:p>
          <w:p>
            <w:pPr>
              <w:pStyle w:val="NormalWeb"/>
              <w:spacing w:lineRule="auto" w:line="252" w:before="60" w:after="60"/>
              <w:jc w:val="both"/>
              <w:rPr>
                <w:b/>
                <w:bCs/>
                <w:sz w:val="25"/>
                <w:szCs w:val="25"/>
                <w:lang w:val="en-US"/>
              </w:rPr>
            </w:pPr>
            <w:r>
              <w:rPr>
                <w:sz w:val="25"/>
                <w:szCs w:val="25"/>
              </w:rPr>
              <w:t xml:space="preserve">+ </w:t>
            </w:r>
            <w:r>
              <w:rPr>
                <w:bCs/>
                <w:sz w:val="25"/>
                <w:szCs w:val="25"/>
                <w:lang w:val="en-US" w:eastAsia="en-US"/>
              </w:rPr>
              <w:t>R = Responsible:</w:t>
            </w:r>
            <w:r>
              <w:rPr>
                <w:sz w:val="25"/>
                <w:szCs w:val="25"/>
                <w:lang w:val="en-US" w:eastAsia="en-US"/>
              </w:rPr>
              <w:t> </w:t>
            </w:r>
            <w:r>
              <w:rPr>
                <w:sz w:val="25"/>
                <w:szCs w:val="25"/>
              </w:rPr>
              <w:t>Đơn vị/Cá nhân chịu trách nhiệm tổ chức thực hiện công việc</w:t>
            </w:r>
            <w:r>
              <w:rPr>
                <w:sz w:val="25"/>
                <w:szCs w:val="25"/>
                <w:lang w:val="en-US"/>
              </w:rPr>
              <w:t>.</w:t>
            </w:r>
          </w:p>
          <w:p>
            <w:pPr>
              <w:pStyle w:val="NormalWeb"/>
              <w:spacing w:lineRule="auto" w:line="252" w:before="60" w:after="60"/>
              <w:jc w:val="both"/>
              <w:rPr/>
            </w:pPr>
            <w:r>
              <w:rPr>
                <w:bCs/>
                <w:sz w:val="25"/>
                <w:szCs w:val="25"/>
              </w:rPr>
              <w:t>+ A = Accountable:</w:t>
            </w:r>
            <w:r>
              <w:rPr>
                <w:sz w:val="25"/>
                <w:szCs w:val="25"/>
              </w:rPr>
              <w:t> </w:t>
            </w:r>
            <w:r>
              <w:rPr>
                <w:sz w:val="25"/>
                <w:szCs w:val="25"/>
              </w:rPr>
              <w:t>Đơn vị/Cá nhân trực tiếp thực hiện thẩm quyền quyết định/phê duyệt</w:t>
            </w:r>
            <w:r>
              <w:rPr>
                <w:bCs/>
                <w:sz w:val="25"/>
                <w:szCs w:val="25"/>
              </w:rPr>
              <w:t>.</w:t>
            </w:r>
          </w:p>
          <w:p>
            <w:pPr>
              <w:pStyle w:val="NormalWeb"/>
              <w:spacing w:lineRule="auto" w:line="252" w:before="60" w:after="60"/>
              <w:jc w:val="both"/>
              <w:rPr/>
            </w:pPr>
            <w:r>
              <w:rPr>
                <w:bCs/>
                <w:sz w:val="25"/>
                <w:szCs w:val="25"/>
              </w:rPr>
              <w:t>+ C = Consulted:</w:t>
            </w:r>
            <w:r>
              <w:rPr>
                <w:sz w:val="25"/>
                <w:szCs w:val="25"/>
              </w:rPr>
              <w:t> </w:t>
            </w:r>
            <w:r>
              <w:rPr>
                <w:sz w:val="25"/>
                <w:szCs w:val="25"/>
              </w:rPr>
              <w:t>Đơn vị/Cá nhân được lấy ý kiến tham mưu</w:t>
            </w:r>
            <w:r>
              <w:rPr>
                <w:sz w:val="25"/>
                <w:szCs w:val="25"/>
                <w:lang w:val="en-US"/>
              </w:rPr>
              <w:t>.</w:t>
            </w:r>
            <w:r>
              <w:rPr>
                <w:bCs/>
                <w:sz w:val="25"/>
                <w:szCs w:val="25"/>
              </w:rPr>
              <w:t xml:space="preserve"> </w:t>
            </w:r>
          </w:p>
          <w:p>
            <w:pPr>
              <w:pStyle w:val="Normal"/>
              <w:spacing w:lineRule="auto" w:line="252" w:before="60" w:after="60"/>
              <w:jc w:val="both"/>
              <w:rPr/>
            </w:pPr>
            <w:r>
              <w:rPr>
                <w:rFonts w:eastAsia="Times New Roman" w:cs="Times New Roman" w:ascii="Times New Roman" w:hAnsi="Times New Roman"/>
                <w:bCs/>
                <w:sz w:val="25"/>
                <w:szCs w:val="25"/>
              </w:rPr>
              <w:t>+ I = Informed:</w:t>
            </w:r>
            <w:r>
              <w:rPr>
                <w:rFonts w:eastAsia="Times New Roman" w:cs="Times New Roman" w:ascii="Times New Roman" w:hAnsi="Times New Roman"/>
                <w:sz w:val="25"/>
                <w:szCs w:val="25"/>
              </w:rPr>
              <w:t> </w:t>
            </w:r>
            <w:r>
              <w:rPr>
                <w:rFonts w:cs="Times New Roman" w:ascii="Times New Roman" w:hAnsi="Times New Roman"/>
                <w:sz w:val="25"/>
                <w:szCs w:val="25"/>
              </w:rPr>
              <w:t>Đơn vị/Cá nhân được cung cấp thông tin khi có quyết định/phê duyệt.</w:t>
            </w:r>
          </w:p>
        </w:tc>
      </w:tr>
    </w:tbl>
    <w:p>
      <w:pPr>
        <w:pStyle w:val="Bodytext21"/>
        <w:tabs>
          <w:tab w:val="clear" w:pos="720"/>
          <w:tab w:val="left" w:pos="709" w:leader="none"/>
        </w:tabs>
        <w:spacing w:lineRule="auto" w:line="264" w:before="360" w:after="120"/>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sectPr>
          <w:headerReference w:type="default" r:id="rId4"/>
          <w:headerReference w:type="first" r:id="rId5"/>
          <w:footerReference w:type="default" r:id="rId6"/>
          <w:footerReference w:type="first" r:id="rId7"/>
          <w:type w:val="nextPage"/>
          <w:pgSz w:w="11906" w:h="16838"/>
          <w:pgMar w:left="1644" w:right="1077" w:gutter="0" w:header="720" w:top="776" w:footer="720" w:bottom="1077"/>
          <w:pgNumType w:fmt="decimal"/>
          <w:formProt w:val="false"/>
          <w:textDirection w:val="lrTb"/>
          <w:docGrid w:type="default" w:linePitch="360" w:charSpace="0"/>
        </w:sect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jc w:val="center"/>
        <w:rPr>
          <w:rFonts w:ascii="Times New Roman" w:hAnsi="Times New Roman" w:cs="Times New Roman"/>
          <w:bCs/>
          <w:i/>
          <w:i/>
          <w:sz w:val="28"/>
          <w:szCs w:val="28"/>
          <w:lang w:val="en-US" w:eastAsia="en-US"/>
        </w:rPr>
      </w:pPr>
      <w:r>
        <w:rPr/>
        <w:object w:dxaOrig="15263" w:dyaOrig="1159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568.5pt;height:413.2pt" filled="f" o:ole="">
            <v:imagedata r:id="rId9" o:title=""/>
          </v:shape>
          <o:OLEObject Type="Embed" ProgID="" ShapeID="ole_rId8" DrawAspect="Content" ObjectID="_1523945873" r:id="rId8"/>
        </w:objec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tabs>
          <w:tab w:val="clear" w:pos="720"/>
          <w:tab w:val="left" w:pos="6281" w:leader="none"/>
        </w:tabs>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776" w:footer="720" w:bottom="1080"/>
          <w:pgNumType w:fmt="decimal"/>
          <w:formProt w:val="false"/>
          <w:textDirection w:val="lrTb"/>
          <w:docGrid w:type="default" w:linePitch="360" w:charSpace="0"/>
        </w:sect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120" w:after="360"/>
        <w:jc w:val="both"/>
        <w:rPr/>
      </w:pPr>
      <w:r>
        <mc:AlternateContent>
          <mc:Choice Requires="wps">
            <w:drawing>
              <wp:anchor behindDoc="0" distT="0" distB="0" distL="114935" distR="114935" simplePos="0" locked="0" layoutInCell="1" allowOverlap="1" relativeHeight="12">
                <wp:simplePos x="0" y="0"/>
                <wp:positionH relativeFrom="column">
                  <wp:posOffset>6742430</wp:posOffset>
                </wp:positionH>
                <wp:positionV relativeFrom="paragraph">
                  <wp:posOffset>8144510</wp:posOffset>
                </wp:positionV>
                <wp:extent cx="1482725" cy="622300"/>
                <wp:effectExtent l="5715" t="5080" r="5080" b="5715"/>
                <wp:wrapNone/>
                <wp:docPr id="9"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wps:txbx>
                      <wps:bodyPr anchor="t">
                        <a:noAutofit/>
                      </wps:bodyPr>
                    </wps:wsp>
                  </a:graphicData>
                </a:graphic>
              </wp:anchor>
            </w:drawing>
          </mc:Choice>
          <mc:Fallback>
            <w:pict>
              <v:shape id="shape_0" ID="Flowchart: Document 19" fillcolor="white" stroked="t" o:allowincell="f" style="position:absolute;margin-left:530.9pt;margin-top:641.3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v:textbox>
                <v:fill o:detectmouseclick="t" type="solid" color2="black"/>
                <v:stroke color="black" weight="9360" joinstyle="miter" endcap="flat"/>
                <w10:wrap type="none"/>
              </v:shape>
            </w:pict>
          </mc:Fallback>
        </mc:AlternateContent>
      </w:r>
      <w:r>
        <w:rPr/>
        <w:t>2. Diễn giải các bước</w:t>
      </w:r>
    </w:p>
    <w:tbl>
      <w:tblPr>
        <w:tblW w:w="10064" w:type="dxa"/>
        <w:jc w:val="left"/>
        <w:tblInd w:w="-459" w:type="dxa"/>
        <w:tblLayout w:type="fixed"/>
        <w:tblCellMar>
          <w:top w:w="0" w:type="dxa"/>
          <w:left w:w="108" w:type="dxa"/>
          <w:bottom w:w="0" w:type="dxa"/>
          <w:right w:w="108" w:type="dxa"/>
        </w:tblCellMar>
      </w:tblPr>
      <w:tblGrid>
        <w:gridCol w:w="2694"/>
        <w:gridCol w:w="5386"/>
        <w:gridCol w:w="1984"/>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Bước thực hiện</w:t>
            </w:r>
          </w:p>
        </w:tc>
        <w:tc>
          <w:tcPr>
            <w:tcW w:w="538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Mô tả </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1: </w:t>
            </w:r>
            <w:r>
              <w:rPr>
                <w:rFonts w:eastAsia="Times New Roman" w:cs="Times New Roman" w:ascii="Times New Roman" w:hAnsi="Times New Roman"/>
                <w:sz w:val="25"/>
                <w:szCs w:val="25"/>
              </w:rPr>
              <w:t>Xây dựng KH</w:t>
            </w:r>
            <w:r>
              <w:rPr>
                <w:rFonts w:eastAsia="Times New Roman" w:cs="Times New Roman" w:ascii="Times New Roman" w:hAnsi="Times New Roman"/>
                <w:sz w:val="25"/>
                <w:szCs w:val="25"/>
                <w:lang w:val="vi-VN"/>
              </w:rPr>
              <w:t xml:space="preserve"> năm</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 w:val="25"/>
                <w:szCs w:val="25"/>
              </w:rPr>
            </w:pPr>
            <w:r>
              <w:rPr>
                <w:rFonts w:cs="Times New Roman" w:ascii="Times New Roman" w:hAnsi="Times New Roman"/>
                <w:sz w:val="25"/>
                <w:szCs w:val="25"/>
              </w:rPr>
              <w:t>Trước 31/12 hàng năm, BPQLTV xây dựng kế hoạch huấn luyện cho thuyền viên trên bờ. P.PCATHH xây dựng kế hoạch cho thuyền viên trên tàu và trình TGĐ/GĐ phê duyệt (theo mẫu BM.01-HL-KHN)</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 w:val="25"/>
                <w:szCs w:val="25"/>
              </w:rPr>
            </w:pPr>
            <w:r>
              <w:rPr>
                <w:rFonts w:cs="Times New Roman" w:ascii="Times New Roman" w:hAnsi="Times New Roman"/>
                <w:sz w:val="25"/>
                <w:szCs w:val="25"/>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2: </w:t>
            </w:r>
            <w:r>
              <w:rPr>
                <w:rFonts w:cs="Times New Roman" w:ascii="Times New Roman" w:hAnsi="Times New Roman"/>
                <w:sz w:val="25"/>
                <w:szCs w:val="25"/>
              </w:rPr>
              <w:t>Xây</w:t>
            </w:r>
            <w:r>
              <w:rPr>
                <w:rFonts w:cs="Times New Roman" w:ascii="Times New Roman" w:hAnsi="Times New Roman"/>
                <w:sz w:val="25"/>
                <w:szCs w:val="25"/>
                <w:lang w:val="vi-VN"/>
              </w:rPr>
              <w:t xml:space="preserve"> dựng KH tháng hoặc khi cần thiết</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pPr>
            <w:r>
              <w:rPr>
                <w:rFonts w:cs="Times New Roman" w:ascii="Times New Roman" w:hAnsi="Times New Roman"/>
                <w:sz w:val="25"/>
                <w:szCs w:val="25"/>
              </w:rPr>
              <w:t>C</w:t>
            </w:r>
            <w:r>
              <w:rPr>
                <w:rFonts w:cs="Times New Roman" w:ascii="Times New Roman" w:hAnsi="Times New Roman"/>
                <w:sz w:val="25"/>
                <w:szCs w:val="25"/>
                <w:lang w:val="nl-NL"/>
              </w:rPr>
              <w:t xml:space="preserve">ăn cứ KH năm đã được phê duyệt và nhu cầu thực tế tại thời điểm; </w:t>
            </w:r>
            <w:r>
              <w:rPr>
                <w:rFonts w:cs="Times New Roman" w:ascii="Times New Roman" w:hAnsi="Times New Roman"/>
                <w:sz w:val="25"/>
                <w:szCs w:val="25"/>
              </w:rPr>
              <w:t>BPQLTV, P.PCATHH trình TGĐ/GĐ phê duyệt kế hoạch huấn luyện (theo mẫu BM.02-HL-KHHL)</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bCs/>
                <w:sz w:val="25"/>
                <w:szCs w:val="25"/>
                <w:lang w:val="en-US" w:eastAsia="en-US"/>
              </w:rPr>
            </w:pPr>
            <w:r>
              <w:rPr>
                <w:rFonts w:cs="Times New Roman" w:ascii="Times New Roman" w:hAnsi="Times New Roman"/>
                <w:sz w:val="25"/>
                <w:szCs w:val="25"/>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 w:val="25"/>
                <w:szCs w:val="25"/>
                <w:lang w:val="vi-VN"/>
              </w:rPr>
            </w:pPr>
            <w:r>
              <w:rPr>
                <w:rFonts w:cs="Times New Roman" w:ascii="Times New Roman" w:hAnsi="Times New Roman"/>
                <w:b/>
                <w:bCs/>
                <w:sz w:val="25"/>
                <w:szCs w:val="25"/>
                <w:lang w:val="en-US" w:eastAsia="en-US"/>
              </w:rPr>
              <w:t xml:space="preserve">Bước 3: </w:t>
            </w:r>
            <w:r>
              <w:rPr>
                <w:rFonts w:cs="Times New Roman" w:ascii="Times New Roman" w:hAnsi="Times New Roman"/>
                <w:sz w:val="25"/>
                <w:szCs w:val="25"/>
              </w:rPr>
              <w:t>Xác định nhu cầu huấn luyện, đào tạo thuyền viên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 w:val="25"/>
                <w:szCs w:val="25"/>
              </w:rPr>
            </w:pPr>
            <w:r>
              <w:rPr>
                <w:rFonts w:cs="Times New Roman" w:ascii="Times New Roman" w:hAnsi="Times New Roman"/>
                <w:sz w:val="25"/>
                <w:szCs w:val="25"/>
                <w:lang w:val="nl-NL"/>
              </w:rPr>
              <w:t>Trên cơ sở kết quả đánh giá đối với thuyền viên trên tàu từ truyền trưởng/máy trưởng các tàu, đối với các chức danh sỹ quan từ các phòng ban chuyên môn, bộ phận QLTV lập bảng đánh giá sỹ quan/thuyền viên (theo mẫu BM.03-HL-ĐGSQTV)</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bCs/>
                <w:sz w:val="25"/>
                <w:szCs w:val="25"/>
                <w:lang w:val="en-US" w:eastAsia="en-US"/>
              </w:rPr>
            </w:pPr>
            <w:r>
              <w:rPr>
                <w:rFonts w:cs="Times New Roman" w:ascii="Times New Roman" w:hAnsi="Times New Roman"/>
                <w:sz w:val="25"/>
                <w:szCs w:val="25"/>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Bước 4:</w:t>
            </w:r>
            <w:r>
              <w:rPr>
                <w:rFonts w:cs="Times New Roman" w:ascii="Times New Roman" w:hAnsi="Times New Roman"/>
                <w:sz w:val="25"/>
                <w:szCs w:val="25"/>
              </w:rPr>
              <w:t>Đề xuất chương trình huấn luyện, đào tạo và dự toán chi phí trình phê duyệt</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pPr>
            <w:r>
              <w:rPr>
                <w:rFonts w:cs="Times New Roman" w:ascii="Times New Roman" w:hAnsi="Times New Roman"/>
                <w:bCs/>
                <w:sz w:val="25"/>
                <w:szCs w:val="25"/>
                <w:lang w:val="en-US" w:eastAsia="en-US"/>
              </w:rPr>
              <w:t xml:space="preserve">Căn cứ nội dung đánh giá SQTV, </w:t>
            </w:r>
            <w:r>
              <w:rPr>
                <w:rFonts w:cs="Times New Roman" w:ascii="Times New Roman" w:hAnsi="Times New Roman"/>
                <w:sz w:val="25"/>
                <w:szCs w:val="25"/>
              </w:rPr>
              <w:t>BPQLTV</w:t>
            </w:r>
            <w:r>
              <w:rPr>
                <w:rFonts w:cs="Times New Roman" w:ascii="Times New Roman" w:hAnsi="Times New Roman"/>
                <w:bCs/>
                <w:sz w:val="25"/>
                <w:szCs w:val="25"/>
                <w:lang w:val="en-US" w:eastAsia="en-US"/>
              </w:rPr>
              <w:t>/P.PCATHH đề xuất chương trình huấn luyện gồm có chủ đề huấn luyện, nội dung huấn luyện…  và dự toán chi phí trình TGĐ/GĐ phê duyệt</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bCs/>
                <w:sz w:val="25"/>
                <w:szCs w:val="25"/>
                <w:lang w:val="en-US" w:eastAsia="en-US"/>
              </w:rPr>
            </w:pPr>
            <w:r>
              <w:rPr>
                <w:rFonts w:cs="Times New Roman" w:ascii="Times New Roman" w:hAnsi="Times New Roman"/>
                <w:sz w:val="25"/>
                <w:szCs w:val="25"/>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5: </w:t>
            </w:r>
            <w:r>
              <w:rPr>
                <w:rFonts w:cs="Times New Roman" w:ascii="Times New Roman" w:hAnsi="Times New Roman"/>
                <w:sz w:val="25"/>
                <w:szCs w:val="25"/>
                <w:lang w:val="nl-NL"/>
              </w:rPr>
              <w:t>Thực hiện thông báo chương trình huấn luyện, đào tạo.</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 w:val="25"/>
                <w:szCs w:val="25"/>
              </w:rPr>
            </w:pPr>
            <w:r>
              <w:rPr>
                <w:rFonts w:cs="Times New Roman" w:ascii="Times New Roman" w:hAnsi="Times New Roman"/>
                <w:sz w:val="25"/>
                <w:szCs w:val="25"/>
              </w:rPr>
              <w:t>BPQLTV thông báo tới tất cả các thuyền viên về chương trình huấn luyện, đào tạo và chi phí huấn luyện, đào tạo để họ đăng ký tham gia.</w:t>
            </w:r>
          </w:p>
          <w:p>
            <w:pPr>
              <w:pStyle w:val="Normal"/>
              <w:spacing w:before="60" w:after="60"/>
              <w:jc w:val="both"/>
              <w:rPr>
                <w:rFonts w:ascii="Times New Roman" w:hAnsi="Times New Roman" w:cs="Times New Roman"/>
                <w:sz w:val="25"/>
                <w:szCs w:val="25"/>
              </w:rPr>
            </w:pPr>
            <w:r>
              <w:rPr>
                <w:rFonts w:cs="Times New Roman" w:ascii="Times New Roman" w:hAnsi="Times New Roman"/>
                <w:sz w:val="25"/>
                <w:szCs w:val="25"/>
                <w:lang w:val="vi-VN"/>
              </w:rPr>
              <w:t xml:space="preserve">Triển khai huấn luyện, </w:t>
            </w:r>
            <w:r>
              <w:rPr>
                <w:rFonts w:cs="Times New Roman" w:ascii="Times New Roman" w:hAnsi="Times New Roman"/>
                <w:sz w:val="25"/>
                <w:szCs w:val="25"/>
                <w:lang w:val="vi-VN"/>
              </w:rPr>
              <w:t>đà</w:t>
            </w:r>
            <w:r>
              <w:rPr>
                <w:rFonts w:cs="Times New Roman" w:ascii="Times New Roman" w:hAnsi="Times New Roman"/>
                <w:sz w:val="25"/>
                <w:szCs w:val="25"/>
                <w:lang w:val="vi-VN"/>
              </w:rPr>
              <w:t>o tạo cho thuyền vi</w:t>
            </w:r>
            <w:r>
              <w:rPr>
                <w:rFonts w:cs="Times New Roman" w:ascii="Times New Roman" w:hAnsi="Times New Roman"/>
                <w:sz w:val="25"/>
                <w:szCs w:val="25"/>
                <w:lang w:val="vi-VN"/>
              </w:rPr>
              <w:t>ê</w:t>
            </w:r>
            <w:r>
              <w:rPr>
                <w:rFonts w:cs="Times New Roman" w:ascii="Times New Roman" w:hAnsi="Times New Roman"/>
                <w:sz w:val="25"/>
                <w:szCs w:val="25"/>
                <w:lang w:val="vi-VN"/>
              </w:rPr>
              <w:t>n</w:t>
            </w:r>
            <w:r>
              <w:rPr>
                <w:rFonts w:cs="Times New Roman" w:ascii="Times New Roman" w:hAnsi="Times New Roman"/>
                <w:sz w:val="25"/>
                <w:szCs w:val="25"/>
              </w:rPr>
              <w:t xml:space="preserve"> </w:t>
            </w:r>
            <w:r>
              <w:rPr>
                <w:rFonts w:cs="Times New Roman" w:ascii="Times New Roman" w:hAnsi="Times New Roman"/>
                <w:sz w:val="25"/>
                <w:szCs w:val="25"/>
                <w:lang w:val="vi-VN"/>
              </w:rPr>
              <w:t xml:space="preserve">theo </w:t>
            </w:r>
            <w:r>
              <w:rPr>
                <w:rFonts w:cs="Times New Roman" w:ascii="Times New Roman" w:hAnsi="Times New Roman"/>
                <w:sz w:val="25"/>
                <w:szCs w:val="25"/>
                <w:lang w:val="vi-VN"/>
              </w:rPr>
              <w:t>đú</w:t>
            </w:r>
            <w:r>
              <w:rPr>
                <w:rFonts w:cs="Times New Roman" w:ascii="Times New Roman" w:hAnsi="Times New Roman"/>
                <w:sz w:val="25"/>
                <w:szCs w:val="25"/>
                <w:lang w:val="vi-VN"/>
              </w:rPr>
              <w:t xml:space="preserve">ng kế hoạch </w:t>
            </w:r>
            <w:r>
              <w:rPr>
                <w:rFonts w:cs="Times New Roman" w:ascii="Times New Roman" w:hAnsi="Times New Roman"/>
                <w:sz w:val="25"/>
                <w:szCs w:val="25"/>
                <w:lang w:val="vi-VN"/>
              </w:rPr>
              <w:t>đã</w:t>
            </w:r>
            <w:r>
              <w:rPr>
                <w:rFonts w:cs="Times New Roman" w:ascii="Times New Roman" w:hAnsi="Times New Roman"/>
                <w:sz w:val="25"/>
                <w:szCs w:val="25"/>
                <w:lang w:val="vi-VN"/>
              </w:rPr>
              <w:t xml:space="preserve"> </w:t>
            </w:r>
            <w:r>
              <w:rPr>
                <w:rFonts w:cs="Times New Roman" w:ascii="Times New Roman" w:hAnsi="Times New Roman"/>
                <w:sz w:val="25"/>
                <w:szCs w:val="25"/>
                <w:lang w:val="vi-VN"/>
              </w:rPr>
              <w:t>đư</w:t>
            </w:r>
            <w:r>
              <w:rPr>
                <w:rFonts w:cs="Times New Roman" w:ascii="Times New Roman" w:hAnsi="Times New Roman"/>
                <w:sz w:val="25"/>
                <w:szCs w:val="25"/>
                <w:lang w:val="vi-VN"/>
              </w:rPr>
              <w:t>ợc ph</w:t>
            </w:r>
            <w:r>
              <w:rPr>
                <w:rFonts w:cs="Times New Roman" w:ascii="Times New Roman" w:hAnsi="Times New Roman"/>
                <w:sz w:val="25"/>
                <w:szCs w:val="25"/>
                <w:lang w:val="vi-VN"/>
              </w:rPr>
              <w:t>ê</w:t>
            </w:r>
            <w:r>
              <w:rPr>
                <w:rFonts w:cs="Times New Roman" w:ascii="Times New Roman" w:hAnsi="Times New Roman"/>
                <w:sz w:val="25"/>
                <w:szCs w:val="25"/>
                <w:lang w:val="vi-VN"/>
              </w:rPr>
              <w:t xml:space="preserve"> duyệt.</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bCs/>
                <w:sz w:val="25"/>
                <w:szCs w:val="25"/>
                <w:lang w:val="en-US" w:eastAsia="en-US"/>
              </w:rPr>
            </w:pPr>
            <w:r>
              <w:rPr>
                <w:rFonts w:cs="Times New Roman" w:ascii="Times New Roman" w:hAnsi="Times New Roman"/>
                <w:sz w:val="25"/>
                <w:szCs w:val="25"/>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6: </w:t>
            </w:r>
            <w:r>
              <w:rPr>
                <w:rFonts w:cs="Times New Roman" w:ascii="Times New Roman" w:hAnsi="Times New Roman"/>
                <w:sz w:val="25"/>
                <w:szCs w:val="25"/>
                <w:lang w:val="nl-NL"/>
              </w:rPr>
              <w:t>Tổng hợp kết quả huấn luyện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bCs/>
                <w:sz w:val="25"/>
                <w:szCs w:val="25"/>
                <w:lang w:val="en-US" w:eastAsia="en-US"/>
              </w:rPr>
            </w:pPr>
            <w:r>
              <w:rPr>
                <w:szCs w:val="26"/>
              </w:rPr>
              <w:t>Tổng</w:t>
            </w:r>
            <w:r>
              <w:rPr>
                <w:szCs w:val="26"/>
                <w:lang w:val="vi-VN"/>
              </w:rPr>
              <w:t xml:space="preserve"> hợp kết quả tham gia huấn luyện</w:t>
            </w:r>
            <w:r>
              <w:rPr>
                <w:szCs w:val="26"/>
              </w:rPr>
              <w:t>, đào tạo của thuyền viên</w:t>
            </w:r>
            <w:r>
              <w:rPr>
                <w:szCs w:val="26"/>
                <w:lang w:val="vi-VN"/>
              </w:rPr>
              <w:t xml:space="preserve"> và thực hiện đánh giá theo quy định</w:t>
            </w:r>
            <w:r>
              <w:rPr>
                <w:szCs w:val="26"/>
              </w:rPr>
              <w:t xml:space="preserve"> để làm căn cứ điều động và</w:t>
            </w:r>
            <w:r>
              <w:rPr>
                <w:szCs w:val="26"/>
                <w:lang w:val="vi-VN"/>
              </w:rPr>
              <w:t xml:space="preserve"> đề bạt thuyền viên</w:t>
            </w:r>
            <w:r>
              <w:rPr>
                <w:szCs w:val="26"/>
              </w:rPr>
              <w:t>.</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bCs/>
                <w:sz w:val="25"/>
                <w:szCs w:val="25"/>
                <w:lang w:val="en-US" w:eastAsia="en-US"/>
              </w:rPr>
            </w:pPr>
            <w:r>
              <w:rPr>
                <w:rFonts w:cs="Times New Roman" w:ascii="Times New Roman" w:hAnsi="Times New Roman"/>
                <w:sz w:val="25"/>
                <w:szCs w:val="25"/>
              </w:rPr>
              <w:t>BPQLTV</w:t>
            </w:r>
          </w:p>
        </w:tc>
      </w:tr>
    </w:tbl>
    <w:p>
      <w:pPr>
        <w:pStyle w:val="Normal"/>
        <w:rPr>
          <w:b/>
          <w:bCs/>
          <w:sz w:val="28"/>
          <w:szCs w:val="28"/>
        </w:rPr>
      </w:pPr>
      <w:r>
        <w:rPr>
          <w:b/>
          <w:bCs/>
          <w:sz w:val="28"/>
          <w:szCs w:val="28"/>
        </w:rPr>
      </w:r>
    </w:p>
    <w:p>
      <w:pPr>
        <w:pStyle w:val="Normal"/>
        <w:rPr>
          <w:b/>
          <w:bCs/>
          <w:sz w:val="28"/>
          <w:szCs w:val="28"/>
        </w:rPr>
      </w:pPr>
      <w:r>
        <w:rPr>
          <w:b/>
          <w:bCs/>
          <w:sz w:val="28"/>
          <w:szCs w:val="28"/>
        </w:rPr>
        <w:t xml:space="preserve">VI. Ma trận trách nhiệm </w:t>
      </w:r>
      <w:r>
        <w:rPr>
          <w:b/>
          <w:bCs/>
          <w:sz w:val="28"/>
          <w:szCs w:val="28"/>
          <w:lang w:val="vi-VN"/>
        </w:rPr>
        <w:t>RACI &amp; KPI quy trìn</w:t>
      </w:r>
      <w:r>
        <w:rPr>
          <w:b/>
          <w:bCs/>
          <w:sz w:val="28"/>
          <w:szCs w:val="28"/>
        </w:rPr>
        <w:t>h</w:t>
      </w:r>
    </w:p>
    <w:tbl>
      <w:tblPr>
        <w:tblW w:w="8995" w:type="dxa"/>
        <w:jc w:val="left"/>
        <w:tblInd w:w="-523" w:type="dxa"/>
        <w:tblLayout w:type="fixed"/>
        <w:tblCellMar>
          <w:top w:w="0" w:type="dxa"/>
          <w:left w:w="108" w:type="dxa"/>
          <w:bottom w:w="0" w:type="dxa"/>
          <w:right w:w="108" w:type="dxa"/>
        </w:tblCellMar>
      </w:tblPr>
      <w:tblGrid>
        <w:gridCol w:w="739"/>
        <w:gridCol w:w="3409"/>
        <w:gridCol w:w="882"/>
        <w:gridCol w:w="941"/>
        <w:gridCol w:w="1444"/>
        <w:gridCol w:w="722"/>
        <w:gridCol w:w="858"/>
      </w:tblGrid>
      <w:tr>
        <w:trPr>
          <w:trHeight w:val="145" w:hRule="atLeast"/>
        </w:trPr>
        <w:tc>
          <w:tcPr>
            <w:tcW w:w="4148"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lang w:val="vi-VN"/>
              </w:rPr>
              <w:t>Bước thực hiện</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sz w:val="25"/>
                <w:szCs w:val="25"/>
              </w:rPr>
              <w:t>BPQLTV</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Thuyền viên</w:t>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P.chuyên   môn liên quan/chuyên gia bên ngoài</w:t>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TGĐ/GĐ</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Hoạt động</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4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7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Xây dựng KH năm </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trike/>
                <w:sz w:val="24"/>
                <w:szCs w:val="24"/>
              </w:rPr>
            </w:pPr>
            <w:r>
              <w:rPr>
                <w:bCs/>
                <w:strike/>
                <w:sz w:val="24"/>
                <w:szCs w:val="24"/>
              </w:rPr>
            </w:r>
          </w:p>
        </w:tc>
        <w:tc>
          <w:tcPr>
            <w:tcW w:w="7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trike/>
                <w:sz w:val="24"/>
                <w:szCs w:val="24"/>
              </w:rPr>
            </w:pPr>
            <w:r>
              <w:rPr>
                <w:bCs/>
                <w:strike/>
                <w:sz w:val="24"/>
                <w:szCs w:val="24"/>
              </w:rPr>
            </w:r>
          </w:p>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 làm việc</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rPr>
              <w:t>Xây</w:t>
            </w:r>
            <w:r>
              <w:rPr>
                <w:sz w:val="24"/>
                <w:szCs w:val="24"/>
                <w:lang w:val="vi-VN"/>
              </w:rPr>
              <w:t xml:space="preserve"> dựng KH tháng hoặc khi cần thiết</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trike/>
                <w:sz w:val="24"/>
                <w:szCs w:val="24"/>
              </w:rPr>
            </w:pPr>
            <w:r>
              <w:rPr>
                <w:bCs/>
                <w:strike/>
                <w:sz w:val="24"/>
                <w:szCs w:val="24"/>
              </w:rPr>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 làm việc</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rPr>
              <w:t>Lập bảng đánh giá thuyền viên</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3 ngày làm việc</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rPr>
              <w:t>Đề xuất chương trình huấn luyện, đào tạo và dự toán chi phí trình phê duyệt</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highlight w:val="yellow"/>
              </w:rPr>
            </w:pPr>
            <w:r>
              <w:rPr>
                <w:bCs/>
              </w:rPr>
              <w:t>2 ngày làm việc</w:t>
            </w:r>
          </w:p>
        </w:tc>
      </w:tr>
      <w:tr>
        <w:trPr>
          <w:trHeight w:val="77"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lang w:val="nl-NL"/>
              </w:rPr>
              <w:t>Thực hiện thông báo chương trình huấn luyện, đào tạo</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 làm việc</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lang w:val="en-US" w:eastAsia="en-US"/>
              </w:rPr>
              <w:t>Triể</w:t>
            </w:r>
            <w:r>
              <w:rPr>
                <w:sz w:val="24"/>
                <w:szCs w:val="24"/>
                <w:lang w:val="nl-NL"/>
              </w:rPr>
              <w:t>n khai huấn luyện, đào tạo</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7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sz w:val="24"/>
                <w:szCs w:val="24"/>
                <w:lang w:val="nl-NL"/>
              </w:rPr>
              <w:t>Tổng hợp kết quả huấn luyện, đào tạo</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7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T+2</w:t>
            </w:r>
          </w:p>
        </w:tc>
      </w:tr>
      <w:tr>
        <w:trPr>
          <w:trHeight w:val="145" w:hRule="atLeast"/>
        </w:trPr>
        <w:tc>
          <w:tcPr>
            <w:tcW w:w="73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34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rPr>
                <w:bCs/>
                <w:sz w:val="24"/>
                <w:szCs w:val="24"/>
              </w:rPr>
            </w:pPr>
            <w:r>
              <w:rPr>
                <w:bCs/>
                <w:sz w:val="24"/>
                <w:szCs w:val="24"/>
              </w:rPr>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r>
      <w:tr>
        <w:trPr>
          <w:trHeight w:val="145" w:hRule="atLeast"/>
        </w:trPr>
        <w:tc>
          <w:tcPr>
            <w:tcW w:w="8995" w:type="dxa"/>
            <w:gridSpan w:val="7"/>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60"/>
              <w:jc w:val="center"/>
              <w:rPr>
                <w:bCs/>
                <w:i/>
                <w:i/>
              </w:rPr>
            </w:pPr>
            <w:r>
              <w:rPr>
                <w:bCs/>
                <w:i/>
              </w:rPr>
              <w:t>* T: là số ngày theo thực tế triển khai thực hiện hoạt động.</w:t>
            </w:r>
          </w:p>
        </w:tc>
      </w:tr>
    </w:tbl>
    <w:p>
      <w:pPr>
        <w:pStyle w:val="Bodytext21"/>
        <w:tabs>
          <w:tab w:val="clear" w:pos="720"/>
          <w:tab w:val="left" w:pos="709" w:leader="none"/>
        </w:tabs>
        <w:spacing w:lineRule="auto" w:line="252" w:before="1920" w:after="360"/>
        <w:rPr/>
      </w:pPr>
      <w:r>
        <w:rPr>
          <w:b/>
          <w:bCs/>
          <w:sz w:val="28"/>
          <w:szCs w:val="28"/>
          <w:lang w:val="vi-VN"/>
        </w:rPr>
        <w:t>V</w:t>
      </w:r>
      <w:r>
        <w:rPr>
          <w:b/>
          <w:bCs/>
          <w:sz w:val="28"/>
          <w:szCs w:val="28"/>
        </w:rPr>
        <w:t>II</w:t>
      </w:r>
      <w:r>
        <w:rPr>
          <w:b/>
          <w:bCs/>
          <w:sz w:val="28"/>
          <w:szCs w:val="28"/>
          <w:lang w:val="vi-VN"/>
        </w:rPr>
        <w:t>. Rủi ro và kiểm soát</w:t>
      </w:r>
      <w:r>
        <w:rPr/>
        <w:tab/>
      </w:r>
    </w:p>
    <w:tbl>
      <w:tblPr>
        <w:tblW w:w="10774" w:type="dxa"/>
        <w:jc w:val="left"/>
        <w:tblInd w:w="-885" w:type="dxa"/>
        <w:tblLayout w:type="fixed"/>
        <w:tblCellMar>
          <w:top w:w="0" w:type="dxa"/>
          <w:left w:w="108" w:type="dxa"/>
          <w:bottom w:w="0" w:type="dxa"/>
          <w:right w:w="108" w:type="dxa"/>
        </w:tblCellMar>
      </w:tblPr>
      <w:tblGrid>
        <w:gridCol w:w="510"/>
        <w:gridCol w:w="1592"/>
        <w:gridCol w:w="2860"/>
        <w:gridCol w:w="2809"/>
        <w:gridCol w:w="3003"/>
      </w:tblGrid>
      <w:tr>
        <w:trPr>
          <w:tblHeader w:val="true"/>
          <w:trHeight w:val="414" w:hRule="atLeast"/>
        </w:trPr>
        <w:tc>
          <w:tcPr>
            <w:tcW w:w="2102"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86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80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300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86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8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300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Xây dựng KH năm </w:t>
            </w:r>
          </w:p>
        </w:tc>
        <w:tc>
          <w:tcPr>
            <w:tcW w:w="2860"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không sát với nhu cầu thực tế  </w:t>
            </w:r>
          </w:p>
          <w:p>
            <w:pPr>
              <w:pStyle w:val="Normal"/>
              <w:spacing w:before="80" w:after="80"/>
              <w:jc w:val="both"/>
              <w:rPr>
                <w:bCs/>
                <w:sz w:val="24"/>
                <w:szCs w:val="24"/>
              </w:rPr>
            </w:pPr>
            <w:r>
              <w:rPr>
                <w:bCs/>
                <w:sz w:val="24"/>
                <w:szCs w:val="24"/>
              </w:rPr>
            </w:r>
          </w:p>
        </w:tc>
        <w:tc>
          <w:tcPr>
            <w:tcW w:w="28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Số lượng thuyền viên không đáp ứng về chất lượng tăng lên.</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Phối hợp rà soát chất lượng thuyền viên đang sử dụng/dự kiến sử dụng, xây dựng kế hoạch huấn luyện sát thực tế với từng quý/tháng trong năm.</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Xây</w:t>
            </w:r>
            <w:r>
              <w:rPr>
                <w:sz w:val="24"/>
                <w:szCs w:val="24"/>
                <w:lang w:val="vi-VN"/>
              </w:rPr>
              <w:t xml:space="preserve"> dựng KH tháng hoặc khi cần thiết</w:t>
            </w:r>
          </w:p>
        </w:tc>
        <w:tc>
          <w:tcPr>
            <w:tcW w:w="286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tc>
        <w:tc>
          <w:tcPr>
            <w:tcW w:w="2809"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Thời điểm yêu cầu huấn luyện không phù hợp.</w:t>
            </w:r>
          </w:p>
          <w:p>
            <w:pPr>
              <w:pStyle w:val="Normal"/>
              <w:spacing w:before="80" w:after="80"/>
              <w:jc w:val="both"/>
              <w:rPr>
                <w:bCs/>
                <w:sz w:val="24"/>
                <w:szCs w:val="24"/>
              </w:rPr>
            </w:pPr>
            <w:r>
              <w:rPr>
                <w:bCs/>
                <w:sz w:val="24"/>
                <w:szCs w:val="24"/>
              </w:rPr>
              <w:t>Xác định chức danh, vị trí công việc cần huấn luyện không sát với nhu cầu thực tế.</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thuyền viên đang làm việc/thuyền viên dự trữ để xác định phù hợp nhu cầu, thời điểm cần huấn luyện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 xml:space="preserve">Xác định nhu cầu huấn luyện, đào tạo </w:t>
            </w:r>
          </w:p>
        </w:tc>
        <w:tc>
          <w:tcPr>
            <w:tcW w:w="286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Đánh giá không chính xác</w:t>
            </w:r>
          </w:p>
        </w:tc>
        <w:tc>
          <w:tcPr>
            <w:tcW w:w="28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Chương trình huấn luyện, đào tạo không phù hợp.</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 Tăng cường công tác kiểm tra chéo. </w:t>
            </w:r>
          </w:p>
          <w:p>
            <w:pPr>
              <w:pStyle w:val="Bodytext21"/>
              <w:shd w:fill="auto" w:val="clear"/>
              <w:tabs>
                <w:tab w:val="clear" w:pos="720"/>
                <w:tab w:val="left" w:pos="709" w:leader="none"/>
              </w:tabs>
              <w:spacing w:lineRule="auto" w:line="252" w:before="80" w:after="80"/>
              <w:rPr>
                <w:bCs/>
                <w:sz w:val="24"/>
                <w:szCs w:val="24"/>
              </w:rPr>
            </w:pPr>
            <w:r>
              <w:rPr>
                <w:bCs/>
                <w:sz w:val="24"/>
                <w:szCs w:val="24"/>
              </w:rPr>
              <w:t>- Xây dựng tiêu chí đánh giá.</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Đề xuất chương trình huấn luyện và dự toán chi phí trình phê duyệt</w:t>
            </w:r>
          </w:p>
        </w:tc>
        <w:tc>
          <w:tcPr>
            <w:tcW w:w="286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Xây dựng chương trình huấn luyện không sát nhu cầu thực tế</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8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 Chất lượng thuyền viên không đáp ứng được nhu cầu. </w:t>
            </w:r>
          </w:p>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 Lãng phí chi phí đào tạo huấn luyện. </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 Tăng cường công tác kiểm tra chéo. </w:t>
            </w:r>
          </w:p>
          <w:p>
            <w:pPr>
              <w:pStyle w:val="Bodytext21"/>
              <w:shd w:fill="auto" w:val="clear"/>
              <w:tabs>
                <w:tab w:val="clear" w:pos="720"/>
                <w:tab w:val="left" w:pos="709" w:leader="none"/>
              </w:tabs>
              <w:spacing w:lineRule="auto" w:line="252" w:before="80" w:after="80"/>
              <w:rPr>
                <w:bCs/>
                <w:sz w:val="24"/>
                <w:szCs w:val="24"/>
              </w:rPr>
            </w:pPr>
            <w:r>
              <w:rPr>
                <w:bCs/>
                <w:sz w:val="24"/>
                <w:szCs w:val="24"/>
              </w:rPr>
              <w:t>- Xây dựng tiêu chí đánh giá.</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B5</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Thực hiện thông báo chương trình huấn luyện</w:t>
            </w:r>
          </w:p>
        </w:tc>
        <w:tc>
          <w:tcPr>
            <w:tcW w:w="286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Thông báo chương trình huấn luyện chậm/không đúng đối tượng cần thông báo/thông tin thông báo không đầy đủ.</w:t>
            </w:r>
          </w:p>
        </w:tc>
        <w:tc>
          <w:tcPr>
            <w:tcW w:w="28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Thuyền viên không nhận được thông báo huấn luyện. </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 Lập danh sách thuyền viên cần huấn luyện và thông báo kịp thời, đầy đủ thông tin. </w:t>
            </w:r>
          </w:p>
          <w:p>
            <w:pPr>
              <w:pStyle w:val="Bodytext21"/>
              <w:shd w:fill="auto" w:val="clear"/>
              <w:tabs>
                <w:tab w:val="clear" w:pos="720"/>
                <w:tab w:val="left" w:pos="709" w:leader="none"/>
              </w:tabs>
              <w:spacing w:lineRule="auto" w:line="252" w:before="80" w:after="80"/>
              <w:rPr>
                <w:bCs/>
                <w:sz w:val="24"/>
                <w:szCs w:val="24"/>
              </w:rPr>
            </w:pPr>
            <w:r>
              <w:rPr>
                <w:bCs/>
                <w:sz w:val="24"/>
                <w:szCs w:val="24"/>
              </w:rPr>
              <w:t>- Thuyền viên xác nhận việc tham gia huấn luyện.</w:t>
            </w:r>
          </w:p>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 Xây dựng chế tài đối với thuyền viên không tuân thủ. </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lang w:val="en-US" w:eastAsia="en-US"/>
              </w:rPr>
              <w:t>Triể</w:t>
            </w:r>
            <w:r>
              <w:rPr>
                <w:sz w:val="24"/>
                <w:szCs w:val="24"/>
                <w:lang w:val="nl-NL"/>
              </w:rPr>
              <w:t>n khai huấn luyện</w:t>
            </w:r>
          </w:p>
        </w:tc>
        <w:tc>
          <w:tcPr>
            <w:tcW w:w="286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Triển khai huấn luyện chậm/huấn luyện không đảm bảo chất lượng/không đúng chương trình huấn luyện đã phê duyệt</w:t>
            </w:r>
          </w:p>
        </w:tc>
        <w:tc>
          <w:tcPr>
            <w:tcW w:w="28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 Huấn luyện không đảm bảo chất lượng. </w:t>
            </w:r>
          </w:p>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 Thuyền viên không hoàn thành khóa huấn luyện. </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 Huấn luyện bám sát chương trình huấn luyện đã được phê duyệt về nội dung và thời gian. </w:t>
            </w:r>
          </w:p>
          <w:p>
            <w:pPr>
              <w:pStyle w:val="Bodytext21"/>
              <w:shd w:fill="auto" w:val="clear"/>
              <w:tabs>
                <w:tab w:val="clear" w:pos="720"/>
                <w:tab w:val="left" w:pos="709" w:leader="none"/>
              </w:tabs>
              <w:spacing w:lineRule="auto" w:line="264" w:before="80" w:after="80"/>
              <w:rPr>
                <w:bCs/>
                <w:sz w:val="24"/>
                <w:szCs w:val="24"/>
              </w:rPr>
            </w:pPr>
            <w:r>
              <w:rPr>
                <w:bCs/>
                <w:sz w:val="24"/>
                <w:szCs w:val="24"/>
              </w:rPr>
              <w:t>- Xây dựng chế tài đối với thuyền viên không tuân thủ.</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5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Tổng hợp kết quả huấn luyện</w:t>
            </w:r>
          </w:p>
        </w:tc>
        <w:tc>
          <w:tcPr>
            <w:tcW w:w="286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pPr>
            <w:r>
              <w:rPr>
                <w:bCs/>
                <w:sz w:val="24"/>
                <w:szCs w:val="24"/>
              </w:rPr>
              <w:t xml:space="preserve">Tổng hợp kết quả không đầy đủ, đánh giá không chính xác, khách quan/đánh giá không theo quy định  </w:t>
            </w:r>
          </w:p>
        </w:tc>
        <w:tc>
          <w:tcPr>
            <w:tcW w:w="28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Đánh giá sau huấn luyện không chính xác, khách quan</w:t>
            </w:r>
          </w:p>
        </w:tc>
        <w:tc>
          <w:tcPr>
            <w:tcW w:w="300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pPr>
            <w:r>
              <w:rPr>
                <w:bCs/>
                <w:sz w:val="24"/>
                <w:szCs w:val="24"/>
              </w:rPr>
              <w:t>Đánh giá khách quan, trung thực theo kết quả sau huấn luyện, đánh giá tuân thủ quy định đã đề ra</w:t>
            </w:r>
          </w:p>
        </w:tc>
      </w:tr>
    </w:tbl>
    <w:p>
      <w:pPr>
        <w:pStyle w:val="Normal"/>
        <w:spacing w:lineRule="auto" w:line="252" w:before="360" w:after="240"/>
        <w:rPr>
          <w:b/>
          <w:sz w:val="28"/>
          <w:szCs w:val="28"/>
          <w:lang w:val="pt-BR"/>
        </w:rPr>
      </w:pPr>
      <w:r>
        <w:rPr>
          <w:b/>
          <w:sz w:val="28"/>
          <w:szCs w:val="28"/>
          <w:lang w:val="pt-BR"/>
        </w:rPr>
      </w:r>
    </w:p>
    <w:p>
      <w:pPr>
        <w:pStyle w:val="Normal"/>
        <w:spacing w:lineRule="auto" w:line="252" w:before="360" w:after="240"/>
        <w:rPr>
          <w:b/>
          <w:sz w:val="28"/>
          <w:szCs w:val="28"/>
          <w:lang w:val="pt-BR"/>
        </w:rPr>
      </w:pPr>
      <w:r>
        <w:rPr>
          <w:b/>
          <w:sz w:val="28"/>
          <w:szCs w:val="28"/>
          <w:lang w:val="pt-BR"/>
        </w:rPr>
      </w:r>
    </w:p>
    <w:p>
      <w:pPr>
        <w:pStyle w:val="Normal"/>
        <w:spacing w:lineRule="auto" w:line="252" w:before="360" w:after="240"/>
        <w:rPr/>
      </w:pPr>
      <w:r>
        <w:rPr/>
        <w:t xml:space="preserve">VIII. Hồ sơ lưu: </w:t>
      </w:r>
    </w:p>
    <w:tbl>
      <w:tblPr>
        <w:tblW w:w="10065" w:type="dxa"/>
        <w:jc w:val="left"/>
        <w:tblInd w:w="-601" w:type="dxa"/>
        <w:tblLayout w:type="fixed"/>
        <w:tblCellMar>
          <w:top w:w="0" w:type="dxa"/>
          <w:left w:w="108" w:type="dxa"/>
          <w:bottom w:w="0" w:type="dxa"/>
          <w:right w:w="108" w:type="dxa"/>
        </w:tblCellMar>
      </w:tblPr>
      <w:tblGrid>
        <w:gridCol w:w="567"/>
        <w:gridCol w:w="3261"/>
        <w:gridCol w:w="1843"/>
        <w:gridCol w:w="2721"/>
        <w:gridCol w:w="1673"/>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Nơi lưu</w:t>
            </w:r>
          </w:p>
        </w:tc>
        <w:tc>
          <w:tcPr>
            <w:tcW w:w="16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Kế hoạch huấn luyện, đào tạo hàng năm</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5"/>
                <w:szCs w:val="25"/>
              </w:rPr>
              <w:t>BPQLTV</w:t>
            </w:r>
          </w:p>
        </w:tc>
        <w:tc>
          <w:tcPr>
            <w:tcW w:w="16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rPr>
            </w:pPr>
            <w:r>
              <w:rPr>
                <w:rFonts w:cs="Times New Roman" w:ascii="Times New Roman" w:hAnsi="Times New Roman"/>
                <w:sz w:val="24"/>
                <w:szCs w:val="24"/>
              </w:rPr>
              <w:t>Trong 03 năm</w:t>
            </w:r>
          </w:p>
          <w:p>
            <w:pPr>
              <w:pStyle w:val="Normal"/>
              <w:spacing w:before="120" w:after="120"/>
              <w:rPr>
                <w:rFonts w:ascii="Times New Roman" w:hAnsi="Times New Roman" w:cs="Times New Roman"/>
                <w:sz w:val="24"/>
                <w:szCs w:val="24"/>
                <w:lang w:val="pt-BR"/>
              </w:rPr>
            </w:pPr>
            <w:r>
              <w:rPr>
                <w:rFonts w:cs="Times New Roman" w:ascii="Times New Roman" w:hAnsi="Times New Roman"/>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2</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Kế hoạch huấn luyện, đào tạo  theo kỳ</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5"/>
                <w:szCs w:val="25"/>
              </w:rPr>
              <w:t>BPQLTV</w:t>
            </w:r>
          </w:p>
        </w:tc>
        <w:tc>
          <w:tcPr>
            <w:tcW w:w="16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 w:val="24"/>
                <w:szCs w:val="24"/>
                <w:lang w:val="pt-BR"/>
              </w:rPr>
            </w:pPr>
            <w:r>
              <w:rPr>
                <w:rFonts w:cs="Times New Roman" w:ascii="Times New Roman" w:hAnsi="Times New Roman"/>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3</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 w:val="24"/>
                <w:szCs w:val="24"/>
                <w:lang w:val="pt-BR"/>
              </w:rPr>
            </w:pPr>
            <w:r>
              <w:rPr>
                <w:rFonts w:cs="Times New Roman" w:ascii="Times New Roman" w:hAnsi="Times New Roman"/>
                <w:sz w:val="24"/>
                <w:szCs w:val="24"/>
              </w:rPr>
              <w:t>Bảng đánh giá /thuyền viên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5"/>
                <w:szCs w:val="25"/>
              </w:rPr>
              <w:t>BPQLTV</w:t>
            </w:r>
          </w:p>
        </w:tc>
        <w:tc>
          <w:tcPr>
            <w:tcW w:w="16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 w:val="24"/>
                <w:szCs w:val="24"/>
                <w:lang w:val="pt-BR"/>
              </w:rPr>
            </w:pPr>
            <w:r>
              <w:rPr>
                <w:rFonts w:cs="Times New Roman" w:ascii="Times New Roman" w:hAnsi="Times New Roman"/>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4</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 w:val="24"/>
                <w:szCs w:val="24"/>
                <w:lang w:val="pt-BR"/>
              </w:rPr>
            </w:pPr>
            <w:r>
              <w:rPr>
                <w:rFonts w:eastAsia="Times New Roman" w:cs="Times New Roman" w:ascii="Times New Roman" w:hAnsi="Times New Roman"/>
                <w:sz w:val="24"/>
                <w:szCs w:val="24"/>
                <w:lang w:val="pt-BR"/>
              </w:rPr>
              <w:t xml:space="preserve"> </w:t>
            </w:r>
            <w:r>
              <w:rPr>
                <w:rFonts w:cs="Times New Roman" w:ascii="Times New Roman" w:hAnsi="Times New Roman"/>
                <w:sz w:val="24"/>
                <w:szCs w:val="24"/>
                <w:lang w:val="pt-BR"/>
              </w:rPr>
              <w:t>Kết quả huấn luyện, đào tạo của /thuyền viên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lang w:val="pt-BR"/>
              </w:rPr>
            </w:pPr>
            <w:r>
              <w:rPr>
                <w:rFonts w:cs="Times New Roman" w:ascii="Times New Roman" w:hAnsi="Times New Roman"/>
                <w:sz w:val="25"/>
                <w:szCs w:val="25"/>
              </w:rPr>
              <w:t>BPQLTV</w:t>
            </w:r>
          </w:p>
        </w:tc>
        <w:tc>
          <w:tcPr>
            <w:tcW w:w="16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 w:val="24"/>
                <w:szCs w:val="24"/>
                <w:lang w:val="pt-BR"/>
              </w:rPr>
            </w:pPr>
            <w:r>
              <w:rPr>
                <w:rFonts w:cs="Times New Roman" w:ascii="Times New Roman" w:hAnsi="Times New Roman"/>
                <w:sz w:val="24"/>
                <w:szCs w:val="24"/>
                <w:lang w:val="pt-BR"/>
              </w:rPr>
            </w:r>
          </w:p>
        </w:tc>
      </w:tr>
    </w:tbl>
    <w:p>
      <w:pPr>
        <w:pStyle w:val="Normal"/>
        <w:spacing w:before="360" w:after="360"/>
        <w:rPr/>
      </w:pPr>
      <w:r>
        <w:rPr/>
        <w:t>IX. Biểu mẫu:</w:t>
      </w:r>
    </w:p>
    <w:tbl>
      <w:tblPr>
        <w:tblW w:w="10065" w:type="dxa"/>
        <w:jc w:val="left"/>
        <w:tblInd w:w="-601" w:type="dxa"/>
        <w:tblLayout w:type="fixed"/>
        <w:tblCellMar>
          <w:top w:w="0" w:type="dxa"/>
          <w:left w:w="108" w:type="dxa"/>
          <w:bottom w:w="0" w:type="dxa"/>
          <w:right w:w="108" w:type="dxa"/>
        </w:tblCellMar>
      </w:tblPr>
      <w:tblGrid>
        <w:gridCol w:w="567"/>
        <w:gridCol w:w="6238"/>
        <w:gridCol w:w="3260"/>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2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623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szCs w:val="26"/>
              </w:rPr>
            </w:pPr>
            <w:r>
              <w:rPr>
                <w:rFonts w:cs="Times New Roman" w:ascii="Times New Roman" w:hAnsi="Times New Roman"/>
                <w:szCs w:val="26"/>
              </w:rPr>
              <w:t>Kế hoạch huấn luyện, đào tạo năm</w:t>
            </w:r>
          </w:p>
        </w:tc>
        <w:tc>
          <w:tcPr>
            <w:tcW w:w="32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rFonts w:cs="Times New Roman" w:ascii="Times New Roman" w:hAnsi="Times New Roman"/>
                <w:szCs w:val="26"/>
              </w:rPr>
              <w:t>BM.01-HL-KHN</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623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szCs w:val="26"/>
              </w:rPr>
            </w:pPr>
            <w:r>
              <w:rPr>
                <w:rFonts w:cs="Times New Roman" w:ascii="Times New Roman" w:hAnsi="Times New Roman"/>
                <w:szCs w:val="26"/>
              </w:rPr>
              <w:t>Kế hoạch huấn luyện, đào tạo theo kỳ</w:t>
            </w:r>
          </w:p>
        </w:tc>
        <w:tc>
          <w:tcPr>
            <w:tcW w:w="32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rFonts w:cs="Times New Roman" w:ascii="Times New Roman" w:hAnsi="Times New Roman"/>
                <w:szCs w:val="26"/>
              </w:rPr>
              <w:t>BM.02-HL-KHHL</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623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ascii="Times New Roman" w:hAnsi="Times New Roman" w:cs="Times New Roman"/>
                <w:szCs w:val="26"/>
              </w:rPr>
            </w:pPr>
            <w:r>
              <w:rPr>
                <w:rFonts w:cs="Times New Roman" w:ascii="Times New Roman" w:hAnsi="Times New Roman"/>
                <w:szCs w:val="26"/>
              </w:rPr>
              <w:t>Bảng đánh giá thuyền viên</w:t>
            </w:r>
          </w:p>
        </w:tc>
        <w:tc>
          <w:tcPr>
            <w:tcW w:w="32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BM.03-HL-ĐGSQTV</w:t>
            </w:r>
          </w:p>
        </w:tc>
      </w:tr>
    </w:tbl>
    <w:p>
      <w:pPr>
        <w:pStyle w:val="Normal"/>
        <w:spacing w:before="0" w:after="0"/>
        <w:rPr/>
      </w:pPr>
      <w:r>
        <w:rPr/>
      </w:r>
    </w:p>
    <w:p>
      <w:pPr>
        <w:pStyle w:val="Normal"/>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sectPr>
      <w:headerReference w:type="default" r:id="rId14"/>
      <w:headerReference w:type="first" r:id="rId15"/>
      <w:footerReference w:type="default" r:id="rId16"/>
      <w:footerReference w:type="first" r:id="rId17"/>
      <w:type w:val="nextPage"/>
      <w:pgSz w:w="11906" w:h="16838"/>
      <w:pgMar w:left="1642"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8</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w:t>
          </w:r>
          <w:r>
            <w:rPr>
              <w:rFonts w:cs="Times New Roman" w:ascii="Times New Roman" w:hAnsi="Times New Roman"/>
              <w:i/>
              <w:sz w:val="24"/>
            </w:rPr>
            <w:t>2-HLTV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cs="Times New Roman"/>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Revision">
    <w:name w:val="Revision"/>
    <w:qFormat/>
    <w:pPr>
      <w:widowControl/>
      <w:bidi w:val="0"/>
    </w:pPr>
    <w:rPr>
      <w:rFonts w:ascii="UVnTime;Times New Roman" w:hAnsi="UVnTime;Times New Roman" w:eastAsia="Calibri" w:cs="UVnTime;Times New Roman"/>
      <w:color w:val="auto"/>
      <w:sz w:val="26"/>
      <w:szCs w:val="22"/>
      <w:lang w:val="en-US" w:bidi="ar-SA" w:eastAsia="zh-CN"/>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2023-09-21T10:18:00Z</dcterms:created>
  <dc:creator>Smart</dc:creator>
  <dc:description/>
  <cp:keywords/>
  <dc:language>en-US</dc:language>
  <cp:lastModifiedBy>Dong Lee</cp:lastModifiedBy>
  <cp:lastPrinted>2020-11-18T15:56:00Z</cp:lastPrinted>
  <dcterms:modified xsi:type="dcterms:W3CDTF">2023-10-06T08:19:00Z</dcterms:modified>
  <cp:revision>30</cp:revision>
  <dc:subject/>
  <dc:title/>
</cp:coreProperties>
</file>