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0"/>
          <w:szCs w:val="30"/>
        </w:rPr>
      </w:pPr>
      <w:r>
        <w:rPr>
          <w:rFonts w:cs="Times New Roman" w:ascii="Times New Roman" w:hAnsi="Times New Roman"/>
          <w:b/>
          <w:color w:val="000000"/>
          <w:sz w:val="30"/>
          <w:szCs w:val="30"/>
        </w:rPr>
        <w:t>QUY TRÌNH</w:t>
      </w:r>
      <w:r>
        <w:rPr>
          <w:rFonts w:cs="Times New Roman" w:ascii="Times New Roman" w:hAnsi="Times New Roman"/>
          <w:b/>
          <w:color w:val="000000"/>
          <w:sz w:val="30"/>
          <w:szCs w:val="30"/>
          <w:lang w:val="vi-VN"/>
        </w:rPr>
        <w:t xml:space="preserve"> </w:t>
      </w:r>
      <w:r>
        <w:rPr>
          <w:rFonts w:cs="Times New Roman" w:ascii="Times New Roman" w:hAnsi="Times New Roman"/>
          <w:b/>
          <w:color w:val="000000"/>
          <w:sz w:val="30"/>
          <w:szCs w:val="30"/>
        </w:rPr>
        <w:t xml:space="preserve">MUA/ĐÓNG MỚI TÀU BIỂN </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THẨM ĐỊNH</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BAN PC&amp;QTRR</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TRƯỞNG BAN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TỔ TRƯỞNG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Nguyễn Quang Dũng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120" w:after="12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120" w:after="120"/>
        <w:ind w:firstLine="567" w:right="0"/>
        <w:rPr>
          <w:color w:val="000000"/>
          <w:sz w:val="28"/>
          <w:szCs w:val="28"/>
        </w:rPr>
      </w:pPr>
      <w:r>
        <w:rPr>
          <w:color w:val="000000"/>
          <w:sz w:val="28"/>
          <w:szCs w:val="28"/>
        </w:rPr>
        <w:t>Quy định thống nhất về nội dung, trình tự, các bước thực hiện dự án đầu tư tàu biển.</w:t>
      </w:r>
    </w:p>
    <w:p>
      <w:pPr>
        <w:pStyle w:val="Normal"/>
        <w:spacing w:lineRule="auto" w:line="252" w:before="120" w:after="120"/>
        <w:ind w:firstLine="193" w:left="374" w:right="0"/>
        <w:rPr/>
      </w:pPr>
      <w:r>
        <w:rPr>
          <w:rFonts w:cs="Times New Roman" w:ascii="Times New Roman" w:hAnsi="Times New Roman"/>
          <w:b/>
          <w:szCs w:val="26"/>
        </w:rPr>
        <w:t xml:space="preserve">II. PHẠM VI, ĐỐI TƯỢNG ÁP DỤNG </w:t>
      </w:r>
    </w:p>
    <w:p>
      <w:pPr>
        <w:pStyle w:val="BodyTextIndent"/>
        <w:spacing w:lineRule="auto" w:line="252" w:before="120" w:after="120"/>
        <w:ind w:firstLine="567" w:right="0"/>
        <w:rPr>
          <w:color w:val="FF0000"/>
          <w:sz w:val="28"/>
          <w:szCs w:val="28"/>
          <w:lang w:val="vi-VN"/>
        </w:rPr>
      </w:pPr>
      <w:r>
        <w:rPr>
          <w:color w:val="FF0000"/>
          <w:sz w:val="28"/>
          <w:szCs w:val="28"/>
        </w:rPr>
        <w:t>- Người đại diện phần vốn của Tổng công ty Hàng hải Việt Nam – CTCP tại các doanh nghiệp có cổ phần, vốn góp; HĐQT và BĐH doanh nghiệp.</w:t>
      </w:r>
    </w:p>
    <w:p>
      <w:pPr>
        <w:pStyle w:val="BodyTextIndent"/>
        <w:spacing w:lineRule="auto" w:line="252" w:before="120" w:after="120"/>
        <w:ind w:firstLine="567" w:right="0"/>
        <w:rPr>
          <w:color w:val="FF0000"/>
          <w:sz w:val="28"/>
          <w:szCs w:val="28"/>
          <w:lang w:val="vi-VN"/>
        </w:rPr>
      </w:pPr>
      <w:r>
        <w:rPr>
          <w:color w:val="FF0000"/>
          <w:sz w:val="28"/>
          <w:szCs w:val="28"/>
          <w:lang w:val="vi-VN"/>
        </w:rPr>
        <w:t xml:space="preserve">- Áp dụng đối với </w:t>
      </w:r>
      <w:r>
        <w:rPr>
          <w:color w:val="FF0000"/>
          <w:sz w:val="28"/>
          <w:szCs w:val="28"/>
        </w:rPr>
        <w:t>dự án mua/đóng mới tàu biển có giá trị =&gt;35% tổng giá trị tài sản</w:t>
      </w:r>
      <w:r>
        <w:rPr>
          <w:color w:val="FF0000"/>
          <w:sz w:val="28"/>
          <w:szCs w:val="28"/>
          <w:lang w:val="vi-VN"/>
        </w:rPr>
        <w:t xml:space="preserve"> của doanh nghiệp.</w:t>
      </w:r>
    </w:p>
    <w:p>
      <w:pPr>
        <w:pStyle w:val="Normal"/>
        <w:spacing w:lineRule="auto" w:line="252" w:before="120" w:after="120"/>
        <w:ind w:firstLine="567" w:right="0"/>
        <w:rPr>
          <w:rFonts w:ascii="Times New Roman" w:hAnsi="Times New Roman" w:cs="Times New Roman"/>
          <w:b/>
          <w:szCs w:val="26"/>
          <w:lang w:val="vi-VN"/>
        </w:rPr>
      </w:pPr>
      <w:r>
        <w:rPr>
          <w:rFonts w:cs="Times New Roman" w:ascii="Times New Roman" w:hAnsi="Times New Roman"/>
          <w:b/>
          <w:szCs w:val="26"/>
          <w:lang w:val="vi-VN"/>
        </w:rPr>
        <w:t>III. TÀI LIỆU LIÊN QUAN</w:t>
      </w:r>
    </w:p>
    <w:p>
      <w:pPr>
        <w:pStyle w:val="Normal"/>
        <w:numPr>
          <w:ilvl w:val="0"/>
          <w:numId w:val="2"/>
        </w:numPr>
        <w:spacing w:lineRule="auto" w:line="252" w:before="120" w:after="120"/>
        <w:ind w:firstLine="567" w:left="0" w:right="0"/>
        <w:jc w:val="both"/>
        <w:rPr>
          <w:rFonts w:ascii="Times New Roman" w:hAnsi="Times New Roman" w:cs="Times New Roman"/>
          <w:b/>
          <w:szCs w:val="26"/>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Bộ Luật Hàng hải số 95/2015/QH13 ngày 25/11/2015.</w:t>
      </w:r>
    </w:p>
    <w:p>
      <w:pPr>
        <w:pStyle w:val="Normal"/>
        <w:numPr>
          <w:ilvl w:val="0"/>
          <w:numId w:val="2"/>
        </w:numPr>
        <w:spacing w:lineRule="auto" w:line="252" w:before="120" w:after="120"/>
        <w:ind w:firstLine="567" w:left="0" w:right="0"/>
        <w:jc w:val="both"/>
        <w:rPr>
          <w:rFonts w:ascii="Times New Roman" w:hAnsi="Times New Roman" w:cs="Times New Roman"/>
          <w:sz w:val="28"/>
          <w:szCs w:val="28"/>
        </w:rPr>
      </w:pPr>
      <w:r>
        <w:rPr>
          <w:rFonts w:cs="Times New Roman" w:ascii="Times New Roman" w:hAnsi="Times New Roman"/>
          <w:sz w:val="28"/>
          <w:szCs w:val="28"/>
        </w:rPr>
        <w:t>Nghị định số 171/2016/NĐ-CP ngày 27/12/2016 và Nghị định số 86/2020/NĐ-CP ngày 23/7/2020 sửa đổi, bổ sung một số điều của Nghị định số 171/2016/NĐ-CP ngày 27/12/2016 của Chính phủ về đăng ký, xóa đăng ký và mua, bán, đóng mới tàu biển.</w:t>
      </w:r>
    </w:p>
    <w:p>
      <w:pPr>
        <w:pStyle w:val="Normal"/>
        <w:numPr>
          <w:ilvl w:val="0"/>
          <w:numId w:val="2"/>
        </w:numPr>
        <w:spacing w:lineRule="auto" w:line="252" w:before="120" w:after="120"/>
        <w:ind w:firstLine="567" w:left="0" w:right="0"/>
        <w:jc w:val="both"/>
        <w:rPr>
          <w:rFonts w:ascii="Times New Roman" w:hAnsi="Times New Roman" w:cs="Times New Roman"/>
          <w:b/>
          <w:szCs w:val="26"/>
        </w:rPr>
      </w:pPr>
      <w:r>
        <w:rPr>
          <w:rFonts w:cs="Times New Roman" w:ascii="Times New Roman" w:hAnsi="Times New Roman"/>
          <w:sz w:val="28"/>
          <w:szCs w:val="28"/>
        </w:rPr>
        <w:t>Quy định về trình tự thủ tục và hồ sơ mua, bán tàu biển của doanh nghiệp.</w:t>
      </w:r>
    </w:p>
    <w:p>
      <w:pPr>
        <w:pStyle w:val="Normal"/>
        <w:spacing w:lineRule="auto" w:line="252" w:before="120" w:after="120"/>
        <w:ind w:left="567" w:right="0"/>
        <w:jc w:val="both"/>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12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207" w:type="dxa"/>
        <w:jc w:val="left"/>
        <w:tblInd w:w="-318" w:type="dxa"/>
        <w:tblLayout w:type="fixed"/>
        <w:tblCellMar>
          <w:top w:w="0" w:type="dxa"/>
          <w:left w:w="108" w:type="dxa"/>
          <w:bottom w:w="0" w:type="dxa"/>
          <w:right w:w="108" w:type="dxa"/>
        </w:tblCellMar>
      </w:tblPr>
      <w:tblGrid>
        <w:gridCol w:w="2376"/>
        <w:gridCol w:w="7831"/>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VIMC/Tổng công ty</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Tổng công ty Hàng hải Việt Nam - CTCP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Đơn vị</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 w:val="28"/>
                <w:szCs w:val="28"/>
              </w:rPr>
              <w:t>Doanh nghiệp có cổ phần, vốn góp của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NĐDPV</w:t>
              <w:tab/>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Người đại diện phần vốn của VIMC tại các doanh nghiệp có vốn góp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120"/>
              <w:rPr>
                <w:rFonts w:ascii="Times New Roman" w:hAnsi="Times New Roman" w:cs="Times New Roman"/>
                <w:color w:val="000000"/>
                <w:szCs w:val="26"/>
              </w:rPr>
            </w:pPr>
            <w:r>
              <w:rPr>
                <w:rFonts w:cs="Times New Roman" w:ascii="Times New Roman" w:hAnsi="Times New Roman"/>
                <w:bCs/>
                <w:szCs w:val="26"/>
              </w:rPr>
              <w:t>RACI</w:t>
            </w:r>
          </w:p>
        </w:tc>
        <w:tc>
          <w:tcPr>
            <w:tcW w:w="7831"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120"/>
              <w:rPr/>
            </w:pPr>
            <w:r>
              <w:rPr/>
              <w:t>Ma trận RACI là một kỹ thuật nhằm làm rõ các công việc, trách nhiệm, quyền hạn của các cá nhân hoặc đơn vị, viết tắt của các chữ:</w:t>
            </w:r>
          </w:p>
          <w:p>
            <w:pPr>
              <w:pStyle w:val="NormalWeb"/>
              <w:spacing w:lineRule="auto" w:line="252" w:before="60" w:after="12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12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12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12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Normal"/>
        <w:spacing w:lineRule="auto" w:line="252" w:before="60" w:after="60"/>
        <w:ind w:firstLine="567" w:right="0"/>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Bodytext21"/>
        <w:tabs>
          <w:tab w:val="clear" w:pos="720"/>
          <w:tab w:val="left" w:pos="709" w:leader="none"/>
        </w:tabs>
        <w:spacing w:lineRule="auto" w:line="264" w:before="360" w:after="120"/>
        <w:rPr>
          <w:rFonts w:ascii="Times New Roman" w:hAnsi="Times New Roman" w:cs="Times New Roman"/>
          <w:b/>
          <w:bCs/>
          <w:color w:val="000000"/>
          <w:sz w:val="28"/>
          <w:szCs w:val="28"/>
          <w:lang w:val="vi-VN"/>
        </w:rPr>
      </w:pPr>
      <w:r>
        <w:rPr>
          <w:rFonts w:cs="Times New Roman"/>
          <w:b/>
          <w:bCs/>
          <w:color w:val="000000"/>
          <w:sz w:val="28"/>
          <w:szCs w:val="28"/>
          <w:lang w:val="vi-VN"/>
        </w:rPr>
      </w:r>
    </w:p>
    <w:p>
      <w:pPr>
        <w:pStyle w:val="Bodytext21"/>
        <w:tabs>
          <w:tab w:val="clear" w:pos="720"/>
          <w:tab w:val="left" w:pos="709" w:leader="none"/>
        </w:tabs>
        <w:spacing w:lineRule="auto" w:line="264" w:before="360" w:after="120"/>
        <w:rPr>
          <w:b/>
          <w:bCs/>
          <w:sz w:val="28"/>
          <w:szCs w:val="28"/>
          <w:lang w:val="vi-VN"/>
        </w:rPr>
      </w:pPr>
      <w:r>
        <w:rPr>
          <w:b/>
          <w:bCs/>
          <w:sz w:val="28"/>
          <w:szCs w:val="28"/>
          <w:lang w:val="vi-VN"/>
        </w:rPr>
      </w:r>
    </w:p>
    <w:p>
      <w:pPr>
        <w:pStyle w:val="Bodytext21"/>
        <w:tabs>
          <w:tab w:val="clear" w:pos="720"/>
          <w:tab w:val="left" w:pos="709" w:leader="none"/>
        </w:tabs>
        <w:spacing w:lineRule="auto" w:line="264" w:before="360" w:after="120"/>
        <w:rPr>
          <w:b/>
          <w:bCs/>
          <w:sz w:val="28"/>
          <w:szCs w:val="28"/>
        </w:rPr>
      </w:pPr>
      <w:r>
        <w:rPr>
          <w:b/>
          <w:bCs/>
          <w:sz w:val="28"/>
          <w:szCs w:val="28"/>
          <w:lang w:val="vi-VN"/>
        </w:rPr>
        <w:tab/>
      </w: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4">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8">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6">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0">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rPr>
          <w:rFonts w:ascii="Times New Roman" w:hAnsi="Times New Roman" w:eastAsia="Times New Roman" w:cs="Times New Roman"/>
          <w:b/>
          <w:color w:val="000000"/>
          <w:sz w:val="28"/>
          <w:szCs w:val="28"/>
          <w:lang w:val="en-US" w:eastAsia="en-US"/>
        </w:rPr>
      </w:pPr>
      <w:r>
        <w:rPr>
          <w:rFonts w:eastAsia="Times New Roman" w:cs="Times New Roman" w:ascii="Times New Roman" w:hAnsi="Times New Roman"/>
          <w:b/>
          <w:color w:val="000000"/>
          <w:sz w:val="28"/>
          <w:szCs w:val="28"/>
          <w:lang w:val="en-US" w:eastAsia="en-US"/>
        </w:rPr>
      </w:r>
    </w:p>
    <w:p>
      <w:pPr>
        <w:pStyle w:val="Normal"/>
        <w:rPr>
          <w:rFonts w:ascii="Times New Roman" w:hAnsi="Times New Roman" w:cs="Times New Roman"/>
          <w:b/>
          <w:bCs/>
          <w:color w:val="000000"/>
          <w:sz w:val="28"/>
          <w:szCs w:val="28"/>
          <w:lang w:val="en-US" w:eastAsia="en-US"/>
        </w:rPr>
      </w:pPr>
      <w:r>
        <w:rPr>
          <w:rFonts w:cs="Times New Roman" w:ascii="Times New Roman" w:hAnsi="Times New Roman"/>
          <w:b/>
          <w:bCs/>
          <w:color w:val="000000"/>
          <w:sz w:val="28"/>
          <w:szCs w:val="28"/>
          <w:lang w:val="en-US" w:eastAsia="en-US"/>
        </w:rPr>
      </w:r>
    </w:p>
    <w:p>
      <w:pPr>
        <w:pStyle w:val="Normal"/>
        <w:spacing w:before="240" w:after="0"/>
        <w:ind w:firstLine="720" w:right="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spacing w:before="120" w:after="240"/>
        <w:ind w:firstLine="720" w:right="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1. Sơ đồ Quy trình</w: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sectPr>
          <w:headerReference w:type="default" r:id="rId4"/>
          <w:headerReference w:type="first" r:id="rId5"/>
          <w:footerReference w:type="default" r:id="rId6"/>
          <w:footerReference w:type="first" r:id="rId7"/>
          <w:type w:val="nextPage"/>
          <w:pgSz w:w="11906" w:h="16838"/>
          <w:pgMar w:left="1418" w:right="1134" w:gutter="0" w:header="720" w:top="1134" w:footer="720" w:bottom="1134"/>
          <w:pgNumType w:fmt="decimal"/>
          <w:formProt w:val="false"/>
          <w:textDirection w:val="lrTb"/>
          <w:docGrid w:type="default" w:linePitch="360" w:charSpace="0"/>
        </w:sect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sectPr>
          <w:headerReference w:type="default" r:id="rId8"/>
          <w:headerReference w:type="first" r:id="rId9"/>
          <w:footerReference w:type="default" r:id="rId10"/>
          <w:footerReference w:type="first" r:id="rId11"/>
          <w:type w:val="nextPage"/>
          <w:pgSz w:orient="landscape" w:w="16838" w:h="11906"/>
          <w:pgMar w:left="1080" w:right="648" w:gutter="0" w:header="720" w:top="776" w:footer="720" w:bottom="1080"/>
          <w:pgNumType w:fmt="decimal"/>
          <w:formProt w:val="false"/>
          <w:textDirection w:val="lrTb"/>
          <w:docGrid w:type="default" w:linePitch="360" w:charSpace="0"/>
        </w:sectPr>
        <w:pStyle w:val="Normal"/>
        <w:numPr>
          <w:ilvl w:val="0"/>
          <w:numId w:val="0"/>
        </w:numPr>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120"/>
        <w:ind w:firstLine="720" w:right="0"/>
        <w:jc w:val="both"/>
        <w:rPr>
          <w:b/>
          <w:bCs/>
          <w:sz w:val="28"/>
          <w:szCs w:val="28"/>
        </w:rPr>
      </w:pPr>
      <w:r>
        <w:rPr>
          <w:b/>
          <w:bCs/>
          <w:sz w:val="28"/>
          <w:szCs w:val="28"/>
        </w:rPr>
        <w:t>2. Diễn giải các bước</w:t>
        <w:tab/>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Bước 1: Phê duyệt kế hoạch; chủ trương mua, 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b/>
          <w:i/>
          <w:sz w:val="28"/>
          <w:szCs w:val="28"/>
        </w:rPr>
        <w:t>* Thẩm quyền phê duyệt</w:t>
      </w:r>
      <w:r>
        <w:rPr>
          <w:rFonts w:cs="Times New Roman" w:ascii="Times New Roman" w:hAnsi="Times New Roman"/>
          <w:i/>
          <w:sz w:val="28"/>
          <w:szCs w:val="28"/>
        </w:rPr>
        <w:t xml:space="preserve">: </w:t>
      </w:r>
      <w:r>
        <w:rPr>
          <w:rFonts w:cs="Times New Roman" w:ascii="Times New Roman" w:hAnsi="Times New Roman"/>
          <w:sz w:val="28"/>
          <w:szCs w:val="28"/>
        </w:rPr>
        <w:t>ĐHĐCĐ thường niên phê duyệt sau khi NĐDPV trình VIMC chấp thuận.</w:t>
      </w:r>
    </w:p>
    <w:p>
      <w:pPr>
        <w:pStyle w:val="Normal"/>
        <w:spacing w:before="120" w:after="120"/>
        <w:ind w:firstLine="720" w:right="0"/>
        <w:jc w:val="both"/>
        <w:rPr/>
      </w:pPr>
      <w:r>
        <w:rPr>
          <w:rFonts w:cs="Times New Roman" w:ascii="Times New Roman" w:hAnsi="Times New Roman"/>
          <w:sz w:val="28"/>
          <w:szCs w:val="28"/>
        </w:rPr>
        <w:t>(NĐDPV có văn bản báo cáo, xin ý kiến VIMC về việc chấp thuận để NĐDPV biểu quyết và quyết định đối với việc phê duyệt: Kế hoạch, chủ trương mua tàu biển; ĐHĐCĐ ủy quyền HĐQT phê duyệt dự án đầu tư tàu biển).</w:t>
      </w:r>
    </w:p>
    <w:p>
      <w:pPr>
        <w:pStyle w:val="Normal"/>
        <w:spacing w:before="120" w:after="120"/>
        <w:ind w:firstLine="720" w:right="0"/>
        <w:jc w:val="both"/>
        <w:rPr/>
      </w:pPr>
      <w:r>
        <w:rPr>
          <w:rFonts w:cs="Times New Roman" w:ascii="Times New Roman" w:hAnsi="Times New Roman"/>
          <w:b/>
          <w:sz w:val="28"/>
          <w:szCs w:val="28"/>
        </w:rPr>
        <w:t>Bước</w:t>
      </w:r>
      <w:r>
        <w:rPr>
          <w:rFonts w:cs="Times New Roman" w:ascii="Times New Roman" w:hAnsi="Times New Roman"/>
          <w:b/>
          <w:sz w:val="28"/>
          <w:szCs w:val="28"/>
          <w:lang w:val="vi-VN"/>
        </w:rPr>
        <w:t xml:space="preserve"> </w:t>
      </w:r>
      <w:r>
        <w:rPr>
          <w:rFonts w:cs="Times New Roman" w:ascii="Times New Roman" w:hAnsi="Times New Roman"/>
          <w:b/>
          <w:sz w:val="28"/>
          <w:szCs w:val="28"/>
        </w:rPr>
        <w:t>1. Xây</w:t>
      </w:r>
      <w:r>
        <w:rPr>
          <w:rFonts w:cs="Times New Roman" w:ascii="Times New Roman" w:hAnsi="Times New Roman"/>
          <w:b/>
          <w:sz w:val="28"/>
          <w:szCs w:val="28"/>
          <w:lang w:val="vi-VN"/>
        </w:rPr>
        <w:t xml:space="preserve"> dựng kế hoạch, chủ trương mua/ đóng mới Tàu biển</w:t>
      </w:r>
      <w:r>
        <w:rPr>
          <w:rFonts w:cs="Times New Roman" w:ascii="Times New Roman" w:hAnsi="Times New Roman"/>
          <w:b/>
          <w:sz w:val="28"/>
          <w:szCs w:val="28"/>
        </w:rPr>
        <w:t xml:space="preserve"> </w:t>
      </w:r>
    </w:p>
    <w:p>
      <w:pPr>
        <w:pStyle w:val="Normal"/>
        <w:spacing w:before="120" w:after="120"/>
        <w:ind w:firstLine="720" w:right="0"/>
        <w:jc w:val="both"/>
        <w:rPr/>
      </w:pPr>
      <w:r>
        <w:rPr>
          <w:rFonts w:cs="Times New Roman" w:ascii="Times New Roman" w:hAnsi="Times New Roman"/>
          <w:sz w:val="28"/>
          <w:szCs w:val="28"/>
          <w:lang w:val="vi-VN"/>
        </w:rPr>
        <w:t xml:space="preserve">- HĐQT xây dựng các nội dung trình xin ý kiến VIMC, bao gồm: </w:t>
      </w:r>
    </w:p>
    <w:p>
      <w:pPr>
        <w:pStyle w:val="Normal"/>
        <w:spacing w:before="12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(1) </w:t>
      </w:r>
      <w:r>
        <w:rPr>
          <w:rFonts w:cs="Times New Roman" w:ascii="Times New Roman" w:hAnsi="Times New Roman"/>
          <w:sz w:val="28"/>
          <w:szCs w:val="28"/>
        </w:rPr>
        <w:t>Kế hoạch mua/đóng mới tàu biển</w:t>
      </w:r>
      <w:r>
        <w:rPr>
          <w:rFonts w:cs="Times New Roman" w:ascii="Times New Roman" w:hAnsi="Times New Roman"/>
          <w:sz w:val="28"/>
          <w:szCs w:val="28"/>
          <w:lang w:val="vi-VN"/>
        </w:rPr>
        <w:t>,</w:t>
      </w:r>
    </w:p>
    <w:p>
      <w:pPr>
        <w:pStyle w:val="Normal"/>
        <w:spacing w:before="120" w:after="120"/>
        <w:ind w:firstLine="720" w:right="0"/>
        <w:jc w:val="both"/>
        <w:rPr/>
      </w:pPr>
      <w:r>
        <w:rPr>
          <w:rFonts w:cs="Times New Roman" w:ascii="Times New Roman" w:hAnsi="Times New Roman"/>
          <w:sz w:val="28"/>
          <w:szCs w:val="28"/>
          <w:lang w:val="vi-VN"/>
        </w:rPr>
        <w:t>(2) D</w:t>
      </w:r>
      <w:r>
        <w:rPr>
          <w:rFonts w:cs="Times New Roman" w:ascii="Times New Roman" w:hAnsi="Times New Roman"/>
          <w:sz w:val="28"/>
          <w:szCs w:val="28"/>
        </w:rPr>
        <w:t>ự án đầu tư tàu biển (dự án tiền khả thi)</w:t>
      </w:r>
      <w:r>
        <w:rPr>
          <w:rFonts w:cs="Times New Roman" w:ascii="Times New Roman" w:hAnsi="Times New Roman"/>
          <w:sz w:val="28"/>
          <w:szCs w:val="28"/>
          <w:lang w:val="vi-VN"/>
        </w:rPr>
        <w:t>,</w:t>
      </w:r>
    </w:p>
    <w:p>
      <w:pPr>
        <w:pStyle w:val="Normal"/>
        <w:spacing w:before="120" w:after="120"/>
        <w:ind w:firstLine="720" w:right="0"/>
        <w:jc w:val="both"/>
        <w:rPr/>
      </w:pPr>
      <w:r>
        <w:rPr>
          <w:rFonts w:cs="Times New Roman" w:ascii="Times New Roman" w:hAnsi="Times New Roman"/>
          <w:sz w:val="28"/>
          <w:szCs w:val="28"/>
          <w:lang w:val="vi-VN"/>
        </w:rPr>
        <w:t xml:space="preserve">(3) </w:t>
      </w:r>
      <w:r>
        <w:rPr>
          <w:rFonts w:cs="Times New Roman" w:ascii="Times New Roman" w:hAnsi="Times New Roman"/>
          <w:sz w:val="28"/>
          <w:szCs w:val="28"/>
        </w:rPr>
        <w:t>Văn bản báo cáo, xin ý kiến: nội dung văn bản phải phân tích rõ sự phù hợp với chiến lược, kế hoạch đầu tư phát triển 05 năm hoặc Đề án tái cơ cấu và/hoặc kế hoạch sản xuất kinh doanh hàng năm của Công ty được ĐHĐCĐ phê duyệt; sự cần thiết của việc mua, đóng mới tàu biển; nhu cầu vận chuyển hàng hóa, biến động của thị trường mua bán tàu biển tại thời điểm dự kiến mua bán tàu biển, loại tàu, tuổi tàu, dự kiến nguồn vốn mua tàu, thông số kỹ thuật cơ bản của tàu biển dự kiến mua và các đề xuất, kiến nghị liên quan</w:t>
      </w:r>
      <w:r>
        <w:rPr>
          <w:rFonts w:cs="Times New Roman" w:ascii="Times New Roman" w:hAnsi="Times New Roman"/>
          <w:sz w:val="28"/>
          <w:szCs w:val="28"/>
          <w:lang w:val="vi-VN"/>
        </w:rPr>
        <w:t>,</w:t>
      </w:r>
    </w:p>
    <w:p>
      <w:pPr>
        <w:pStyle w:val="Normal"/>
        <w:spacing w:before="12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(4) </w:t>
      </w:r>
      <w:r>
        <w:rPr>
          <w:rFonts w:cs="Times New Roman" w:ascii="Times New Roman" w:hAnsi="Times New Roman"/>
          <w:sz w:val="28"/>
          <w:szCs w:val="28"/>
        </w:rPr>
        <w:t>Các tài liệu kèm theo: Chiến lược, kế hoạch đầu tư phát triển 5 năm hoặc Đề án tái cơ cấu và/hoặc kế hoạch SXKD hàng năm của Công ty được ĐHĐCĐ phê duyệt</w:t>
      </w:r>
    </w:p>
    <w:p>
      <w:pPr>
        <w:pStyle w:val="Normal"/>
        <w:spacing w:before="12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Normal"/>
        <w:spacing w:before="120" w:after="120"/>
        <w:ind w:firstLine="720" w:right="0"/>
        <w:jc w:val="both"/>
        <w:rPr/>
      </w:pPr>
      <w:r>
        <w:rPr>
          <w:rFonts w:cs="Times New Roman" w:ascii="Times New Roman" w:hAnsi="Times New Roman"/>
          <w:sz w:val="28"/>
          <w:szCs w:val="28"/>
          <w:lang w:val="vi-VN"/>
        </w:rPr>
        <w:t>Bước 2. Xem xét nội dung trình</w:t>
      </w:r>
    </w:p>
    <w:p>
      <w:pPr>
        <w:pStyle w:val="Normal"/>
        <w:spacing w:before="12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VIMC xem xét nội dung trình, cho phép (hoặc không) HĐQT doanh nghiệp trình </w:t>
      </w:r>
      <w:r>
        <w:rPr>
          <w:rFonts w:cs="Times New Roman" w:ascii="Times New Roman" w:hAnsi="Times New Roman"/>
          <w:sz w:val="28"/>
          <w:szCs w:val="28"/>
        </w:rPr>
        <w:t>ĐHĐCĐ thường niên</w:t>
      </w:r>
      <w:r>
        <w:rPr>
          <w:rFonts w:cs="Times New Roman" w:ascii="Times New Roman" w:hAnsi="Times New Roman"/>
          <w:sz w:val="28"/>
          <w:szCs w:val="28"/>
          <w:lang w:val="vi-VN"/>
        </w:rPr>
        <w:t xml:space="preserve"> để xin ý kiến chấp thuận.</w:t>
      </w:r>
    </w:p>
    <w:p>
      <w:pPr>
        <w:pStyle w:val="Normal"/>
        <w:spacing w:before="120" w:after="120"/>
        <w:ind w:firstLine="720" w:right="0"/>
        <w:jc w:val="both"/>
        <w:rPr/>
      </w:pPr>
      <w:r>
        <w:rPr>
          <w:rFonts w:cs="Times New Roman" w:ascii="Times New Roman" w:hAnsi="Times New Roman"/>
          <w:sz w:val="28"/>
          <w:szCs w:val="28"/>
          <w:lang w:val="vi-VN"/>
        </w:rPr>
        <w:t>Bước 3. Xem xét chấp thuận nội dung trình</w:t>
      </w:r>
    </w:p>
    <w:p>
      <w:pPr>
        <w:pStyle w:val="Normal"/>
        <w:spacing w:before="12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ĐHĐCĐ xem xét chấp thuận nội dung trình, </w:t>
      </w:r>
    </w:p>
    <w:p>
      <w:pPr>
        <w:pStyle w:val="Normal"/>
        <w:spacing w:before="12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 xml:space="preserve">B1.2. Phê duyệt chủ trương    </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HĐQT chỉ đạo BĐH xây dựng dự án đầu tư tàu biển (dự án tiền khả thi) và trình tại ĐHĐCĐ thường niên của Công ty.</w:t>
      </w:r>
    </w:p>
    <w:p>
      <w:pPr>
        <w:pStyle w:val="Normal"/>
        <w:spacing w:before="120" w:after="120"/>
        <w:ind w:firstLine="720" w:right="0"/>
        <w:jc w:val="both"/>
        <w:rPr/>
      </w:pPr>
      <w:r>
        <w:rPr>
          <w:rFonts w:cs="Times New Roman" w:ascii="Times New Roman" w:hAnsi="Times New Roman"/>
          <w:sz w:val="28"/>
          <w:szCs w:val="28"/>
        </w:rPr>
        <w:t>- ĐHĐCĐ phê duyệt đối</w:t>
      </w:r>
      <w:r>
        <w:rPr>
          <w:rFonts w:cs="Times New Roman" w:ascii="Times New Roman" w:hAnsi="Times New Roman"/>
          <w:i/>
          <w:sz w:val="28"/>
          <w:szCs w:val="28"/>
        </w:rPr>
        <w:t xml:space="preserve"> </w:t>
      </w:r>
      <w:r>
        <w:rPr>
          <w:rFonts w:cs="Times New Roman" w:ascii="Times New Roman" w:hAnsi="Times New Roman"/>
          <w:sz w:val="28"/>
          <w:szCs w:val="28"/>
        </w:rPr>
        <w:t>với dự án mua/đóng mới tàu biển có giá trị =&gt;35% tổng giá trị tài sản.</w:t>
      </w:r>
    </w:p>
    <w:p>
      <w:pPr>
        <w:pStyle w:val="Normal"/>
        <w:spacing w:before="120" w:after="120"/>
        <w:ind w:firstLine="720" w:right="0"/>
        <w:jc w:val="both"/>
        <w:rPr/>
      </w:pPr>
      <w:r>
        <w:rPr>
          <w:rFonts w:cs="Times New Roman" w:ascii="Times New Roman" w:hAnsi="Times New Roman"/>
          <w:sz w:val="28"/>
          <w:szCs w:val="28"/>
        </w:rPr>
        <w:t>- HĐQT phê duyệt đối với dự án mua/đóng mới tàu biển có giá trị từ 5% đến dưới 35% tổng giá trị tài sản.</w:t>
      </w:r>
    </w:p>
    <w:p>
      <w:pPr>
        <w:pStyle w:val="Normal"/>
        <w:spacing w:before="120" w:after="120"/>
        <w:ind w:firstLine="720" w:right="0"/>
        <w:jc w:val="both"/>
        <w:rPr/>
      </w:pPr>
      <w:r>
        <w:rPr>
          <w:rFonts w:cs="Times New Roman" w:ascii="Times New Roman" w:hAnsi="Times New Roman"/>
          <w:sz w:val="28"/>
          <w:szCs w:val="28"/>
        </w:rPr>
        <w:t xml:space="preserve">- </w:t>
      </w:r>
      <w:r>
        <w:rPr>
          <w:rFonts w:cs="Times New Roman" w:ascii="Times New Roman" w:hAnsi="Times New Roman"/>
          <w:i/>
          <w:sz w:val="28"/>
          <w:szCs w:val="28"/>
          <w:u w:val="single"/>
        </w:rPr>
        <w:t>Hồ sơ xin phê duyệt chủ trương gồm</w:t>
      </w:r>
      <w:r>
        <w:rPr>
          <w:rFonts w:cs="Times New Roman" w:ascii="Times New Roman" w:hAnsi="Times New Roman"/>
          <w:sz w:val="28"/>
          <w:szCs w:val="28"/>
        </w:rPr>
        <w:t xml:space="preserve">: </w:t>
      </w:r>
    </w:p>
    <w:p>
      <w:pPr>
        <w:pStyle w:val="Normal"/>
        <w:spacing w:before="120" w:after="120"/>
        <w:ind w:firstLine="720" w:right="0"/>
        <w:jc w:val="both"/>
        <w:rPr/>
      </w:pPr>
      <w:r>
        <w:rPr>
          <w:rFonts w:cs="Times New Roman" w:ascii="Times New Roman" w:hAnsi="Times New Roman"/>
          <w:sz w:val="28"/>
          <w:szCs w:val="28"/>
        </w:rPr>
        <w:t>+ Văn bản báo cáo, xin ý kiến: nội dung văn bản phải phân tích rõ sự phù hợp với chiến lược, kế hoạch đầu tư phát triển 05 năm hoặc Đề án tái cơ cấu và/hoặc kế hoạch sản xuất kinh doanh hàng năm của Công ty được ĐHĐCĐ phê duyệt; sự cần thiết của việc mua, đóng mới tàu biển; nhu cầu vận chuyển hàng hóa, biến động của thị trường mua bán tàu biển tại thời điểm dự kiến mua bán tàu biển, loại tàu, tuổi tàu, dự kiến nguồn vốn mua tàu, thông số kỹ thuật cơ bản của tàu biển dự kiến mua và các đề xuất, kiến nghị liên quan.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Dự án đầu tư tàu biển (dự án tiền khả thi).</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Các tài liệu kèm theo gồm:</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Chiến lược, kế hoạch đầu tư phát triển 5 năm hoặc Đề án tái cơ cấu và/hoặc kế hoạch SXKD hàng năm của Công ty được ĐHĐCĐ phê duyệt.</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Tài liệu chứng minh các nội dung nêu tại văn bản báo cáo, xin ý kiến</w:t>
      </w:r>
    </w:p>
    <w:p>
      <w:pPr>
        <w:pStyle w:val="Normal"/>
        <w:spacing w:before="120" w:after="120"/>
        <w:ind w:firstLine="720" w:right="0"/>
        <w:jc w:val="both"/>
        <w:rPr/>
      </w:pPr>
      <w:r>
        <w:rPr>
          <w:rFonts w:cs="Times New Roman" w:ascii="Times New Roman" w:hAnsi="Times New Roman"/>
          <w:b/>
          <w:sz w:val="28"/>
          <w:szCs w:val="28"/>
        </w:rPr>
        <w:t>B1.3. ĐHĐCĐ ủy quyền HĐQT phê duyệt dự án</w:t>
      </w:r>
    </w:p>
    <w:p>
      <w:pPr>
        <w:pStyle w:val="ListParagraph"/>
        <w:spacing w:lineRule="auto" w:line="257" w:before="120" w:after="120"/>
        <w:contextualSpacing/>
        <w:jc w:val="both"/>
        <w:rPr/>
      </w:pPr>
      <w:r>
        <w:rPr>
          <w:rFonts w:cs="Times New Roman" w:ascii="Times New Roman" w:hAnsi="Times New Roman"/>
          <w:i/>
          <w:sz w:val="28"/>
          <w:szCs w:val="28"/>
        </w:rPr>
        <w:t xml:space="preserve">=&gt; </w:t>
      </w:r>
      <w:r>
        <w:rPr>
          <w:rFonts w:cs="Times New Roman" w:ascii="Times New Roman" w:hAnsi="Times New Roman"/>
          <w:sz w:val="28"/>
          <w:szCs w:val="28"/>
          <w:u w:val="single"/>
        </w:rPr>
        <w:t>Kết quả đạt được</w:t>
      </w:r>
      <w:r>
        <w:rPr>
          <w:rFonts w:cs="Times New Roman" w:ascii="Times New Roman" w:hAnsi="Times New Roman"/>
          <w:sz w:val="28"/>
          <w:szCs w:val="28"/>
        </w:rPr>
        <w:t>: (1) Văn bản của VIMC chấp thuận để NĐDPV biểu quyết và quyết định đối với: Kế hoạch, chủ trương mua tàu biển, ĐHĐCĐ ủy quyền HĐQT phê duyệt dự án đầu tư tàu biển.</w:t>
      </w:r>
    </w:p>
    <w:p>
      <w:pPr>
        <w:pStyle w:val="ListParagraph"/>
        <w:spacing w:before="120" w:after="120"/>
        <w:contextualSpacing/>
        <w:jc w:val="both"/>
        <w:rPr/>
      </w:pPr>
      <w:r>
        <w:rPr>
          <w:rFonts w:cs="Times New Roman" w:ascii="Times New Roman" w:hAnsi="Times New Roman"/>
          <w:sz w:val="28"/>
          <w:szCs w:val="28"/>
        </w:rPr>
        <w:t>(2) Nghị quyết của ĐHĐCĐ về: Kế hoạch, chủ trương mua tàu biển, ủy quyền cho HĐQT phê duyệt dự án đầu tư tàu biển.</w:t>
      </w:r>
    </w:p>
    <w:p>
      <w:pPr>
        <w:pStyle w:val="Normal"/>
        <w:spacing w:before="120" w:after="120"/>
        <w:ind w:firstLine="720" w:right="0"/>
        <w:jc w:val="both"/>
        <w:rPr/>
      </w:pPr>
      <w:r>
        <w:rPr>
          <w:rFonts w:cs="Times New Roman" w:ascii="Times New Roman" w:hAnsi="Times New Roman"/>
          <w:b/>
          <w:sz w:val="28"/>
          <w:szCs w:val="28"/>
        </w:rPr>
        <w:t>Bước 2: Thẩm định Hồ sơ dự án của Hội đồng thanh lý và đầu tư Công ty</w:t>
      </w:r>
    </w:p>
    <w:p>
      <w:pPr>
        <w:pStyle w:val="Normal"/>
        <w:spacing w:before="120" w:after="120"/>
        <w:ind w:firstLine="720" w:right="0"/>
        <w:jc w:val="both"/>
        <w:rPr/>
      </w:pPr>
      <w:r>
        <w:rPr>
          <w:rFonts w:cs="Times New Roman" w:ascii="Times New Roman" w:hAnsi="Times New Roman"/>
          <w:sz w:val="28"/>
          <w:szCs w:val="28"/>
        </w:rPr>
        <w:t>- HĐQT giao BĐH triển khai thực hiện dự án đầu tư tàu biển.</w:t>
      </w:r>
    </w:p>
    <w:p>
      <w:pPr>
        <w:pStyle w:val="Normal"/>
        <w:spacing w:before="120" w:after="120"/>
        <w:ind w:firstLine="720" w:right="0"/>
        <w:jc w:val="both"/>
        <w:rPr/>
      </w:pPr>
      <w:r>
        <w:rPr>
          <w:rFonts w:cs="Times New Roman" w:ascii="Times New Roman" w:hAnsi="Times New Roman"/>
          <w:sz w:val="28"/>
          <w:szCs w:val="28"/>
        </w:rPr>
        <w:t>- BĐH xây dựng Hồ sơ dự án đầu tư mua, đóng mới tàu biển trình Hội đồng thanh lý và đầu tư của Công ty.</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Hội đồng thanh lý và đầu tư của Công ty thẩm định, đánh giá Hồ sơ dự án đầu tư mua/đóng mới tàu biển.</w:t>
      </w:r>
    </w:p>
    <w:p>
      <w:pPr>
        <w:pStyle w:val="Normal"/>
        <w:spacing w:before="120" w:after="120"/>
        <w:ind w:firstLine="720" w:right="0"/>
        <w:jc w:val="both"/>
        <w:rPr/>
      </w:pPr>
      <w:r>
        <w:rPr>
          <w:rFonts w:cs="Times New Roman" w:ascii="Times New Roman" w:hAnsi="Times New Roman"/>
          <w:sz w:val="28"/>
          <w:szCs w:val="28"/>
        </w:rPr>
        <w:t>- Hội đồng thanh lý và đầu tư lập Biên bản/Báo cáo kết quả thẩm định gửi BĐH.</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trình HĐQT Hồ sơ xin chấp thuận dự án đầu tư mua/đóng mới tàu biển, Biên bản/Báo cáo kết quả thẩm định của Hội đồng thanh lý và đầu tư.</w:t>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Bước 3. Phê duyệt dự án:</w:t>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i/>
          <w:sz w:val="28"/>
          <w:szCs w:val="28"/>
        </w:rPr>
        <w:t>* Thẩm quyền phê duyệt</w:t>
      </w:r>
      <w:r>
        <w:rPr>
          <w:rFonts w:cs="Times New Roman" w:ascii="Times New Roman" w:hAnsi="Times New Roman"/>
          <w:i/>
          <w:sz w:val="28"/>
          <w:szCs w:val="28"/>
        </w:rPr>
        <w:t xml:space="preserve">: </w:t>
      </w:r>
      <w:r>
        <w:rPr>
          <w:rFonts w:cs="Times New Roman" w:ascii="Times New Roman" w:hAnsi="Times New Roman"/>
          <w:sz w:val="28"/>
          <w:szCs w:val="28"/>
        </w:rPr>
        <w:t>HĐQT Công ty.</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b/>
          <w:i/>
          <w:sz w:val="28"/>
          <w:szCs w:val="28"/>
        </w:rPr>
        <w:t xml:space="preserve">- </w:t>
      </w:r>
      <w:r>
        <w:rPr>
          <w:rFonts w:cs="Times New Roman" w:ascii="Times New Roman" w:hAnsi="Times New Roman"/>
          <w:sz w:val="28"/>
          <w:szCs w:val="28"/>
        </w:rPr>
        <w:t>BĐH lập dự án khả thi trình HĐQT phê duyệt</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i/>
          <w:sz w:val="28"/>
          <w:szCs w:val="28"/>
        </w:rPr>
        <w:t xml:space="preserve">- </w:t>
      </w:r>
      <w:r>
        <w:rPr>
          <w:rFonts w:cs="Times New Roman" w:ascii="Times New Roman" w:hAnsi="Times New Roman"/>
          <w:i/>
          <w:sz w:val="28"/>
          <w:szCs w:val="28"/>
          <w:u w:val="single"/>
        </w:rPr>
        <w:t>Hồ sơ xin phê duyệt dự án gồm</w:t>
      </w:r>
      <w:r>
        <w:rPr>
          <w:rFonts w:cs="Times New Roman" w:ascii="Times New Roman" w:hAnsi="Times New Roman"/>
          <w:sz w:val="28"/>
          <w:szCs w:val="28"/>
        </w:rPr>
        <w:t>:</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Tờ trình trình HĐQT xin phê duyệt dự án của BĐH</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Dự án đầu tư tàu biển (dự án khả thi)</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Biên bản/Báo cáo kết quả thẩm định dự án của Hội đồng thanh lý và đầu tư</w:t>
      </w:r>
    </w:p>
    <w:p>
      <w:pPr>
        <w:pStyle w:val="Normal"/>
        <w:spacing w:before="120" w:after="120"/>
        <w:ind w:firstLine="720" w:right="0"/>
        <w:jc w:val="both"/>
        <w:rPr/>
      </w:pPr>
      <w:r>
        <w:rPr>
          <w:rFonts w:cs="Times New Roman" w:ascii="Times New Roman" w:hAnsi="Times New Roman"/>
          <w:sz w:val="28"/>
          <w:szCs w:val="28"/>
        </w:rPr>
        <w:t>+ Văn bản, Nghị quyết liên quan.</w:t>
      </w:r>
    </w:p>
    <w:p>
      <w:pPr>
        <w:pStyle w:val="Normal"/>
        <w:spacing w:before="120" w:after="120"/>
        <w:ind w:left="720" w:right="0"/>
        <w:jc w:val="both"/>
        <w:rPr>
          <w:rFonts w:ascii="Times New Roman" w:hAnsi="Times New Roman" w:cs="Times New Roman"/>
          <w:sz w:val="28"/>
          <w:szCs w:val="28"/>
        </w:rPr>
      </w:pPr>
      <w:r>
        <w:rPr>
          <w:rFonts w:cs="Times New Roman" w:ascii="Times New Roman" w:hAnsi="Times New Roman"/>
          <w:sz w:val="28"/>
          <w:szCs w:val="28"/>
        </w:rPr>
        <w:t xml:space="preserve">=&gt; </w:t>
      </w:r>
      <w:r>
        <w:rPr>
          <w:rFonts w:cs="Times New Roman" w:ascii="Times New Roman" w:hAnsi="Times New Roman"/>
          <w:sz w:val="28"/>
          <w:szCs w:val="28"/>
          <w:u w:val="single"/>
        </w:rPr>
        <w:t>Kết quả đạt được</w:t>
      </w:r>
      <w:r>
        <w:rPr>
          <w:rFonts w:cs="Times New Roman" w:ascii="Times New Roman" w:hAnsi="Times New Roman"/>
          <w:sz w:val="28"/>
          <w:szCs w:val="28"/>
        </w:rPr>
        <w:t>:</w:t>
      </w:r>
    </w:p>
    <w:p>
      <w:pPr>
        <w:pStyle w:val="Normal"/>
        <w:spacing w:before="120" w:after="120"/>
        <w:ind w:left="360" w:right="0"/>
        <w:jc w:val="both"/>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Văn bản phê duyệt dự án mua, đóng mới tàu biển của HĐQT Công ty.</w:t>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Bước 4: Triển khai thực hiện</w:t>
      </w:r>
    </w:p>
    <w:p>
      <w:pPr>
        <w:pStyle w:val="Normal"/>
        <w:spacing w:before="120" w:after="120"/>
        <w:ind w:firstLine="720" w:right="0"/>
        <w:jc w:val="both"/>
        <w:rPr/>
      </w:pPr>
      <w:r>
        <w:rPr>
          <w:rFonts w:cs="Times New Roman" w:ascii="Times New Roman" w:hAnsi="Times New Roman"/>
          <w:sz w:val="28"/>
          <w:szCs w:val="28"/>
        </w:rPr>
        <w:t>- Sau khi thẩm định Hồ sơ dự án và được HĐQT chấp thuận dự án đầu tư tàu, BĐH triển khai thực hiện mua/đóng mới tàu: đàm phán, giao dịch mua/đóng mới tàu; lập Hồ sơ quyết định mua/đóng mới tàu sau khi có kết quả đàm phán, giao dịch và trình HĐQT.</w:t>
      </w:r>
    </w:p>
    <w:p>
      <w:pPr>
        <w:pStyle w:val="Normal"/>
        <w:spacing w:before="120" w:after="120"/>
        <w:ind w:firstLine="720" w:right="0"/>
        <w:jc w:val="both"/>
        <w:rPr/>
      </w:pPr>
      <w:r>
        <w:rPr>
          <w:rFonts w:cs="Times New Roman" w:ascii="Times New Roman" w:hAnsi="Times New Roman"/>
          <w:sz w:val="28"/>
          <w:szCs w:val="28"/>
        </w:rPr>
        <w:t xml:space="preserve">- </w:t>
      </w:r>
      <w:r>
        <w:rPr>
          <w:rFonts w:cs="Times New Roman" w:ascii="Times New Roman" w:hAnsi="Times New Roman"/>
          <w:i/>
          <w:sz w:val="28"/>
          <w:szCs w:val="28"/>
          <w:u w:val="single"/>
        </w:rPr>
        <w:t>Hồ sơ quyết định mua tàu biển gồm</w:t>
      </w:r>
      <w:r>
        <w:rPr>
          <w:rFonts w:cs="Times New Roman" w:ascii="Times New Roman" w:hAnsi="Times New Roman"/>
          <w:sz w:val="28"/>
          <w:szCs w:val="28"/>
        </w:rPr>
        <w:t>:</w:t>
      </w:r>
    </w:p>
    <w:p>
      <w:pPr>
        <w:pStyle w:val="Normal"/>
        <w:spacing w:before="120" w:after="120"/>
        <w:ind w:firstLine="720" w:right="0"/>
        <w:jc w:val="both"/>
        <w:rPr/>
      </w:pPr>
      <w:r>
        <w:rPr>
          <w:rFonts w:cs="Times New Roman" w:ascii="Times New Roman" w:hAnsi="Times New Roman"/>
          <w:sz w:val="28"/>
          <w:szCs w:val="28"/>
        </w:rPr>
        <w:t>+ Tờ trình xin phê duyệt kết quả giao dịch mua tài biển, trong đó nêu rõ kết quả lựa chọn tàu biển, gồm giá mua, điều khoản thanh toán, điều kiện giao nhận tàu, thời gian và địa điểm giao nhận tàu.</w:t>
      </w:r>
    </w:p>
    <w:p>
      <w:pPr>
        <w:pStyle w:val="Normal"/>
        <w:spacing w:before="120" w:after="120"/>
        <w:ind w:firstLine="720" w:right="0"/>
        <w:jc w:val="both"/>
        <w:rPr/>
      </w:pPr>
      <w:r>
        <w:rPr>
          <w:rFonts w:cs="Times New Roman" w:ascii="Times New Roman" w:hAnsi="Times New Roman"/>
          <w:sz w:val="28"/>
          <w:szCs w:val="28"/>
        </w:rPr>
        <w:t>+ Tài liệu kèm theo gồm có: Dự án mua tàu đã được chấp thuận/Quyết định phê duyệt dự án của HĐQT, dự thảo hợp đồng mua tàu biển; bản sao giấy chứng nhận đăng ký, đăng kiểm tàu biển; Báo cáo giám định kỹ thuật tàu biển của Đăng kiểm Việt Nam hoặc giám định viên độc lập được thành viên của Hiệp hội các tổ chức phân cấp tàu biển quốc tế (IACS) cấp chứng chỉ (nếu treo cờ Việt Nam); Bavs cáo giám định của Phòng kỹ thuật hoặc giám định viên độc lập (nếu treo cờ nước ngoài); Văn bản chấp thuận chủ trương cho vay vốn của tổ chức tín dụng (nếu dự án vay vốn); Biên bản thẩm định kết quả lựa chọn tàu của Hội đồng thanh lý và đầu tư Công ty.</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HĐQT phê duyệt Hồ sơ quyết định mua/đóng mới tàu.</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thực hiện giao dịch, hoàn tất thủ tục mua/đóng mới tàu biển.</w:t>
      </w:r>
    </w:p>
    <w:p>
      <w:pPr>
        <w:pStyle w:val="Bodytext21"/>
        <w:tabs>
          <w:tab w:val="clear" w:pos="720"/>
          <w:tab w:val="left" w:pos="709" w:leader="none"/>
        </w:tabs>
        <w:spacing w:lineRule="auto" w:line="264" w:before="120" w:after="240"/>
        <w:rPr>
          <w:b/>
          <w:bCs/>
          <w:sz w:val="28"/>
          <w:szCs w:val="28"/>
          <w:lang w:val="vi-VN"/>
        </w:rPr>
      </w:pPr>
      <w:r>
        <w:rPr>
          <w:b/>
          <w:bCs/>
          <w:sz w:val="28"/>
          <w:szCs w:val="28"/>
          <w:lang w:val="vi-VN"/>
        </w:rPr>
        <w:t>VI. RACI &amp; KPI quy trình</w:t>
      </w:r>
    </w:p>
    <w:tbl>
      <w:tblPr>
        <w:tblW w:w="10733" w:type="dxa"/>
        <w:jc w:val="left"/>
        <w:tblInd w:w="-725" w:type="dxa"/>
        <w:tblLayout w:type="fixed"/>
        <w:tblCellMar>
          <w:top w:w="0" w:type="dxa"/>
          <w:left w:w="108" w:type="dxa"/>
          <w:bottom w:w="0" w:type="dxa"/>
          <w:right w:w="108" w:type="dxa"/>
        </w:tblCellMar>
      </w:tblPr>
      <w:tblGrid>
        <w:gridCol w:w="724"/>
        <w:gridCol w:w="2790"/>
        <w:gridCol w:w="1080"/>
        <w:gridCol w:w="1080"/>
        <w:gridCol w:w="990"/>
        <w:gridCol w:w="990"/>
        <w:gridCol w:w="1170"/>
        <w:gridCol w:w="990"/>
        <w:gridCol w:w="919"/>
      </w:tblGrid>
      <w:tr>
        <w:trPr/>
        <w:tc>
          <w:tcPr>
            <w:tcW w:w="3514"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spacing w:lineRule="auto" w:line="264" w:before="120" w:after="120"/>
              <w:jc w:val="center"/>
              <w:rPr>
                <w:b/>
                <w:bCs/>
                <w:sz w:val="24"/>
                <w:szCs w:val="24"/>
              </w:rPr>
            </w:pPr>
            <w:r>
              <w:rPr>
                <w:b/>
                <w:bCs/>
                <w:sz w:val="24"/>
                <w:szCs w:val="24"/>
              </w:rPr>
              <w:t>HĐ TL&amp;ĐT</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4"/>
                <w:szCs w:val="24"/>
              </w:rPr>
            </w:pPr>
            <w:r>
              <w:rPr>
                <w:b/>
                <w:bCs/>
                <w:sz w:val="24"/>
                <w:szCs w:val="24"/>
              </w:rPr>
              <w:t>NĐDPV</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4"/>
                <w:szCs w:val="24"/>
              </w:rPr>
            </w:pPr>
            <w:r>
              <w:rPr>
                <w:b/>
                <w:bCs/>
                <w:sz w:val="24"/>
                <w:szCs w:val="24"/>
              </w:rPr>
              <w:t>BĐH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HĐQT</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ĐHĐCĐ</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VIMC</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lang w:val="vi-VN"/>
              </w:rPr>
            </w:pPr>
            <w:r>
              <w:rPr>
                <w:b/>
                <w:bCs/>
                <w:sz w:val="24"/>
                <w:szCs w:val="24"/>
                <w:lang w:val="vi-VN"/>
              </w:rPr>
              <w:t>KPI</w:t>
            </w:r>
          </w:p>
        </w:tc>
      </w:tr>
      <w:tr>
        <w:trPr>
          <w:trHeight w:val="732"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Nội dung</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kế hoạch; chủ trương mua, đóng mới tàu biển</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snapToGrid w:val="false"/>
              <w:spacing w:lineRule="auto" w:line="264" w:before="120" w:after="120"/>
              <w:jc w:val="center"/>
              <w:rPr>
                <w:bCs/>
                <w:sz w:val="24"/>
                <w:szCs w:val="24"/>
              </w:rPr>
            </w:pPr>
            <w:r>
              <w:rPr>
                <w:bCs/>
                <w:sz w:val="24"/>
                <w:szCs w:val="24"/>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B1.1</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 xml:space="preserve">Phê duyệt kế hoạch </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snapToGrid w:val="false"/>
              <w:spacing w:lineRule="auto" w:line="264" w:before="120" w:after="120"/>
              <w:jc w:val="center"/>
              <w:rPr>
                <w:bCs/>
                <w:sz w:val="24"/>
                <w:szCs w:val="24"/>
              </w:rPr>
            </w:pPr>
            <w:r>
              <w:rPr>
                <w:bCs/>
                <w:sz w:val="24"/>
                <w:szCs w:val="24"/>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A2</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A1</w:t>
            </w:r>
          </w:p>
        </w:tc>
        <w:tc>
          <w:tcPr>
            <w:tcW w:w="91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1 ngày</w:t>
            </w:r>
          </w:p>
        </w:tc>
      </w:tr>
      <w:tr>
        <w:trPr>
          <w:trHeight w:val="658"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B1.2</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chủ trương</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snapToGrid w:val="false"/>
              <w:spacing w:lineRule="auto" w:line="264" w:before="120" w:after="120"/>
              <w:jc w:val="center"/>
              <w:rPr>
                <w:bCs/>
                <w:sz w:val="24"/>
                <w:szCs w:val="24"/>
              </w:rPr>
            </w:pPr>
            <w:r>
              <w:rPr>
                <w:bCs/>
                <w:sz w:val="24"/>
                <w:szCs w:val="24"/>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A2</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A1</w:t>
            </w:r>
          </w:p>
        </w:tc>
        <w:tc>
          <w:tcPr>
            <w:tcW w:w="91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B1.3</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ĐHĐCĐ ủy quyền HĐQT phê duyệt dự án</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1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đánh giá Hồ sơ dự án của Hội đồng thanh lý và đầu tư Công ty</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5 ngày</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dự án</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sz w:val="24"/>
                <w:szCs w:val="24"/>
              </w:rPr>
              <w:t>3 ngày</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27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Triển khai thực hiện</w:t>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0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1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w:t>
            </w:r>
          </w:p>
        </w:tc>
      </w:tr>
      <w:tr>
        <w:trPr/>
        <w:tc>
          <w:tcPr>
            <w:tcW w:w="724"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napToGrid w:val="false"/>
              <w:spacing w:lineRule="auto" w:line="252" w:before="60" w:after="60"/>
              <w:jc w:val="center"/>
              <w:rPr>
                <w:bCs/>
                <w:i/>
                <w:i/>
                <w:sz w:val="24"/>
                <w:szCs w:val="24"/>
              </w:rPr>
            </w:pPr>
            <w:r>
              <w:rPr>
                <w:bCs/>
                <w:i/>
                <w:sz w:val="24"/>
                <w:szCs w:val="24"/>
              </w:rPr>
            </w:r>
          </w:p>
        </w:tc>
        <w:tc>
          <w:tcPr>
            <w:tcW w:w="10009" w:type="dxa"/>
            <w:gridSpan w:val="8"/>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60"/>
              <w:jc w:val="left"/>
              <w:rPr>
                <w:bCs/>
                <w:i/>
                <w:i/>
                <w:sz w:val="24"/>
                <w:szCs w:val="24"/>
              </w:rPr>
            </w:pPr>
            <w:r>
              <w:rPr>
                <w:bCs/>
                <w:i/>
                <w:sz w:val="24"/>
                <w:szCs w:val="24"/>
              </w:rPr>
              <w:t>* A1: Chấp thuận cấp VIMC   * A2: Phê duyệt cấp ĐHĐCĐ</w:t>
            </w:r>
          </w:p>
          <w:p>
            <w:pPr>
              <w:pStyle w:val="Bodytext21"/>
              <w:tabs>
                <w:tab w:val="clear" w:pos="720"/>
                <w:tab w:val="left" w:pos="709" w:leader="none"/>
              </w:tabs>
              <w:spacing w:lineRule="auto" w:line="252" w:before="60" w:after="60"/>
              <w:jc w:val="left"/>
              <w:rPr/>
            </w:pPr>
            <w:r>
              <w:rPr>
                <w:bCs/>
                <w:i/>
                <w:sz w:val="24"/>
                <w:szCs w:val="24"/>
              </w:rPr>
              <w:t>* A: Phê duyệt cấp HĐQT   * T: là số ngày theo thực tế triển khai thực hiện hoạt động.</w:t>
            </w:r>
          </w:p>
        </w:tc>
      </w:tr>
    </w:tbl>
    <w:p>
      <w:pPr>
        <w:pStyle w:val="Bodytext21"/>
        <w:tabs>
          <w:tab w:val="clear" w:pos="720"/>
          <w:tab w:val="left" w:pos="709" w:leader="none"/>
        </w:tabs>
        <w:spacing w:lineRule="auto" w:line="252" w:before="0" w:after="0"/>
        <w:rPr>
          <w:b/>
          <w:bCs/>
          <w:color w:val="FF0000"/>
          <w:sz w:val="28"/>
          <w:szCs w:val="28"/>
        </w:rPr>
      </w:pPr>
      <w:r>
        <w:rPr>
          <w:b/>
          <w:bCs/>
          <w:color w:val="FF0000"/>
          <w:sz w:val="28"/>
          <w:szCs w:val="28"/>
        </w:rPr>
      </w:r>
    </w:p>
    <w:p>
      <w:pPr>
        <w:pStyle w:val="Bodytext21"/>
        <w:tabs>
          <w:tab w:val="clear" w:pos="720"/>
          <w:tab w:val="left" w:pos="709" w:leader="none"/>
        </w:tabs>
        <w:spacing w:lineRule="auto" w:line="252" w:before="120" w:after="240"/>
        <w:rPr>
          <w:b/>
          <w:bCs/>
          <w:color w:val="FF0000"/>
          <w:sz w:val="28"/>
          <w:szCs w:val="28"/>
          <w:lang w:val="vi-VN"/>
        </w:rPr>
      </w:pPr>
      <w:r>
        <w:rPr>
          <w:b/>
          <w:bCs/>
          <w:color w:val="FF0000"/>
          <w:sz w:val="28"/>
          <w:szCs w:val="28"/>
          <w:lang w:val="vi-VN"/>
        </w:rPr>
      </w:r>
    </w:p>
    <w:p>
      <w:pPr>
        <w:pStyle w:val="Bodytext21"/>
        <w:tabs>
          <w:tab w:val="clear" w:pos="720"/>
          <w:tab w:val="left" w:pos="709" w:leader="none"/>
        </w:tabs>
        <w:spacing w:lineRule="auto" w:line="252" w:before="120" w:after="240"/>
        <w:rPr>
          <w:b/>
          <w:bCs/>
          <w:sz w:val="28"/>
          <w:szCs w:val="28"/>
          <w:lang w:val="vi-VN"/>
        </w:rPr>
      </w:pPr>
      <w:r>
        <w:rPr>
          <w:b/>
          <w:bCs/>
          <w:sz w:val="28"/>
          <w:szCs w:val="28"/>
          <w:lang w:val="vi-VN"/>
        </w:rPr>
      </w:r>
    </w:p>
    <w:p>
      <w:pPr>
        <w:pStyle w:val="Bodytext21"/>
        <w:tabs>
          <w:tab w:val="clear" w:pos="720"/>
          <w:tab w:val="left" w:pos="709" w:leader="none"/>
        </w:tabs>
        <w:spacing w:lineRule="auto" w:line="252" w:before="120" w:after="240"/>
        <w:rPr>
          <w:b/>
          <w:bCs/>
          <w:sz w:val="28"/>
          <w:szCs w:val="28"/>
          <w:lang w:val="vi-VN"/>
        </w:rPr>
      </w:pPr>
      <w:r>
        <w:rPr>
          <w:b/>
          <w:bCs/>
          <w:sz w:val="28"/>
          <w:szCs w:val="28"/>
          <w:lang w:val="vi-VN"/>
        </w:rPr>
      </w:r>
    </w:p>
    <w:p>
      <w:pPr>
        <w:pStyle w:val="Bodytext21"/>
        <w:tabs>
          <w:tab w:val="clear" w:pos="720"/>
          <w:tab w:val="left" w:pos="709" w:leader="none"/>
        </w:tabs>
        <w:spacing w:lineRule="auto" w:line="252" w:before="120" w:after="240"/>
        <w:rPr>
          <w:b/>
          <w:bCs/>
          <w:sz w:val="28"/>
          <w:szCs w:val="28"/>
          <w:lang w:val="vi-VN"/>
        </w:rPr>
      </w:pPr>
      <w:r>
        <w:rPr>
          <w:b/>
          <w:bCs/>
          <w:sz w:val="28"/>
          <w:szCs w:val="28"/>
          <w:lang w:val="vi-VN"/>
        </w:rPr>
      </w:r>
    </w:p>
    <w:p>
      <w:pPr>
        <w:pStyle w:val="Bodytext21"/>
        <w:tabs>
          <w:tab w:val="clear" w:pos="720"/>
          <w:tab w:val="left" w:pos="709" w:leader="none"/>
        </w:tabs>
        <w:spacing w:lineRule="auto" w:line="252" w:before="120" w:after="240"/>
        <w:rPr>
          <w:b/>
          <w:bCs/>
          <w:sz w:val="28"/>
          <w:szCs w:val="28"/>
          <w:lang w:val="vi-VN"/>
        </w:rPr>
      </w:pPr>
      <w:r>
        <w:rPr>
          <w:b/>
          <w:bCs/>
          <w:sz w:val="28"/>
          <w:szCs w:val="28"/>
          <w:lang w:val="vi-VN"/>
        </w:rPr>
      </w:r>
    </w:p>
    <w:p>
      <w:pPr>
        <w:pStyle w:val="Bodytext21"/>
        <w:tabs>
          <w:tab w:val="clear" w:pos="720"/>
          <w:tab w:val="left" w:pos="709" w:leader="none"/>
        </w:tabs>
        <w:spacing w:lineRule="auto" w:line="252" w:before="120" w:after="240"/>
        <w:rPr>
          <w:b/>
          <w:bCs/>
          <w:sz w:val="28"/>
          <w:szCs w:val="28"/>
          <w:lang w:val="vi-VN"/>
        </w:rPr>
      </w:pPr>
      <w:r>
        <w:rPr>
          <w:b/>
          <w:bCs/>
          <w:sz w:val="28"/>
          <w:szCs w:val="28"/>
          <w:lang w:val="vi-VN"/>
        </w:rPr>
        <w:t>VII. Rủi ro và kiểm soát</w:t>
      </w:r>
    </w:p>
    <w:tbl>
      <w:tblPr>
        <w:tblW w:w="10377" w:type="dxa"/>
        <w:jc w:val="left"/>
        <w:tblInd w:w="-459" w:type="dxa"/>
        <w:tblLayout w:type="fixed"/>
        <w:tblCellMar>
          <w:top w:w="0" w:type="dxa"/>
          <w:left w:w="108" w:type="dxa"/>
          <w:bottom w:w="0" w:type="dxa"/>
          <w:right w:w="108" w:type="dxa"/>
        </w:tblCellMar>
      </w:tblPr>
      <w:tblGrid>
        <w:gridCol w:w="678"/>
        <w:gridCol w:w="1756"/>
        <w:gridCol w:w="2273"/>
        <w:gridCol w:w="2794"/>
        <w:gridCol w:w="2876"/>
      </w:tblGrid>
      <w:tr>
        <w:trPr>
          <w:tblHeader w:val="true"/>
          <w:trHeight w:val="414" w:hRule="atLeast"/>
        </w:trPr>
        <w:tc>
          <w:tcPr>
            <w:tcW w:w="2434"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0" w:after="60"/>
              <w:jc w:val="center"/>
              <w:rPr>
                <w:b/>
                <w:bCs/>
                <w:sz w:val="24"/>
                <w:szCs w:val="24"/>
              </w:rPr>
            </w:pPr>
            <w:r>
              <w:rPr>
                <w:b/>
                <w:bCs/>
                <w:sz w:val="24"/>
                <w:szCs w:val="24"/>
              </w:rPr>
              <w:t>Bước                     thực hiện</w:t>
            </w:r>
          </w:p>
        </w:tc>
        <w:tc>
          <w:tcPr>
            <w:tcW w:w="227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9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876"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27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9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87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rHeight w:val="305" w:hRule="atLeast"/>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kế hoạch; chủ trương mua, đóng mới tàu biển</w:t>
            </w:r>
          </w:p>
        </w:tc>
        <w:tc>
          <w:tcPr>
            <w:tcW w:w="227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both"/>
              <w:rPr>
                <w:rFonts w:ascii="Times New Roman" w:hAnsi="Times New Roman" w:cs="Times New Roman"/>
                <w:bCs/>
                <w:sz w:val="24"/>
                <w:szCs w:val="24"/>
              </w:rPr>
            </w:pPr>
            <w:r>
              <w:rPr>
                <w:rFonts w:cs="Times New Roman" w:ascii="Times New Roman" w:hAnsi="Times New Roman"/>
                <w:bCs/>
                <w:sz w:val="24"/>
                <w:szCs w:val="24"/>
              </w:rPr>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52" w:before="120" w:after="240"/>
              <w:rPr>
                <w:rFonts w:ascii="Times New Roman" w:hAnsi="Times New Roman" w:cs="Times New Roman"/>
                <w:bCs/>
                <w:sz w:val="24"/>
                <w:szCs w:val="24"/>
              </w:rPr>
            </w:pPr>
            <w:r>
              <w:rPr>
                <w:rFonts w:cs="Times New Roman"/>
                <w:bCs/>
                <w:sz w:val="24"/>
                <w:szCs w:val="24"/>
              </w:rPr>
            </w:r>
          </w:p>
        </w:tc>
        <w:tc>
          <w:tcPr>
            <w:tcW w:w="28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52" w:before="120" w:after="240"/>
              <w:rPr>
                <w:bCs/>
                <w:sz w:val="24"/>
                <w:szCs w:val="24"/>
              </w:rPr>
            </w:pPr>
            <w:r>
              <w:rPr>
                <w:bCs/>
                <w:sz w:val="24"/>
                <w:szCs w:val="24"/>
              </w:rPr>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B1.1</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kế hoạch</w:t>
            </w:r>
          </w:p>
        </w:tc>
        <w:tc>
          <w:tcPr>
            <w:tcW w:w="2273"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rFonts w:cs="Times New Roman" w:ascii="Times New Roman" w:hAnsi="Times New Roman"/>
                <w:bCs/>
                <w:sz w:val="24"/>
                <w:szCs w:val="24"/>
              </w:rPr>
              <w:t>Kế hoạch không khả thi.</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Xây dựng kế hoạch không sát với nhu cầu thực tế, không phù hợp khả năng tài chính.</w:t>
            </w:r>
          </w:p>
        </w:tc>
        <w:tc>
          <w:tcPr>
            <w:tcW w:w="28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Kế hoạch được xây dựng phải căn cứ thực tiễn tình hình thị trường, năng lực Công ty.</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B1.2</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chủ trương</w:t>
            </w:r>
          </w:p>
        </w:tc>
        <w:tc>
          <w:tcPr>
            <w:tcW w:w="227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phê duyệt, phê duyệt chậm.</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không được chấp thuận về chủ trương.</w:t>
            </w:r>
          </w:p>
        </w:tc>
        <w:tc>
          <w:tcPr>
            <w:tcW w:w="28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đầu tư thuộc kế hoạch đã được phê duyệt, Hồ sơ trình phê duyệt đáp ứng được yêu cầu .</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color w:val="FF0000"/>
                <w:sz w:val="24"/>
                <w:szCs w:val="24"/>
              </w:rPr>
            </w:pPr>
            <w:r>
              <w:rPr>
                <w:bCs/>
                <w:color w:val="FF0000"/>
                <w:sz w:val="24"/>
                <w:szCs w:val="24"/>
              </w:rPr>
              <w:t>B1.3</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color w:val="FF0000"/>
                <w:sz w:val="24"/>
                <w:szCs w:val="24"/>
              </w:rPr>
              <w:t>ĐHĐCĐ ủy quyền HĐQT phê duyệt dự án</w:t>
            </w:r>
          </w:p>
        </w:tc>
        <w:tc>
          <w:tcPr>
            <w:tcW w:w="227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FF0000"/>
                <w:sz w:val="24"/>
                <w:szCs w:val="24"/>
              </w:rPr>
            </w:pPr>
            <w:r>
              <w:rPr>
                <w:bCs/>
                <w:color w:val="FF0000"/>
                <w:sz w:val="24"/>
                <w:szCs w:val="24"/>
              </w:rPr>
              <w:t>Ủy quyền có thể bị vô hiệu khi ĐHĐCĐ ủy quyền quyền và nghĩa vụ của mình.</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FF0000"/>
                <w:sz w:val="24"/>
                <w:szCs w:val="24"/>
              </w:rPr>
            </w:pPr>
            <w:r>
              <w:rPr>
                <w:bCs/>
                <w:color w:val="FF0000"/>
                <w:sz w:val="24"/>
                <w:szCs w:val="24"/>
              </w:rPr>
              <w:t>HĐQT không nhận được ủy quyền phê duyệt dự án khi ủy quyền bị vô hiệu, dự án không nằm trong kế hoạch năm đã được phê duyệt…</w:t>
            </w:r>
          </w:p>
        </w:tc>
        <w:tc>
          <w:tcPr>
            <w:tcW w:w="28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FF0000"/>
                <w:sz w:val="24"/>
                <w:szCs w:val="24"/>
              </w:rPr>
            </w:pPr>
            <w:r>
              <w:rPr>
                <w:bCs/>
                <w:color w:val="FF0000"/>
                <w:sz w:val="24"/>
                <w:szCs w:val="24"/>
              </w:rPr>
              <w:t>Việc ủy quyền này phải được thông qua bằng phiếu biểu quyết và nằm trong nội dung họp ĐHĐCĐ và không bị phản đối.</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B2</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Thẩm định, đánh giá Hồ sơ dự án của Hội đồng thanh lý và đầu tư Công ty</w:t>
            </w:r>
          </w:p>
        </w:tc>
        <w:tc>
          <w:tcPr>
            <w:tcW w:w="227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trình thẩm định không đạt yêu cầu, kéo dài thời gian thẩm định.</w:t>
            </w:r>
          </w:p>
          <w:p>
            <w:pPr>
              <w:pStyle w:val="Bodytext21"/>
              <w:shd w:fill="auto" w:val="clear"/>
              <w:tabs>
                <w:tab w:val="clear" w:pos="720"/>
                <w:tab w:val="left" w:pos="709" w:leader="none"/>
              </w:tabs>
              <w:spacing w:lineRule="auto" w:line="252" w:before="120" w:after="240"/>
              <w:rPr>
                <w:bCs/>
                <w:sz w:val="24"/>
                <w:szCs w:val="24"/>
              </w:rPr>
            </w:pPr>
            <w:r>
              <w:rPr>
                <w:bCs/>
                <w:sz w:val="24"/>
                <w:szCs w:val="24"/>
              </w:rPr>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Hội đồng thanh lý và đầu tư thẩm định không chính xác, thiếu khách quan.</w:t>
            </w:r>
          </w:p>
        </w:tc>
        <w:tc>
          <w:tcPr>
            <w:tcW w:w="28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Hội đồng thanh lý và đầu tư rà soát Hồ sơ thẩm định đảm bảo phù hợp yêu cầu lập Biên bản/Báo cáo kết quả thẩm định ngay sau khi có kết quả thẩm định.</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B3</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dự án</w:t>
            </w:r>
          </w:p>
        </w:tc>
        <w:tc>
          <w:tcPr>
            <w:tcW w:w="2273"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both"/>
              <w:rPr>
                <w:rFonts w:ascii="Times New Roman" w:hAnsi="Times New Roman" w:cs="Times New Roman"/>
                <w:sz w:val="24"/>
                <w:szCs w:val="24"/>
              </w:rPr>
            </w:pPr>
            <w:r>
              <w:rPr>
                <w:rFonts w:cs="Times New Roman" w:ascii="Times New Roman" w:hAnsi="Times New Roman"/>
                <w:sz w:val="24"/>
                <w:szCs w:val="24"/>
              </w:rPr>
              <w:t>Dự án không được chấp thuận.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không được phê duyệt hoặc thời gian phê duyệt bị kéo dài.</w:t>
            </w:r>
          </w:p>
        </w:tc>
        <w:tc>
          <w:tcPr>
            <w:tcW w:w="28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 xml:space="preserve">Hồ sơ xin phê duyệt dự án phải đảm bảo yêu cầu, phải nêu rõ sự cần thiết của việc đầu tư tàu biển. </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B4</w:t>
            </w:r>
          </w:p>
        </w:tc>
        <w:tc>
          <w:tcPr>
            <w:tcW w:w="175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rPr>
                <w:bCs/>
                <w:sz w:val="24"/>
                <w:szCs w:val="24"/>
              </w:rPr>
            </w:pPr>
            <w:r>
              <w:rPr>
                <w:bCs/>
                <w:sz w:val="24"/>
                <w:szCs w:val="24"/>
              </w:rPr>
              <w:t>Triển khai thực hiện</w:t>
            </w:r>
          </w:p>
        </w:tc>
        <w:tc>
          <w:tcPr>
            <w:tcW w:w="227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Tìm tàu biển để mua không đạt yêu cầu, thời gian tìm tàu kéo dài.</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pPr>
            <w:r>
              <w:rPr>
                <w:bCs/>
                <w:sz w:val="24"/>
                <w:szCs w:val="24"/>
              </w:rPr>
              <w:t>Hồ sơ quyết đầu định đầu tư tàu không được HĐQT chấp thuận.</w:t>
            </w:r>
          </w:p>
        </w:tc>
        <w:tc>
          <w:tcPr>
            <w:tcW w:w="28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Cần thực hiện tìm kiếm tàu biển và giao dịch, đàm phán đúng tiêu chí đề ra, khẩn trương lập hồ sơ quyết định đầu tư tàu biển ngay sau khi có kết quả đàm phán. Hoàn tất hồ sơ sau khi giao dịch kết thúc.</w:t>
            </w:r>
          </w:p>
        </w:tc>
      </w:tr>
    </w:tbl>
    <w:p>
      <w:pPr>
        <w:pStyle w:val="Normal"/>
        <w:spacing w:lineRule="auto" w:line="252" w:before="240" w:after="240"/>
        <w:rPr>
          <w:rFonts w:ascii="Times New Roman" w:hAnsi="Times New Roman" w:cs="Times New Roman"/>
          <w:b/>
          <w:sz w:val="28"/>
          <w:szCs w:val="28"/>
          <w:lang w:val="pt-BR"/>
        </w:rPr>
      </w:pPr>
      <w:r>
        <w:rPr>
          <w:rFonts w:cs="Times New Roman" w:ascii="Times New Roman" w:hAnsi="Times New Roman"/>
          <w:b/>
          <w:sz w:val="28"/>
          <w:szCs w:val="28"/>
          <w:lang w:val="pt-BR"/>
        </w:rPr>
      </w:r>
    </w:p>
    <w:p>
      <w:pPr>
        <w:pStyle w:val="Normal"/>
        <w:spacing w:lineRule="auto" w:line="252" w:before="240" w:after="0"/>
        <w:rPr/>
      </w:pPr>
      <w:r>
        <w:rPr>
          <w:rFonts w:cs="Times New Roman" w:ascii="Times New Roman" w:hAnsi="Times New Roman"/>
          <w:b/>
          <w:sz w:val="28"/>
          <w:szCs w:val="28"/>
          <w:lang w:val="pt-BR"/>
        </w:rPr>
        <w:t xml:space="preserve">VIII. Hồ sơ lưu: </w:t>
      </w:r>
    </w:p>
    <w:p>
      <w:pPr>
        <w:pStyle w:val="Normal"/>
        <w:rPr>
          <w:rFonts w:ascii="Times New Roman" w:hAnsi="Times New Roman" w:cs="Times New Roman"/>
          <w:b/>
          <w:sz w:val="28"/>
          <w:szCs w:val="28"/>
          <w:lang w:val="pt-BR"/>
        </w:rPr>
      </w:pPr>
      <w:r>
        <w:rPr>
          <w:rFonts w:cs="Times New Roman" w:ascii="Times New Roman" w:hAnsi="Times New Roman"/>
          <w:b/>
          <w:sz w:val="28"/>
          <w:szCs w:val="28"/>
          <w:lang w:val="pt-BR"/>
        </w:rPr>
      </w:r>
    </w:p>
    <w:tbl>
      <w:tblPr>
        <w:tblW w:w="10443" w:type="dxa"/>
        <w:jc w:val="left"/>
        <w:tblInd w:w="-459" w:type="dxa"/>
        <w:tblLayout w:type="fixed"/>
        <w:tblCellMar>
          <w:top w:w="0" w:type="dxa"/>
          <w:left w:w="108" w:type="dxa"/>
          <w:bottom w:w="0" w:type="dxa"/>
          <w:right w:w="108" w:type="dxa"/>
        </w:tblCellMar>
      </w:tblPr>
      <w:tblGrid>
        <w:gridCol w:w="567"/>
        <w:gridCol w:w="4927"/>
        <w:gridCol w:w="2823"/>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 xml:space="preserve">Kế hoạch mua/đóng mới tàu biển </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NĐDPV, HĐQT, BĐH</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FF0000"/>
                <w:szCs w:val="26"/>
                <w:lang w:val="pt-BR"/>
              </w:rPr>
            </w:pPr>
            <w:r>
              <w:rPr>
                <w:rFonts w:cs="Times New Roman" w:ascii="Times New Roman" w:hAnsi="Times New Roman"/>
                <w:szCs w:val="26"/>
              </w:rPr>
              <w:t>Theo quy định</w:t>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xin phê duyệt chủ trương đầu tư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NĐDPV, HĐQT, BĐH</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phê duyệt dự án đầu tư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Cs w:val="26"/>
                <w:lang w:val="pt-BR"/>
              </w:rPr>
              <w:t>NĐDPV, HĐQT, BĐH</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Biên bản/Báo cáo kết quả thẩm định Dự án đầu tư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NĐDPV, HĐQT, BĐH</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xin chấp thuận dự án đầu tư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NĐDPV, HĐQT, BĐH</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6</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quyết định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NĐDPV, HĐQT, BĐH</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rPr>
          <w:rFonts w:ascii="Times New Roman" w:hAnsi="Times New Roman" w:cs="Times New Roman"/>
          <w:b/>
          <w:sz w:val="28"/>
          <w:szCs w:val="28"/>
          <w:lang w:val="pt-BR"/>
        </w:rPr>
      </w:pPr>
      <w:r>
        <w:rPr>
          <w:rFonts w:cs="Times New Roman" w:ascii="Times New Roman" w:hAnsi="Times New Roman"/>
          <w:b/>
          <w:sz w:val="28"/>
          <w:szCs w:val="28"/>
          <w:lang w:val="pt-BR"/>
        </w:rPr>
        <w:t>IX. Biểu mẫu:</w:t>
      </w:r>
    </w:p>
    <w:tbl>
      <w:tblPr>
        <w:tblW w:w="10490" w:type="dxa"/>
        <w:jc w:val="left"/>
        <w:tblInd w:w="-459" w:type="dxa"/>
        <w:tblLayout w:type="fixed"/>
        <w:tblCellMar>
          <w:top w:w="0" w:type="dxa"/>
          <w:left w:w="108" w:type="dxa"/>
          <w:bottom w:w="0" w:type="dxa"/>
          <w:right w:w="108" w:type="dxa"/>
        </w:tblCellMar>
      </w:tblPr>
      <w:tblGrid>
        <w:gridCol w:w="567"/>
        <w:gridCol w:w="6096"/>
        <w:gridCol w:w="3827"/>
      </w:tblGrid>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Dự án đầu tư tàu biển</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rPr>
              <w:t>BM01.DAĐTTB</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Biên bản/Báo cáo kết quả thẩm định</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rPr>
              <w:t>BM02.BB/BC.KQTĐ</w:t>
            </w:r>
          </w:p>
        </w:tc>
      </w:tr>
    </w:tbl>
    <w:p>
      <w:pPr>
        <w:pStyle w:val="Normal"/>
        <w:spacing w:before="0" w:after="0"/>
        <w:rPr>
          <w:vanish/>
        </w:rPr>
      </w:pPr>
      <w:r>
        <w:rPr>
          <w:vanish/>
        </w:rPr>
      </w:r>
    </w:p>
    <w:p>
      <w:pPr>
        <w:pStyle w:val="Normal"/>
        <w:spacing w:before="0" w:after="0"/>
        <w:rPr>
          <w:vanish/>
        </w:rPr>
      </w:pPr>
      <w:r>
        <w:rPr>
          <w:vanish/>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60" w:after="60"/>
        <w:jc w:val="center"/>
        <w:rPr>
          <w:rFonts w:ascii="Times New Roman" w:hAnsi="Times New Roman" w:cs="Times New Roman"/>
          <w:b/>
          <w:i/>
          <w:i/>
          <w:sz w:val="24"/>
          <w:szCs w:val="24"/>
        </w:rPr>
      </w:pPr>
      <w:r>
        <w:rPr>
          <w:rFonts w:cs="Times New Roman" w:ascii="Times New Roman" w:hAnsi="Times New Roman"/>
          <w:b/>
          <w:i/>
          <w:sz w:val="24"/>
          <w:szCs w:val="24"/>
        </w:rPr>
      </w:r>
    </w:p>
    <w:p>
      <w:pPr>
        <w:pStyle w:val="Normal"/>
        <w:spacing w:before="60" w:after="60"/>
        <w:jc w:val="center"/>
        <w:rPr>
          <w:rFonts w:ascii="Times New Roman" w:hAnsi="Times New Roman" w:cs="Times New Roman"/>
          <w:b/>
        </w:rPr>
      </w:pPr>
      <w:r>
        <w:rPr>
          <w:rFonts w:cs="Times New Roman" w:ascii="Times New Roman" w:hAnsi="Times New Roman"/>
          <w:b/>
        </w:rPr>
      </w:r>
    </w:p>
    <w:p>
      <w:pPr>
        <w:pStyle w:val="Normal"/>
        <w:spacing w:before="60" w:after="360"/>
        <w:jc w:val="center"/>
        <w:rPr>
          <w:rFonts w:ascii="Times New Roman" w:hAnsi="Times New Roman" w:cs="Times New Roman"/>
          <w:szCs w:val="26"/>
        </w:rPr>
      </w:pPr>
      <w:r>
        <w:rPr>
          <w:rFonts w:cs="Times New Roman" w:ascii="Times New Roman" w:hAnsi="Times New Roman"/>
          <w:szCs w:val="26"/>
        </w:rPr>
      </w:r>
    </w:p>
    <w:sectPr>
      <w:headerReference w:type="default" r:id="rId12"/>
      <w:headerReference w:type="first" r:id="rId13"/>
      <w:footerReference w:type="default" r:id="rId14"/>
      <w:footerReference w:type="first" r:id="rId15"/>
      <w:type w:val="nextPage"/>
      <w:pgSz w:w="11906" w:h="16838"/>
      <w:pgMar w:left="1496"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Times New Roman"/>
    <w:charset w:val="00"/>
    <w:family w:val="swiss"/>
    <w:pitch w:val="variable"/>
  </w:font>
  <w:font w:name=".VnArial">
    <w:charset w:val="00"/>
    <w:family w:val="swiss"/>
    <w:pitch w:val="variable"/>
  </w:font>
  <w:font w:name="Calibri">
    <w:charset w:val="00"/>
    <w:family w:val="swiss"/>
    <w:pitch w:val="variable"/>
  </w:font>
  <w:font w:name=".VnTime">
    <w:altName w:val="Times New Roman"/>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10</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3">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spacing w:before="60" w:after="6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0"/>
        </w:tabs>
        <w:ind w:left="1080" w:hanging="360"/>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Times New Roman" w:hAnsi=".VnTimeH;Times New Roman" w:eastAsia="Times New Roman" w:cs=".VnTimeH;Times New Roman"/>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 w:hAnsi=".VnArial" w:eastAsia="Times New Roman" w:cs=".VnArial"/>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Times New Roman" w:hAnsi=".VnTime;Times New Roman" w:eastAsia="Times New Roman" w:cs=".VnTime;Times New Roman"/>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Times New Roman" w:hAnsi=".VnTimeH;Times New Roman" w:eastAsia="Times New Roman" w:cs=".VnTimeH;Times New Roman"/>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i w:val="false"/>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Calibri"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eastAsia="Calibri" w:cs="Times New Roman"/>
      <w:u w:val="none"/>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HeaderChar">
    <w:name w:val="Header Char"/>
    <w:qFormat/>
    <w:rPr>
      <w:rFonts w:ascii=".VnTime;Times New Roman" w:hAnsi=".VnTime;Times New Roman" w:eastAsia="Times New Roman" w:cs="Times New Roman"/>
      <w:sz w:val="26"/>
      <w:szCs w:val="20"/>
    </w:rPr>
  </w:style>
  <w:style w:type="character" w:styleId="FooterChar">
    <w:name w:val="Footer Char"/>
    <w:qFormat/>
    <w:rPr>
      <w:rFonts w:ascii=".VnTime;Times New Roman" w:hAnsi=".VnTime;Times New Roman" w:eastAsia="Times New Roman" w:cs=".VnTime;Times New Roman"/>
      <w:sz w:val="28"/>
      <w:szCs w:val="28"/>
    </w:rPr>
  </w:style>
  <w:style w:type="character" w:styleId="Heading1Char">
    <w:name w:val="Heading 1 Char"/>
    <w:qFormat/>
    <w:rPr>
      <w:rFonts w:ascii=".VnTimeH;Times New Roman" w:hAnsi=".VnTimeH;Times New Roman" w:eastAsia="Times New Roman" w:cs=".VnTimeH;Times New Roman"/>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 w:hAnsi=".VnArial" w:eastAsia="Times New Roman" w:cs=".VnArial"/>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Times New Roman" w:hAnsi=".VnTime;Times New Roman" w:eastAsia="Times New Roman" w:cs=".VnTime;Times New Roman"/>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Times New Roman" w:hAnsi=".VnTimeH;Times New Roman" w:eastAsia="Times New Roman" w:cs=".VnTimeH;Times New Roman"/>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 w:hAnsi=".VnArial" w:eastAsia="Times New Roman" w:cs=".VnArial"/>
      <w:sz w:val="24"/>
    </w:rPr>
  </w:style>
  <w:style w:type="character" w:styleId="BodyText2Char">
    <w:name w:val="Body Text 2 Char"/>
    <w:qFormat/>
    <w:rPr>
      <w:rFonts w:ascii=".VnArial" w:hAnsi=".VnArial" w:eastAsia="Times New Roman" w:cs=".VnArial"/>
      <w:sz w:val="24"/>
    </w:rPr>
  </w:style>
  <w:style w:type="character" w:styleId="BodyText3Char">
    <w:name w:val="Body Text 3 Char"/>
    <w:qFormat/>
    <w:rPr>
      <w:rFonts w:ascii=".VnArial" w:hAnsi=".VnArial" w:eastAsia="Times New Roman" w:cs=".VnArial"/>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Times New Roman" w:hAnsi=".VnTime;Times New Roman" w:cs=".VnTime;Times New Roman"/>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Times New Roman" w:hAnsi=".VnTime;Times New Roman" w:eastAsia="Times New Roman" w:cs=".VnTime;Times New Roman"/>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 w:hAnsi=".VnArial" w:eastAsia="Times New Roman" w:cs=".VnArial"/>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Times New Roman" w:hAnsi=".VnTime;Times New Roman"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Times New Roman" w:hAnsi=".VnTime;Times New Roman" w:eastAsia="Times New Roman" w:cs=".VnTime;Times New Roman"/>
      <w:sz w:val="28"/>
      <w:szCs w:val="28"/>
    </w:rPr>
  </w:style>
  <w:style w:type="paragraph" w:styleId="2">
    <w:name w:val="2"/>
    <w:basedOn w:val="Normal"/>
    <w:qFormat/>
    <w:pPr>
      <w:spacing w:before="0" w:after="0"/>
      <w:jc w:val="center"/>
    </w:pPr>
    <w:rPr>
      <w:rFonts w:ascii=".VnTimeH;Times New Roman" w:hAnsi=".VnTimeH;Times New Roman" w:eastAsia="Times New Roman" w:cs=".VnTimeH;Times New Roman"/>
      <w:b/>
      <w:bCs/>
      <w:sz w:val="30"/>
      <w:szCs w:val="30"/>
    </w:rPr>
  </w:style>
  <w:style w:type="paragraph" w:styleId="1">
    <w:name w:val="1"/>
    <w:basedOn w:val="Normal"/>
    <w:qFormat/>
    <w:pPr>
      <w:spacing w:before="0" w:after="0"/>
      <w:jc w:val="center"/>
    </w:pPr>
    <w:rPr>
      <w:rFonts w:ascii=".VnTimeH;Times New Roman" w:hAnsi=".VnTimeH;Times New Roman" w:eastAsia="Times New Roman" w:cs=".VnTimeH;Times New Roman"/>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 w:hAnsi=".VnArial" w:eastAsia="Times New Roman" w:cs=".VnArial"/>
      <w:sz w:val="24"/>
      <w:szCs w:val="20"/>
    </w:rPr>
  </w:style>
  <w:style w:type="paragraph" w:styleId="BodyText3">
    <w:name w:val="Body Text 3"/>
    <w:basedOn w:val="Normal"/>
    <w:qFormat/>
    <w:pPr>
      <w:spacing w:before="0" w:after="0"/>
      <w:jc w:val="both"/>
    </w:pPr>
    <w:rPr>
      <w:rFonts w:ascii=".VnArial" w:hAnsi=".VnArial" w:eastAsia="Times New Roman" w:cs=".VnArial"/>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Times New Roman" w:hAnsi=".VnTime;Times New Roman" w:eastAsia="Times New Roman" w:cs=".VnTime;Times New Roman"/>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1959</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2024-10-01T14:54:00Z</dcterms:created>
  <dc:creator>Smart</dc:creator>
  <dc:description/>
  <cp:keywords/>
  <dc:language>en-US</dc:language>
  <cp:lastModifiedBy>Lê Đông</cp:lastModifiedBy>
  <cp:lastPrinted>2020-11-18T15:56:00Z</cp:lastPrinted>
  <dcterms:modified xsi:type="dcterms:W3CDTF">2024-10-04T13:47:00Z</dcterms:modified>
  <cp:revision>29</cp:revision>
  <dc:subject/>
  <dc:title/>
</cp:coreProperties>
</file>