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0"/>
          <w:szCs w:val="30"/>
        </w:rPr>
      </w:pPr>
      <w:r>
        <w:rPr>
          <w:rFonts w:cs="Times New Roman" w:ascii="Times New Roman" w:hAnsi="Times New Roman"/>
          <w:b/>
          <w:color w:val="000000"/>
          <w:sz w:val="30"/>
          <w:szCs w:val="30"/>
        </w:rPr>
        <w:t>QUY TRÌNH</w:t>
      </w:r>
      <w:r>
        <w:rPr>
          <w:rFonts w:cs="Times New Roman" w:ascii="Times New Roman" w:hAnsi="Times New Roman"/>
          <w:b/>
          <w:color w:val="000000"/>
          <w:sz w:val="30"/>
          <w:szCs w:val="30"/>
          <w:lang w:val="vi-VN"/>
        </w:rPr>
        <w:t xml:space="preserve"> </w:t>
      </w:r>
      <w:r>
        <w:rPr>
          <w:rFonts w:cs="Times New Roman" w:ascii="Times New Roman" w:hAnsi="Times New Roman"/>
          <w:b/>
          <w:color w:val="000000"/>
          <w:sz w:val="30"/>
          <w:szCs w:val="30"/>
        </w:rPr>
        <w:t xml:space="preserve">MUA/ĐÓNG MỚI TÀU BIỂN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THẨM ĐỊNH</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BAN PC&amp;QTRR</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TRƯỞNG BAN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TỔ TRƯỞNG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Quang Dũng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120" w:after="12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120" w:after="120"/>
        <w:ind w:firstLine="567" w:right="0"/>
        <w:rPr>
          <w:color w:val="000000"/>
          <w:sz w:val="28"/>
          <w:szCs w:val="28"/>
        </w:rPr>
      </w:pPr>
      <w:r>
        <w:rPr>
          <w:color w:val="000000"/>
          <w:sz w:val="28"/>
          <w:szCs w:val="28"/>
        </w:rPr>
        <w:t>Quy định thống nhất về nội dung, trình tự,</w:t>
      </w:r>
      <w:r>
        <w:rPr>
          <w:color w:val="000000"/>
          <w:sz w:val="28"/>
          <w:szCs w:val="28"/>
          <w:lang w:val="vi-VN"/>
        </w:rPr>
        <w:t xml:space="preserve"> thời gian</w:t>
      </w:r>
      <w:r>
        <w:rPr>
          <w:color w:val="000000"/>
          <w:sz w:val="28"/>
          <w:szCs w:val="28"/>
        </w:rPr>
        <w:t xml:space="preserve"> thực hiện</w:t>
      </w:r>
      <w:r>
        <w:rPr>
          <w:color w:val="000000"/>
          <w:sz w:val="28"/>
          <w:szCs w:val="28"/>
          <w:lang w:val="vi-VN"/>
        </w:rPr>
        <w:t xml:space="preserve"> các bước trong</w:t>
      </w:r>
      <w:r>
        <w:rPr>
          <w:color w:val="000000"/>
          <w:sz w:val="28"/>
          <w:szCs w:val="28"/>
        </w:rPr>
        <w:t xml:space="preserve"> dự án đầu tư tàu biển.</w:t>
      </w:r>
    </w:p>
    <w:p>
      <w:pPr>
        <w:pStyle w:val="Normal"/>
        <w:spacing w:lineRule="auto" w:line="252" w:before="120" w:after="120"/>
        <w:ind w:firstLine="193" w:left="374" w:right="0"/>
        <w:rPr/>
      </w:pPr>
      <w:r>
        <w:rPr>
          <w:rFonts w:cs="Times New Roman" w:ascii="Times New Roman" w:hAnsi="Times New Roman"/>
          <w:b/>
          <w:szCs w:val="26"/>
        </w:rPr>
        <w:t xml:space="preserve">II. PHẠM VI, ĐỐI TƯỢNG ÁP DỤNG </w:t>
      </w:r>
    </w:p>
    <w:p>
      <w:pPr>
        <w:pStyle w:val="BodyTextIndent"/>
        <w:spacing w:lineRule="auto" w:line="252" w:before="120" w:after="120"/>
        <w:ind w:firstLine="567" w:right="0"/>
        <w:rPr>
          <w:color w:val="000000"/>
          <w:sz w:val="28"/>
          <w:szCs w:val="28"/>
        </w:rPr>
      </w:pPr>
      <w:r>
        <w:rPr>
          <w:color w:val="000000"/>
          <w:sz w:val="28"/>
          <w:szCs w:val="28"/>
        </w:rPr>
        <w:t xml:space="preserve">Các doanh nghiệp có cổ phần, vốn góp </w:t>
      </w:r>
      <w:r>
        <w:rPr>
          <w:sz w:val="28"/>
          <w:szCs w:val="28"/>
        </w:rPr>
        <w:t xml:space="preserve">của Tổng công ty Hàng hải Việt Nam, là các doanh nghiệp thuộc khối </w:t>
      </w:r>
      <w:r>
        <w:rPr>
          <w:color w:val="000000"/>
          <w:sz w:val="28"/>
          <w:szCs w:val="28"/>
        </w:rPr>
        <w:t>vận tải biển.</w:t>
      </w:r>
    </w:p>
    <w:p>
      <w:pPr>
        <w:pStyle w:val="Normal"/>
        <w:spacing w:lineRule="auto" w:line="252" w:before="120" w:after="12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spacing w:lineRule="auto" w:line="252" w:before="120" w:after="120"/>
        <w:ind w:firstLine="567" w:right="0"/>
        <w:jc w:val="both"/>
        <w:rPr>
          <w:rFonts w:ascii="Times New Roman" w:hAnsi="Times New Roman" w:cs="Times New Roman"/>
          <w:color w:val="000000"/>
          <w:sz w:val="28"/>
          <w:szCs w:val="28"/>
        </w:rPr>
      </w:pPr>
      <w:r>
        <w:rPr>
          <w:rFonts w:cs="Times New Roman" w:ascii="Times New Roman" w:hAnsi="Times New Roman"/>
          <w:sz w:val="28"/>
          <w:szCs w:val="28"/>
        </w:rPr>
        <w:t>Quy định về trình tự thủ tục và hồ sơ mua, bán tàu biển của doanh nghiệp.</w:t>
      </w:r>
    </w:p>
    <w:p>
      <w:pPr>
        <w:pStyle w:val="Normal"/>
        <w:spacing w:lineRule="auto" w:line="252" w:before="120" w:after="120"/>
        <w:ind w:firstLine="567" w:right="0"/>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12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236" w:type="dxa"/>
        <w:jc w:val="left"/>
        <w:tblInd w:w="-318" w:type="dxa"/>
        <w:tblLayout w:type="fixed"/>
        <w:tblCellMar>
          <w:top w:w="0" w:type="dxa"/>
          <w:left w:w="108" w:type="dxa"/>
          <w:bottom w:w="0" w:type="dxa"/>
          <w:right w:w="108" w:type="dxa"/>
        </w:tblCellMar>
      </w:tblPr>
      <w:tblGrid>
        <w:gridCol w:w="2046"/>
        <w:gridCol w:w="8190"/>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Công ty </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Các doanh nghiệp thuộc khối vận tải biển có </w:t>
            </w:r>
            <w:r>
              <w:rPr>
                <w:color w:val="000000"/>
                <w:sz w:val="28"/>
                <w:szCs w:val="28"/>
              </w:rPr>
              <w:t xml:space="preserve">cổ phần, vốn góp </w:t>
            </w:r>
            <w:r>
              <w:rPr>
                <w:rFonts w:cs="Times New Roman" w:ascii="Times New Roman" w:hAnsi="Times New Roman"/>
                <w:sz w:val="28"/>
                <w:szCs w:val="28"/>
              </w:rPr>
              <w:t xml:space="preserve">của Tổng </w:t>
            </w:r>
            <w:r>
              <w:rPr>
                <w:sz w:val="28"/>
                <w:szCs w:val="28"/>
              </w:rPr>
              <w:t>công ty Hàng hải Việt Nam</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ĐHĐCĐ</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Đại hội đồng cổ đông của Công ty</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HĐQT</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Hội đồng quản trị của Công ty</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BĐH</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Ban điều hành của Công ty </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HĐTĐ</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Hội đồng thẩm định do HĐQT Công ty thành lập</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120"/>
              <w:rPr>
                <w:rFonts w:ascii="Times New Roman" w:hAnsi="Times New Roman" w:cs="Times New Roman"/>
                <w:color w:val="000000"/>
                <w:szCs w:val="26"/>
              </w:rPr>
            </w:pPr>
            <w:r>
              <w:rPr>
                <w:rFonts w:cs="Times New Roman" w:ascii="Times New Roman" w:hAnsi="Times New Roman"/>
                <w:bCs/>
                <w:szCs w:val="26"/>
              </w:rPr>
              <w:t>RACI</w:t>
            </w:r>
          </w:p>
        </w:tc>
        <w:tc>
          <w:tcPr>
            <w:tcW w:w="8190"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120"/>
              <w:rPr/>
            </w:pPr>
            <w:r>
              <w:rPr/>
              <w:t>Ma trận RACI là một kỹ thuật nhằm làm rõ các công việc, trách nhiệm, quyền hạn của các cá nhân hoặc đơn vị, viết tắt của các chữ:</w:t>
            </w:r>
          </w:p>
          <w:p>
            <w:pPr>
              <w:pStyle w:val="NormalWeb"/>
              <w:spacing w:lineRule="auto" w:line="252" w:before="60" w:after="12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12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12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12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Bodytext21"/>
        <w:tabs>
          <w:tab w:val="clear" w:pos="720"/>
          <w:tab w:val="left" w:pos="709" w:leader="none"/>
        </w:tabs>
        <w:spacing w:lineRule="auto" w:line="264" w:before="240" w:after="120"/>
        <w:rPr>
          <w:rFonts w:ascii="Times New Roman" w:hAnsi="Times New Roman" w:cs="Times New Roman"/>
          <w:b/>
          <w:bCs/>
          <w:color w:val="000000"/>
          <w:sz w:val="28"/>
          <w:szCs w:val="28"/>
          <w:lang w:val="vi-VN"/>
        </w:rPr>
      </w:pPr>
      <w:r>
        <w:rPr>
          <w:rFonts w:cs="Times New Roman"/>
          <w:b/>
          <w:bCs/>
          <w:color w:val="000000"/>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rPr>
      </w:pPr>
      <w:r>
        <w:rPr>
          <w:b/>
          <w:bCs/>
          <w:sz w:val="28"/>
          <w:szCs w:val="28"/>
          <w:lang w:val="vi-VN"/>
        </w:rPr>
        <w:tab/>
      </w: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before="240" w:after="0"/>
        <w:jc w:val="both"/>
        <w:rPr>
          <w:rFonts w:ascii="Times New Roman" w:hAnsi="Times New Roman" w:eastAsia="Times New Roman" w:cs="Times New Roman"/>
          <w:b/>
          <w:bCs/>
          <w:sz w:val="28"/>
          <w:szCs w:val="28"/>
          <w:lang w:val="vi-VN" w:eastAsia="en-US"/>
        </w:rPr>
      </w:pPr>
      <w:r>
        <w:rPr>
          <w:rFonts w:eastAsia="Times New Roman" w:cs="Times New Roman" w:ascii="Times New Roman" w:hAnsi="Times New Roman"/>
          <w:b/>
          <w:bCs/>
          <w:sz w:val="28"/>
          <w:szCs w:val="28"/>
          <w:lang w:val="vi-VN" w:eastAsia="en-US"/>
        </w:rPr>
      </w:r>
    </w:p>
    <w:p>
      <w:pPr>
        <w:pStyle w:val="Normal"/>
        <w:spacing w:before="240" w:after="0"/>
        <w:ind w:firstLine="720" w:right="0"/>
        <w:jc w:val="both"/>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w:r>
    </w:p>
    <w:p>
      <w:pPr>
        <w:pStyle w:val="Normal"/>
        <w:spacing w:before="240" w:after="0"/>
        <w:ind w:firstLine="720" w:right="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spacing w:before="120" w:after="240"/>
        <w:ind w:firstLine="720" w:right="0"/>
        <w:rPr/>
      </w:pPr>
      <w:r>
        <w:rPr>
          <w:rFonts w:cs="Times New Roman" w:ascii="Times New Roman" w:hAnsi="Times New Roman"/>
          <w:b/>
          <w:bCs/>
          <w:sz w:val="28"/>
          <w:szCs w:val="28"/>
          <w:lang w:val="en-US" w:eastAsia="en-US"/>
        </w:rPr>
        <w:t>1. Sơ đồ Quy trình</w:t>
      </w:r>
      <w:r>
        <w:rPr/>
        <w:tab/>
      </w:r>
      <w:r>
        <w:rPr/>
        <w:object w:dxaOrig="15368" w:dyaOrig="11073">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77.2pt;height:343.8pt" filled="f" o:ole="">
            <v:imagedata r:id="rId5" o:title=""/>
          </v:shape>
          <o:OLEObject Type="Embed" ProgID="" ShapeID="ole_rId4" DrawAspect="Content" ObjectID="_1502947068" r:id="rId4"/>
        </w:object>
      </w:r>
      <w:r>
        <w:rPr/>
        <w:tab/>
      </w:r>
    </w:p>
    <w:p>
      <w:pPr>
        <w:pStyle w:val="Normal"/>
        <w:spacing w:before="120" w:after="120"/>
        <w:ind w:firstLine="720" w:right="0"/>
        <w:jc w:val="both"/>
        <w:rPr>
          <w:b/>
          <w:bCs/>
          <w:sz w:val="28"/>
          <w:szCs w:val="28"/>
        </w:rPr>
      </w:pPr>
      <w:r>
        <w:rPr>
          <w:b/>
          <w:bCs/>
          <w:sz w:val="28"/>
          <w:szCs w:val="28"/>
        </w:rPr>
        <w:t>2. Diễn giải các bước</w:t>
        <w:tab/>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Bước 1: Trình chủ trương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Căn cứ kế hoạch SXKD, kế hoạch đầu tư hàng năm đã được ĐHĐCĐ thông qua, BĐH lập Hồ sơ xin phê duyệt chủ trương mua/đóng mới tàu biển.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Đối với trường hợp mua/đóng mới tàu biển phát sinh ngoài kế hoạch SXKD, kế hoạch đầu tư hàng năm đã được ĐHĐCĐ thông qua; HĐQT trình ĐHĐCĐ thông qua bổ sung việc mua tàu biển vào kế hoạch SXKD, kế hoạch đầu tư hàng năm trước khi phê duyệt.</w:t>
      </w:r>
    </w:p>
    <w:p>
      <w:pPr>
        <w:pStyle w:val="Normal"/>
        <w:spacing w:before="120" w:after="120"/>
        <w:ind w:firstLine="720" w:right="0"/>
        <w:jc w:val="both"/>
        <w:rPr/>
      </w:pPr>
      <w:r>
        <w:rPr>
          <w:rFonts w:cs="Times New Roman" w:ascii="Times New Roman" w:hAnsi="Times New Roman"/>
          <w:sz w:val="28"/>
          <w:szCs w:val="28"/>
        </w:rPr>
        <w:t xml:space="preserve">- Hồ sơ trình xin phê duyệt chủ trương mua/đóng mới tàu biển gồm: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(1) Tờ trình xin phê duyệt chủ trương mua/đóng mới tàu biển. Nội dung Tờ trình phải phân tích rõ sự phù hợp với kế hoạch SXKD, kế hoạch đầu tư hàng năm và sự cần thiết của việc mua tàu; nhu cầu vận chuyển hàng hóa, biến động của thị trường mua/bán tàu biển tại thời điểm mua/đóng mới tàu biển; loại tàu, tuổi tàu; dự kiến nguồn vốn mua/đóng mới tàu biển; thông số kỹ thuật cơ bản của tàu biển dự kiến mua/đóng mới; thông số kỹ thuật cơ bản của tàu dự kiến mua/đóng mới và các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Kế hoạch SXKD, kế hoạch đầu tư hàng năm đã được ĐHĐCĐ thông qua đối với việc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Tài liệu chứng minh các nội dung nêu tại Tờ trình.</w:t>
      </w:r>
    </w:p>
    <w:p>
      <w:pPr>
        <w:pStyle w:val="Normal"/>
        <w:spacing w:before="120" w:after="120"/>
        <w:ind w:firstLine="720" w:right="0"/>
        <w:jc w:val="both"/>
        <w:rPr>
          <w:rFonts w:ascii="Times New Roman" w:hAnsi="Times New Roman" w:cs="Times New Roman"/>
          <w:b/>
          <w:i/>
          <w:i/>
          <w:sz w:val="28"/>
          <w:szCs w:val="28"/>
        </w:rPr>
      </w:pPr>
      <w:r>
        <w:rPr>
          <w:rFonts w:cs="Times New Roman" w:ascii="Times New Roman" w:hAnsi="Times New Roman"/>
          <w:b/>
          <w:sz w:val="28"/>
          <w:szCs w:val="28"/>
        </w:rPr>
        <w:t xml:space="preserve">Bước 2: </w:t>
      </w:r>
      <w:r>
        <w:rPr>
          <w:rFonts w:cs="Times New Roman" w:ascii="Times New Roman" w:hAnsi="Times New Roman"/>
          <w:bCs/>
          <w:sz w:val="28"/>
          <w:szCs w:val="28"/>
        </w:rPr>
        <w:t>Thẩm định chủ trương</w:t>
      </w:r>
      <w:r>
        <w:rPr>
          <w:rFonts w:cs="Times New Roman" w:ascii="Times New Roman" w:hAnsi="Times New Roman"/>
          <w:b/>
          <w:i/>
          <w:sz w:val="28"/>
          <w:szCs w:val="28"/>
        </w:rPr>
        <w:t xml:space="preserve"> </w:t>
      </w:r>
    </w:p>
    <w:p>
      <w:pPr>
        <w:pStyle w:val="Normal"/>
        <w:spacing w:before="120" w:after="120"/>
        <w:ind w:firstLine="720" w:right="0"/>
        <w:jc w:val="both"/>
        <w:rPr/>
      </w:pPr>
      <w:r>
        <w:rPr>
          <w:rFonts w:cs="Times New Roman" w:ascii="Times New Roman" w:hAnsi="Times New Roman"/>
          <w:sz w:val="28"/>
          <w:szCs w:val="28"/>
        </w:rPr>
        <w:t>- Hội đồng thẩm định xem xét, thẩm định các vấn đề về pháp lý, chuyên môn liên quan đến Hồ sơ xin phê duyệt chủ trương mua/đóng mới tàu biển nếu đủ điều kiện.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3:</w:t>
      </w:r>
      <w:r>
        <w:rPr>
          <w:rFonts w:cs="Times New Roman" w:ascii="Times New Roman" w:hAnsi="Times New Roman"/>
          <w:b/>
          <w:color w:val="FF0000"/>
          <w:sz w:val="28"/>
          <w:szCs w:val="28"/>
        </w:rPr>
        <w:t xml:space="preserve"> </w:t>
      </w:r>
      <w:r>
        <w:rPr>
          <w:rFonts w:cs="Times New Roman" w:ascii="Times New Roman" w:hAnsi="Times New Roman"/>
          <w:bCs/>
          <w:color w:val="000000"/>
          <w:sz w:val="28"/>
          <w:szCs w:val="28"/>
        </w:rPr>
        <w:t>Phê duyệt chủ trương</w:t>
      </w:r>
    </w:p>
    <w:p>
      <w:pPr>
        <w:pStyle w:val="Normal"/>
        <w:spacing w:before="120" w:after="120"/>
        <w:ind w:firstLine="720" w:right="0"/>
        <w:jc w:val="both"/>
        <w:rPr/>
      </w:pPr>
      <w:r>
        <w:rPr>
          <w:rFonts w:cs="Times New Roman" w:ascii="Times New Roman" w:hAnsi="Times New Roman"/>
          <w:color w:val="000000"/>
          <w:sz w:val="28"/>
          <w:szCs w:val="28"/>
        </w:rPr>
        <w:t>- ĐHĐCĐ phê duyệt chủ trương</w:t>
      </w:r>
      <w:r>
        <w:rPr>
          <w:rFonts w:cs="Times New Roman" w:ascii="Times New Roman" w:hAnsi="Times New Roman"/>
          <w:color w:val="FF0000"/>
          <w:sz w:val="28"/>
          <w:szCs w:val="28"/>
        </w:rPr>
        <w:t xml:space="preserve"> </w:t>
      </w:r>
      <w:r>
        <w:rPr>
          <w:rFonts w:cs="Times New Roman" w:ascii="Times New Roman" w:hAnsi="Times New Roman"/>
          <w:sz w:val="28"/>
          <w:szCs w:val="28"/>
        </w:rPr>
        <w:t>mua/đóng mới tàu biển đối với đối</w:t>
      </w:r>
      <w:r>
        <w:rPr>
          <w:rFonts w:cs="Times New Roman" w:ascii="Times New Roman" w:hAnsi="Times New Roman"/>
          <w:i/>
          <w:sz w:val="28"/>
          <w:szCs w:val="28"/>
        </w:rPr>
        <w:t xml:space="preserve"> </w:t>
      </w:r>
      <w:r>
        <w:rPr>
          <w:rFonts w:cs="Times New Roman" w:ascii="Times New Roman" w:hAnsi="Times New Roman"/>
          <w:sz w:val="28"/>
          <w:szCs w:val="28"/>
        </w:rPr>
        <w:t>với dự án mua/đóng mới tàu biển có giá trị &gt;/=35% tổng giá trị tài sản.</w:t>
      </w:r>
    </w:p>
    <w:p>
      <w:pPr>
        <w:pStyle w:val="Normal"/>
        <w:spacing w:before="120" w:after="120"/>
        <w:ind w:firstLine="720" w:right="0"/>
        <w:jc w:val="both"/>
        <w:rPr/>
      </w:pPr>
      <w:r>
        <w:rPr>
          <w:rFonts w:cs="Times New Roman" w:ascii="Times New Roman" w:hAnsi="Times New Roman"/>
          <w:color w:val="FF0000"/>
          <w:sz w:val="28"/>
          <w:szCs w:val="28"/>
        </w:rPr>
        <w:t xml:space="preserve">- </w:t>
      </w:r>
      <w:r>
        <w:rPr>
          <w:rFonts w:cs="Times New Roman" w:ascii="Times New Roman" w:hAnsi="Times New Roman"/>
          <w:sz w:val="28"/>
          <w:szCs w:val="28"/>
        </w:rPr>
        <w:t>HĐQT phê duyệt đối với dự án mua/đóng mới tàu biển có giá trị từ 5% đến dưới 35% tổng giá trị tài sản hoặc được ĐHĐCĐ ủy quyền.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4:</w:t>
      </w:r>
      <w:r>
        <w:rPr>
          <w:rFonts w:cs="Times New Roman" w:ascii="Times New Roman" w:hAnsi="Times New Roman"/>
          <w:b/>
          <w:color w:val="FF0000"/>
          <w:sz w:val="28"/>
          <w:szCs w:val="28"/>
        </w:rPr>
        <w:t xml:space="preserve"> </w:t>
      </w:r>
      <w:r>
        <w:rPr>
          <w:bCs/>
          <w:sz w:val="28"/>
          <w:szCs w:val="28"/>
        </w:rPr>
        <w:t>Trình dự án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Căn cứ chủ trương mua/đóng mới tàu biển đã được phê duyệt, BĐH tiến hành tìm kiếm tàu biển phù hợp với nhu cầu khai thác, tình trạng kỹ thuật, dự kiến giá mua/đóng mới và các chi phí liên quan đến giao dịch mua/đóng mới tàu biển.</w:t>
      </w:r>
    </w:p>
    <w:p>
      <w:pPr>
        <w:pStyle w:val="Normal"/>
        <w:spacing w:before="120" w:after="120"/>
        <w:ind w:firstLine="720" w:right="0"/>
        <w:jc w:val="both"/>
        <w:rPr/>
      </w:pPr>
      <w:r>
        <w:rPr>
          <w:rFonts w:cs="Times New Roman" w:ascii="Times New Roman" w:hAnsi="Times New Roman"/>
          <w:sz w:val="28"/>
          <w:szCs w:val="28"/>
        </w:rPr>
        <w:t>- Sau khi xác định được loại tàu phù hợp, trên cơ sở giá mua dự kiến và các chi phí liên quan; BĐH tiến hành lập Hồ sơ xin phê duyệt dự án mua/đóng mới tàu biển trình HĐQT</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Hồ sơ xin phê duyệt dự án mua/đóng mới tàu biển gồm:</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(1) Tờ trình xin phê duyệt dự án mua/đóng mới tàu biển. Nội dung Tờ trình phải phân tích rõ về sự cần thiết của việc đầu tư mua tàu, hiệu quả đầu tư, một số nội dung chính của dự án mua/đóng mới tàu và những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Dự án mua/đóng mới tàu biển: Phân tích sự cần thiết của việc đầu tư mua/đóng mới tàu; loại tàu, tuổi tàu; thông số kỹ thuật cơ bản của tàu; giá mua tàu dự kiến; nguồn vốn mua tàu; tổng mức đầu tư dự kiến; hình thức mua tàu; phương án khai thác, hiệu quả kinh tế, khả năng thu hồi vốn; các chi phí liên quan đến việc mua/đóng mới tàu và các nội dung cần thiết khác (nếu có).</w:t>
      </w:r>
    </w:p>
    <w:p>
      <w:pPr>
        <w:pStyle w:val="Normal"/>
        <w:spacing w:before="120" w:after="120"/>
        <w:ind w:firstLine="720" w:right="0"/>
        <w:jc w:val="both"/>
        <w:rPr/>
      </w:pPr>
      <w:r>
        <w:rPr>
          <w:rFonts w:cs="Times New Roman" w:ascii="Times New Roman" w:hAnsi="Times New Roman"/>
          <w:sz w:val="28"/>
          <w:szCs w:val="28"/>
        </w:rPr>
        <w:t>- Quyết định phê duyệt chủ trương mua/đóng mới tàu biển của cấp có thẩm quyền.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5:</w:t>
      </w:r>
      <w:r>
        <w:rPr>
          <w:rFonts w:cs="Times New Roman" w:ascii="Times New Roman" w:hAnsi="Times New Roman"/>
          <w:b/>
          <w:color w:val="FF0000"/>
          <w:sz w:val="28"/>
          <w:szCs w:val="28"/>
        </w:rPr>
        <w:t xml:space="preserve"> </w:t>
      </w:r>
      <w:r>
        <w:rPr>
          <w:bCs/>
          <w:sz w:val="28"/>
          <w:szCs w:val="28"/>
        </w:rPr>
        <w:t xml:space="preserve">Thẩm định dự án </w:t>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tab/>
        <w:t>- Trên cơ sở Hồ sơ xin phê duyệt dự án mua/đóng mới tàu biển BĐH đã lập, Hội đồng thẩm định xem xét, thẩm định tính khả thi của dự án, các vấn đề về pháp lý, chuyên môn liên quan đến Hồ sơ dự án mua/đóng mới tàu biển trình HĐQT phê duyệt.</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6:</w:t>
      </w:r>
      <w:r>
        <w:rPr>
          <w:rFonts w:cs="Times New Roman" w:ascii="Times New Roman" w:hAnsi="Times New Roman"/>
          <w:b/>
          <w:color w:val="FF0000"/>
          <w:sz w:val="28"/>
          <w:szCs w:val="28"/>
        </w:rPr>
        <w:t xml:space="preserve"> </w:t>
      </w:r>
      <w:r>
        <w:rPr>
          <w:bCs/>
          <w:sz w:val="28"/>
          <w:szCs w:val="28"/>
        </w:rPr>
        <w:t xml:space="preserve">Phê duyệt dự án </w:t>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tab/>
        <w:t>- Căn cứ Hồ sơ xin phê duyệt dự án mua/đóng mới tàu biển, căn cứ Biên bản thẩm định của HĐTĐ; HĐQT ra Nghị quyết phê duyệt dự án mua/đóng mới tàu biển.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7:</w:t>
      </w:r>
      <w:r>
        <w:rPr>
          <w:rFonts w:cs="Times New Roman" w:ascii="Times New Roman" w:hAnsi="Times New Roman"/>
          <w:b/>
          <w:color w:val="FF0000"/>
          <w:sz w:val="28"/>
          <w:szCs w:val="28"/>
        </w:rPr>
        <w:t xml:space="preserve"> </w:t>
      </w:r>
      <w:r>
        <w:rPr>
          <w:rFonts w:cs="Times New Roman" w:ascii="Times New Roman" w:hAnsi="Times New Roman"/>
          <w:sz w:val="28"/>
          <w:szCs w:val="28"/>
        </w:rPr>
        <w:t>Trình Hồ sơ quyết định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Căn cứ Nghị quyết phê duyệt dự án mua/đóng mới tàu biển của HĐQT, BĐH tổ chức thực hiện các thủ tục mua tàu biển theo nội dung của dự án.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lập Hồ sơ quyết định mua/đóng mới tàu biển</w:t>
      </w:r>
    </w:p>
    <w:p>
      <w:pPr>
        <w:pStyle w:val="Normal"/>
        <w:spacing w:before="120" w:after="120"/>
        <w:ind w:firstLine="720" w:right="0"/>
        <w:jc w:val="both"/>
        <w:rPr/>
      </w:pPr>
      <w:r>
        <w:rPr>
          <w:rFonts w:cs="Times New Roman" w:ascii="Times New Roman" w:hAnsi="Times New Roman"/>
          <w:sz w:val="28"/>
          <w:szCs w:val="28"/>
        </w:rPr>
        <w:t>- Hồ sơ quyết định mua/đóng mới tàu biển gồm có:</w:t>
      </w:r>
    </w:p>
    <w:p>
      <w:pPr>
        <w:pStyle w:val="Normal"/>
        <w:spacing w:before="120" w:after="120"/>
        <w:ind w:firstLine="720" w:right="0"/>
        <w:jc w:val="both"/>
        <w:rPr/>
      </w:pPr>
      <w:r>
        <w:rPr>
          <w:rFonts w:cs="Times New Roman" w:ascii="Times New Roman" w:hAnsi="Times New Roman"/>
          <w:sz w:val="28"/>
          <w:szCs w:val="28"/>
        </w:rPr>
        <w:t>(1) Tờ trình về việc ban hành quyết định mua/đóng mới tàu biển. Nội dung Tờ trình phải nêu rõ kết quả thực hiện đấu thầu và đề nghị về việc lựa chọn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Dự án mua/đóng mới tàu biển đã được phê duyệt, kèm theo Nghị quyết của HĐQT về việc phê duyệt dự án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Bản sao Giấy chứng nhận đăng ký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Báo cáo giám định kỹ thuật tàu biển của Đăng kiểm Việt Nam hoặc của Đăng kiểm nước ngoài là thành viên của Hiệp hội các tổ chức phân cấp tàu biển quốc tế (IACS)</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Bản sao các giấy chứng nhận về an toàn, an ninh hàng hải, lao động hàng hải và bảo vệ môi trường của tàu do cơ quan có thẩm quyền cấp đối với tàu đang khai thác</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Văn bản chấp thuận chủ trương cho vay của tổ chức tín dụng (nếu có).</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b/>
          <w:sz w:val="28"/>
          <w:szCs w:val="28"/>
        </w:rPr>
        <w:t>Bước 8:</w:t>
      </w:r>
      <w:r>
        <w:rPr>
          <w:rFonts w:cs="Times New Roman" w:ascii="Times New Roman" w:hAnsi="Times New Roman"/>
          <w:b/>
          <w:color w:val="FF0000"/>
          <w:sz w:val="28"/>
          <w:szCs w:val="28"/>
        </w:rPr>
        <w:t xml:space="preserve"> </w:t>
      </w:r>
      <w:r>
        <w:rPr>
          <w:rFonts w:cs="Times New Roman" w:ascii="Times New Roman" w:hAnsi="Times New Roman"/>
          <w:sz w:val="28"/>
          <w:szCs w:val="28"/>
        </w:rPr>
        <w:t>Thẩm định Hồ sơ</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Trên cơ sở Hồ sơ quyết định mua/đóng mới tàu biển do BĐH lập, HĐTĐ xem xét ra Biên bản thẩm định Hồ sơ quyết định mua/đóng mới tàu biển.</w:t>
      </w:r>
    </w:p>
    <w:p>
      <w:pPr>
        <w:pStyle w:val="Normal"/>
        <w:spacing w:before="120" w:after="120"/>
        <w:ind w:firstLine="720" w:right="0"/>
        <w:jc w:val="both"/>
        <w:rPr/>
      </w:pPr>
      <w:r>
        <w:rPr>
          <w:rFonts w:cs="Times New Roman" w:ascii="Times New Roman" w:hAnsi="Times New Roman"/>
          <w:b/>
          <w:sz w:val="28"/>
          <w:szCs w:val="28"/>
        </w:rPr>
        <w:t>Bước 9:</w:t>
      </w:r>
      <w:r>
        <w:rPr>
          <w:rFonts w:cs="Times New Roman" w:ascii="Times New Roman" w:hAnsi="Times New Roman"/>
          <w:b/>
          <w:color w:val="FF0000"/>
          <w:sz w:val="28"/>
          <w:szCs w:val="28"/>
        </w:rPr>
        <w:t xml:space="preserve"> </w:t>
      </w:r>
      <w:r>
        <w:rPr>
          <w:rFonts w:cs="Times New Roman" w:ascii="Times New Roman" w:hAnsi="Times New Roman"/>
          <w:sz w:val="28"/>
          <w:szCs w:val="28"/>
        </w:rPr>
        <w:t>Ban hành Quyết định mua/đóng mới tàu biển</w:t>
      </w:r>
    </w:p>
    <w:p>
      <w:pPr>
        <w:pStyle w:val="Normal"/>
        <w:spacing w:before="120" w:after="120"/>
        <w:ind w:firstLine="720" w:right="0"/>
        <w:jc w:val="both"/>
        <w:rPr/>
      </w:pPr>
      <w:r>
        <w:rPr>
          <w:rFonts w:cs="Times New Roman" w:ascii="Times New Roman" w:hAnsi="Times New Roman"/>
          <w:sz w:val="28"/>
          <w:szCs w:val="28"/>
        </w:rPr>
        <w:t>- Căn cứ Biên bản thẩm định Hồ sơ quyết định mua/đóng mới tàu biển của HĐTĐ, HĐQT ban hành Quyết định mua/đóng mới tàu biển.</w:t>
      </w:r>
    </w:p>
    <w:p>
      <w:pPr>
        <w:pStyle w:val="Normal"/>
        <w:spacing w:before="120" w:after="120"/>
        <w:ind w:firstLine="720" w:right="0"/>
        <w:jc w:val="both"/>
        <w:rPr/>
      </w:pPr>
      <w:r>
        <w:rPr>
          <w:rFonts w:cs="Times New Roman" w:ascii="Times New Roman" w:hAnsi="Times New Roman"/>
          <w:b/>
          <w:sz w:val="28"/>
          <w:szCs w:val="28"/>
        </w:rPr>
        <w:t>Bước 10:</w:t>
      </w:r>
      <w:r>
        <w:rPr>
          <w:rFonts w:cs="Times New Roman" w:ascii="Times New Roman" w:hAnsi="Times New Roman"/>
          <w:b/>
          <w:color w:val="FF0000"/>
          <w:sz w:val="28"/>
          <w:szCs w:val="28"/>
        </w:rPr>
        <w:t xml:space="preserve"> </w:t>
      </w:r>
      <w:r>
        <w:rPr>
          <w:rFonts w:cs="Times New Roman" w:ascii="Times New Roman" w:hAnsi="Times New Roman"/>
          <w:sz w:val="28"/>
          <w:szCs w:val="28"/>
        </w:rPr>
        <w:t>Triển khai thực hiện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phối hợp cùng các tổ chức có liên quan thực hiện mua tàu, ký kết hợp đồng và hoàn thiện các thủ tục pháp lý cần thiết cho tàu biển theo quy định của pháp luật.</w:t>
      </w:r>
    </w:p>
    <w:p>
      <w:pPr>
        <w:pStyle w:val="Bodytext21"/>
        <w:tabs>
          <w:tab w:val="clear" w:pos="720"/>
          <w:tab w:val="left" w:pos="709" w:leader="none"/>
        </w:tabs>
        <w:spacing w:lineRule="auto" w:line="264" w:before="120" w:after="240"/>
        <w:rPr>
          <w:b/>
          <w:bCs/>
          <w:sz w:val="28"/>
          <w:szCs w:val="28"/>
          <w:lang w:val="vi-VN"/>
        </w:rPr>
      </w:pPr>
      <w:r>
        <w:rPr>
          <w:b/>
          <w:bCs/>
          <w:sz w:val="28"/>
          <w:szCs w:val="28"/>
          <w:lang w:val="vi-VN"/>
        </w:rPr>
        <w:tab/>
        <w:t>VI. RACI &amp; KPI quy trình</w:t>
      </w:r>
    </w:p>
    <w:tbl>
      <w:tblPr>
        <w:tblW w:w="10459" w:type="dxa"/>
        <w:jc w:val="left"/>
        <w:tblInd w:w="-522" w:type="dxa"/>
        <w:tblLayout w:type="fixed"/>
        <w:tblCellMar>
          <w:top w:w="0" w:type="dxa"/>
          <w:left w:w="108" w:type="dxa"/>
          <w:bottom w:w="0" w:type="dxa"/>
          <w:right w:w="108" w:type="dxa"/>
        </w:tblCellMar>
      </w:tblPr>
      <w:tblGrid>
        <w:gridCol w:w="724"/>
        <w:gridCol w:w="3686"/>
        <w:gridCol w:w="990"/>
        <w:gridCol w:w="990"/>
        <w:gridCol w:w="1170"/>
        <w:gridCol w:w="1189"/>
        <w:gridCol w:w="1710"/>
      </w:tblGrid>
      <w:tr>
        <w:trPr/>
        <w:tc>
          <w:tcPr>
            <w:tcW w:w="441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4"/>
                <w:szCs w:val="24"/>
              </w:rPr>
            </w:pPr>
            <w:r>
              <w:rPr>
                <w:b/>
                <w:bCs/>
                <w:sz w:val="24"/>
                <w:szCs w:val="24"/>
              </w:rPr>
              <w:t>BĐH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HĐTĐ</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HĐQT</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ĐHĐCĐ</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lang w:val="vi-VN"/>
              </w:rPr>
            </w:pPr>
            <w:r>
              <w:rPr>
                <w:b/>
                <w:bCs/>
                <w:sz w:val="24"/>
                <w:szCs w:val="24"/>
                <w:lang w:val="vi-VN"/>
              </w:rPr>
              <w:t>KPI</w:t>
            </w:r>
          </w:p>
        </w:tc>
      </w:tr>
      <w:tr>
        <w:trPr>
          <w:trHeight w:val="732"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 xml:space="preserve">Trình chủ trương mua/đóng mới tàu biển </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Trong tháng 1</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chủ trương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Trong tháng 2</w:t>
            </w:r>
          </w:p>
        </w:tc>
      </w:tr>
      <w:tr>
        <w:trPr>
          <w:trHeight w:val="658"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chủ trương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A </w:t>
            </w:r>
            <w:r>
              <w:rPr>
                <w:bCs/>
                <w:sz w:val="20"/>
                <w:szCs w:val="20"/>
              </w:rPr>
              <w:t>(nếu &lt;35% tổng giá trị TS)/A1</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A </w:t>
            </w:r>
            <w:r>
              <w:rPr>
                <w:bCs/>
                <w:sz w:val="20"/>
                <w:szCs w:val="20"/>
              </w:rPr>
              <w:t>(nếu &gt;35% tổng giá trị TS)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sz w:val="24"/>
                <w:szCs w:val="24"/>
              </w:rPr>
            </w:pPr>
            <w:r>
              <w:rPr>
                <w:bCs/>
                <w:color w:val="FF0000"/>
                <w:sz w:val="24"/>
                <w:szCs w:val="24"/>
              </w:rPr>
              <w:t xml:space="preserve">Tại ĐHĐCĐ </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dự án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rHeight w:val="77"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dự án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dự án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Hồ sơ quyết định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B8</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Hồ sơ</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B9</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Ban hành Quyết định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Triển khai thực hiện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6</w:t>
            </w:r>
          </w:p>
        </w:tc>
      </w:tr>
    </w:tbl>
    <w:p>
      <w:pPr>
        <w:pStyle w:val="Bodytext21"/>
        <w:tabs>
          <w:tab w:val="clear" w:pos="720"/>
          <w:tab w:val="left" w:pos="709" w:leader="none"/>
        </w:tabs>
        <w:spacing w:lineRule="auto" w:line="252" w:before="19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920" w:after="240"/>
        <w:rPr>
          <w:b/>
          <w:bCs/>
          <w:sz w:val="28"/>
          <w:szCs w:val="28"/>
          <w:lang w:val="vi-VN"/>
        </w:rPr>
      </w:pPr>
      <w:r>
        <w:rPr>
          <w:b/>
          <w:bCs/>
          <w:sz w:val="28"/>
          <w:szCs w:val="28"/>
          <w:lang w:val="vi-VN"/>
        </w:rPr>
        <w:t>VII. Rủi ro và kiểm soát</w:t>
      </w:r>
    </w:p>
    <w:tbl>
      <w:tblPr>
        <w:tblW w:w="10578" w:type="dxa"/>
        <w:jc w:val="left"/>
        <w:tblInd w:w="-612" w:type="dxa"/>
        <w:tblLayout w:type="fixed"/>
        <w:tblCellMar>
          <w:top w:w="0" w:type="dxa"/>
          <w:left w:w="108" w:type="dxa"/>
          <w:bottom w:w="0" w:type="dxa"/>
          <w:right w:w="108" w:type="dxa"/>
        </w:tblCellMar>
      </w:tblPr>
      <w:tblGrid>
        <w:gridCol w:w="678"/>
        <w:gridCol w:w="2112"/>
        <w:gridCol w:w="2336"/>
        <w:gridCol w:w="2794"/>
        <w:gridCol w:w="2658"/>
      </w:tblGrid>
      <w:tr>
        <w:trPr>
          <w:tblHeader w:val="true"/>
          <w:trHeight w:val="414" w:hRule="atLeast"/>
        </w:trPr>
        <w:tc>
          <w:tcPr>
            <w:tcW w:w="279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pPr>
            <w:r>
              <w:rPr>
                <w:b/>
                <w:bCs/>
                <w:sz w:val="24"/>
                <w:szCs w:val="24"/>
              </w:rPr>
              <w:t>Bước thực hiện</w:t>
            </w:r>
          </w:p>
        </w:tc>
        <w:tc>
          <w:tcPr>
            <w:tcW w:w="233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9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33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9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Trình chủ trương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rFonts w:cs="Times New Roman" w:ascii="Times New Roman" w:hAnsi="Times New Roman"/>
                <w:bCs/>
                <w:sz w:val="24"/>
                <w:szCs w:val="24"/>
              </w:rPr>
              <w:t>Hồ sơ xin phê duyệt chủ trương không đạt yêu cầu</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không được phê duyệt</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Tờ trình xin phê duyệt phải đầy đủ nội dung yêu cầu, đầy đủ các tài liệu kèm theo.</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chủ trương</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chủ trương</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Không phê duyệt/phê duyệt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không được chấp thuận về chủ trương.</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đầu tư nằm trong kế hoạch đã được phê duyệt, Hồ sơ trình phê duyệt đáp ứng được yêu cầu.</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B4</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Trình dự án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Tìm tàu biển để mua không đạt yêu cầu, thời gian tìm tàu kéo dài.</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Xây dựng dự án kéo dài.</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Xác định nhu cầu khai thác, dự kiến giá mua/đóng mới phù hợp nhu cầu và năng lực thực tế</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B5</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dự án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B6</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dự án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left"/>
              <w:rPr>
                <w:bCs/>
                <w:sz w:val="24"/>
                <w:szCs w:val="24"/>
              </w:rPr>
            </w:pPr>
            <w:r>
              <w:rPr>
                <w:bCs/>
                <w:sz w:val="24"/>
                <w:szCs w:val="24"/>
              </w:rPr>
              <w:t>Phê duyệt chậm/không được phê duyệt</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xin phê duyệt dự án được lập đầy đủ nội dung theo yêu cầu, bám sát thời gian trình phê duyệt.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B7</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Hồ sơ quyết định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bCs/>
                <w:sz w:val="24"/>
                <w:szCs w:val="24"/>
              </w:rPr>
              <w:t>Các tài liệu kèm theo không đảm bảo yêu cầu</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quyết đầu định đầu tư tàu không được HĐQT chấp thuận.</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Cần thực hiện tìm kiếm tàu biển và giao dịch, đàm phán đúng tiêu chí đề ra, khẩn trương lập hồ sơ quyết định đầu tư tàu biển ngay sau khi có kết quả đàm phán. Hoàn tất hồ sơ sau khi giao dịch kết thúc.</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B8</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Thẩm định Hồ sơ</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B9</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Ban hành Quyết định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Quyết định ban hành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Không đảm bảo ngày bàn giao tàu</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Bám sát thời gian trình phê duyệt.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B10</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Triển khai thực hiện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pPr>
            <w:r>
              <w:rPr>
                <w:bCs/>
                <w:sz w:val="24"/>
                <w:szCs w:val="24"/>
              </w:rPr>
              <w:t>Thực hiện mua tàu, ký kết hợp đồng và hoàn thiện các thủ tục pháp lý không đầy đủ,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Không đảm bảo lịch tàu vận doanh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Rà soát các điều khoản hợp đồng, các thủ tục pháp lý cần thiết của tàu đảm bảo quy định của pháp luật.</w:t>
            </w:r>
          </w:p>
        </w:tc>
      </w:tr>
    </w:tbl>
    <w:p>
      <w:pPr>
        <w:pStyle w:val="Normal"/>
        <w:spacing w:lineRule="auto" w:line="252" w:before="360" w:after="360"/>
        <w:rPr>
          <w:rFonts w:ascii="Times New Roman" w:hAnsi="Times New Roman" w:cs="Times New Roman"/>
          <w:b/>
          <w:sz w:val="28"/>
          <w:szCs w:val="28"/>
          <w:lang w:val="pt-BR"/>
        </w:rPr>
      </w:pPr>
      <w:r>
        <w:rPr>
          <w:rFonts w:cs="Times New Roman" w:ascii="Times New Roman" w:hAnsi="Times New Roman"/>
          <w:b/>
          <w:sz w:val="28"/>
          <w:szCs w:val="28"/>
          <w:lang w:val="pt-BR"/>
        </w:rPr>
        <w:t xml:space="preserve">VIII. Hồ sơ lưu: </w:t>
      </w:r>
    </w:p>
    <w:tbl>
      <w:tblPr>
        <w:tblW w:w="10443" w:type="dxa"/>
        <w:jc w:val="left"/>
        <w:tblInd w:w="-459" w:type="dxa"/>
        <w:tblLayout w:type="fixed"/>
        <w:tblCellMar>
          <w:top w:w="0" w:type="dxa"/>
          <w:left w:w="108" w:type="dxa"/>
          <w:bottom w:w="0" w:type="dxa"/>
          <w:right w:w="108" w:type="dxa"/>
        </w:tblCellMar>
      </w:tblPr>
      <w:tblGrid>
        <w:gridCol w:w="567"/>
        <w:gridCol w:w="4927"/>
        <w:gridCol w:w="2823"/>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Cs w:val="26"/>
                <w:lang w:val="pt-BR"/>
              </w:rPr>
              <w:t xml:space="preserve">Nghị quyết phê duyệt Kế hoạch mua/đóng mới tàu biển </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FF0000"/>
                <w:szCs w:val="26"/>
                <w:lang w:val="pt-BR"/>
              </w:rPr>
            </w:pPr>
            <w:r>
              <w:rPr>
                <w:rFonts w:cs="Times New Roman" w:ascii="Times New Roman" w:hAnsi="Times New Roman"/>
                <w:szCs w:val="26"/>
              </w:rPr>
              <w:t>Theo quy định</w:t>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xin phê duyệt chủ trương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phê duyệt dự án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quyết định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Biên bản thẩm định</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rPr>
          <w:rFonts w:ascii="Times New Roman" w:hAnsi="Times New Roman" w:cs="Times New Roman"/>
          <w:b/>
          <w:sz w:val="28"/>
          <w:szCs w:val="28"/>
          <w:lang w:val="pt-BR"/>
        </w:rPr>
      </w:pPr>
      <w:r>
        <w:rPr>
          <w:rFonts w:cs="Times New Roman" w:ascii="Times New Roman" w:hAnsi="Times New Roman"/>
          <w:b/>
          <w:sz w:val="28"/>
          <w:szCs w:val="28"/>
          <w:lang w:val="pt-BR"/>
        </w:rPr>
        <w:t>IX. Biểu mẫu:</w:t>
      </w:r>
    </w:p>
    <w:tbl>
      <w:tblPr>
        <w:tblW w:w="10490" w:type="dxa"/>
        <w:jc w:val="left"/>
        <w:tblInd w:w="-459" w:type="dxa"/>
        <w:tblLayout w:type="fixed"/>
        <w:tblCellMar>
          <w:top w:w="0" w:type="dxa"/>
          <w:left w:w="108" w:type="dxa"/>
          <w:bottom w:w="0" w:type="dxa"/>
          <w:right w:w="108" w:type="dxa"/>
        </w:tblCellMar>
      </w:tblPr>
      <w:tblGrid>
        <w:gridCol w:w="567"/>
        <w:gridCol w:w="6096"/>
        <w:gridCol w:w="3827"/>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Biên bản thẩm định</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BM01.BB.KQTĐ</w:t>
            </w:r>
          </w:p>
        </w:tc>
      </w:tr>
    </w:tbl>
    <w:p>
      <w:pPr>
        <w:pStyle w:val="Normal"/>
        <w:spacing w:before="60" w:after="360"/>
        <w:jc w:val="center"/>
        <w:rPr>
          <w:rFonts w:ascii="Times New Roman" w:hAnsi="Times New Roman" w:cs="Times New Roman"/>
          <w:szCs w:val="26"/>
        </w:rPr>
      </w:pPr>
      <w:r>
        <w:rPr>
          <w:rFonts w:cs="Times New Roman" w:ascii="Times New Roman" w:hAnsi="Times New Roman"/>
          <w:szCs w:val="26"/>
        </w:rPr>
      </w:r>
    </w:p>
    <w:sectPr>
      <w:headerReference w:type="default" r:id="rId6"/>
      <w:headerReference w:type="first" r:id="rId7"/>
      <w:footerReference w:type="default" r:id="rId8"/>
      <w:footerReference w:type="first" r:id="rId9"/>
      <w:type w:val="nextPage"/>
      <w:pgSz w:w="11906" w:h="16838"/>
      <w:pgMar w:left="1496"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Times New Roman"/>
    <w:charset w:val="00"/>
    <w:family w:val="swiss"/>
    <w:pitch w:val="variable"/>
  </w:font>
  <w:font w:name=".VnArial">
    <w:altName w:val="Calibri"/>
    <w:charset w:val="00"/>
    <w:family w:val="swiss"/>
    <w:pitch w:val="variable"/>
  </w:font>
  <w:font w:name="Calibri">
    <w:charset w:val="00"/>
    <w:family w:val="swiss"/>
    <w:pitch w:val="variable"/>
  </w:font>
  <w:font w:name=".VnTime">
    <w:altName w:val="Times New Roman"/>
    <w:charset w:val="00"/>
    <w:family w:val="swiss"/>
    <w:pitch w:val="variable"/>
  </w:font>
  <w:font w:name=".Vn3DH">
    <w:altName w:val="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altName w:val="Calibri"/>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8</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spacing w:before="60" w:after="6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Times New Roman" w:hAnsi=".VnTimeH;Times New Roman" w:eastAsia="Times New Roman" w:cs=".VnTimeH;Times New Roman"/>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alibri" w:hAnsi=".VnArial;Calibri" w:eastAsia="Times New Roman" w:cs=".VnArial;Calibri"/>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Times New Roman" w:hAnsi=".VnTime;Times New Roman" w:eastAsia="Times New Roman" w:cs=".VnTime;Times New Roman"/>
      <w:b/>
      <w:sz w:val="14"/>
      <w:szCs w:val="24"/>
    </w:rPr>
  </w:style>
  <w:style w:type="paragraph" w:styleId="Heading7">
    <w:name w:val="heading 7"/>
    <w:basedOn w:val="Normal"/>
    <w:next w:val="Normal"/>
    <w:qFormat/>
    <w:pPr>
      <w:keepNext w:val="true"/>
      <w:numPr>
        <w:ilvl w:val="6"/>
        <w:numId w:val="1"/>
      </w:numPr>
      <w:outlineLvl w:val="6"/>
    </w:pPr>
    <w:rPr>
      <w:rFonts w:ascii=".Vn3DH;Calibri" w:hAnsi=".Vn3DH;Calibri" w:eastAsia="Times New Roman" w:cs=".Vn3DH;Calibri"/>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Times New Roman" w:hAnsi=".VnTimeH;Times New Roman" w:eastAsia="Times New Roman" w:cs=".VnTimeH;Times New Roman"/>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i w:val="false"/>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HeaderChar">
    <w:name w:val="Header Char"/>
    <w:qFormat/>
    <w:rPr>
      <w:rFonts w:ascii=".VnTime;Times New Roman" w:hAnsi=".VnTime;Times New Roman" w:eastAsia="Times New Roman" w:cs="Times New Roman"/>
      <w:sz w:val="26"/>
      <w:szCs w:val="20"/>
    </w:rPr>
  </w:style>
  <w:style w:type="character" w:styleId="FooterChar">
    <w:name w:val="Footer Char"/>
    <w:qFormat/>
    <w:rPr>
      <w:rFonts w:ascii=".VnTime;Times New Roman" w:hAnsi=".VnTime;Times New Roman" w:eastAsia="Times New Roman" w:cs=".VnTime;Times New Roman"/>
      <w:sz w:val="28"/>
      <w:szCs w:val="28"/>
    </w:rPr>
  </w:style>
  <w:style w:type="character" w:styleId="Heading1Char">
    <w:name w:val="Heading 1 Char"/>
    <w:qFormat/>
    <w:rPr>
      <w:rFonts w:ascii=".VnTimeH;Times New Roman" w:hAnsi=".VnTimeH;Times New Roman" w:eastAsia="Times New Roman" w:cs=".VnTimeH;Times New Roman"/>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alibri" w:hAnsi=".VnArial;Calibri" w:eastAsia="Times New Roman" w:cs=".VnArial;Calibri"/>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Times New Roman" w:hAnsi=".VnTime;Times New Roman" w:eastAsia="Times New Roman" w:cs=".VnTime;Times New Roman"/>
      <w:b/>
      <w:sz w:val="14"/>
      <w:szCs w:val="24"/>
    </w:rPr>
  </w:style>
  <w:style w:type="character" w:styleId="Heading7Char">
    <w:name w:val="Heading 7 Char"/>
    <w:qFormat/>
    <w:rPr>
      <w:rFonts w:ascii=".Vn3DH;Calibri" w:hAnsi=".Vn3DH;Calibri" w:eastAsia="Times New Roman" w:cs=".Vn3DH;Calibri"/>
      <w:b/>
      <w:szCs w:val="24"/>
    </w:rPr>
  </w:style>
  <w:style w:type="character" w:styleId="Heading8Char">
    <w:name w:val="Heading 8 Char"/>
    <w:qFormat/>
    <w:rPr>
      <w:rFonts w:ascii=".VnTimeH;Times New Roman" w:hAnsi=".VnTimeH;Times New Roman" w:eastAsia="Times New Roman" w:cs=".VnTimeH;Times New Roman"/>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alibri" w:hAnsi=".VnArial;Calibri" w:eastAsia="Times New Roman" w:cs=".VnArial;Calibri"/>
      <w:sz w:val="24"/>
    </w:rPr>
  </w:style>
  <w:style w:type="character" w:styleId="BodyText2Char">
    <w:name w:val="Body Text 2 Char"/>
    <w:qFormat/>
    <w:rPr>
      <w:rFonts w:ascii=".VnArial;Calibri" w:hAnsi=".VnArial;Calibri" w:eastAsia="Times New Roman" w:cs=".VnArial;Calibri"/>
      <w:sz w:val="24"/>
    </w:rPr>
  </w:style>
  <w:style w:type="character" w:styleId="BodyText3Char">
    <w:name w:val="Body Text 3 Char"/>
    <w:qFormat/>
    <w:rPr>
      <w:rFonts w:ascii=".VnArial;Calibri" w:hAnsi=".VnArial;Calibri" w:eastAsia="Times New Roman" w:cs=".VnArial;Calibri"/>
      <w:sz w:val="26"/>
    </w:rPr>
  </w:style>
  <w:style w:type="character" w:styleId="TitleChar">
    <w:name w:val="Title Char"/>
    <w:qFormat/>
    <w:rPr>
      <w:rFonts w:ascii=".VnArialH;Calibri" w:hAnsi=".VnArialH;Calibri" w:eastAsia="Times New Roman" w:cs=".VnArialH;Calibri"/>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Times New Roman" w:hAnsi=".VnTime;Times New Roman" w:cs=".VnTime;Times New Roman"/>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Times New Roman" w:hAnsi=".VnTime;Times New Roman" w:eastAsia="Times New Roman" w:cs=".VnTime;Times New Roman"/>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Calibri" w:hAnsi=".VnArialH;Calibri" w:eastAsia="Times New Roman" w:cs=".VnArialH;Calibri"/>
      <w:b/>
      <w:sz w:val="28"/>
      <w:szCs w:val="28"/>
    </w:rPr>
  </w:style>
  <w:style w:type="paragraph" w:styleId="BodyText">
    <w:name w:val="Body Text"/>
    <w:basedOn w:val="Normal"/>
    <w:pPr>
      <w:spacing w:before="0" w:after="0"/>
      <w:jc w:val="both"/>
    </w:pPr>
    <w:rPr>
      <w:rFonts w:ascii=".VnArial;Calibri" w:hAnsi=".VnArial;Calibri" w:eastAsia="Times New Roman" w:cs=".VnArial;Calibri"/>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Times New Roman" w:hAnsi=".VnTime;Times New Roman"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Times New Roman" w:hAnsi=".VnTime;Times New Roman" w:eastAsia="Times New Roman" w:cs=".VnTime;Times New Roman"/>
      <w:sz w:val="28"/>
      <w:szCs w:val="28"/>
    </w:rPr>
  </w:style>
  <w:style w:type="paragraph" w:styleId="2">
    <w:name w:val="2"/>
    <w:basedOn w:val="Normal"/>
    <w:qFormat/>
    <w:pPr>
      <w:spacing w:before="0" w:after="0"/>
      <w:jc w:val="center"/>
    </w:pPr>
    <w:rPr>
      <w:rFonts w:ascii=".VnTimeH;Times New Roman" w:hAnsi=".VnTimeH;Times New Roman" w:eastAsia="Times New Roman" w:cs=".VnTimeH;Times New Roman"/>
      <w:b/>
      <w:bCs/>
      <w:sz w:val="30"/>
      <w:szCs w:val="30"/>
    </w:rPr>
  </w:style>
  <w:style w:type="paragraph" w:styleId="1">
    <w:name w:val="1"/>
    <w:basedOn w:val="Normal"/>
    <w:qFormat/>
    <w:pPr>
      <w:spacing w:before="0" w:after="0"/>
      <w:jc w:val="center"/>
    </w:pPr>
    <w:rPr>
      <w:rFonts w:ascii=".VnTimeH;Times New Roman" w:hAnsi=".VnTimeH;Times New Roman" w:eastAsia="Times New Roman" w:cs=".VnTimeH;Times New Roman"/>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alibri" w:hAnsi=".VnArial;Calibri" w:eastAsia="Times New Roman" w:cs=".VnArial;Calibri"/>
      <w:sz w:val="24"/>
      <w:szCs w:val="20"/>
    </w:rPr>
  </w:style>
  <w:style w:type="paragraph" w:styleId="BodyText3">
    <w:name w:val="Body Text 3"/>
    <w:basedOn w:val="Normal"/>
    <w:qFormat/>
    <w:pPr>
      <w:spacing w:before="0" w:after="0"/>
      <w:jc w:val="both"/>
    </w:pPr>
    <w:rPr>
      <w:rFonts w:ascii=".VnArial;Calibri" w:hAnsi=".VnArial;Calibri" w:eastAsia="Times New Roman" w:cs=".VnArial;Calibri"/>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Times New Roman" w:hAnsi=".VnTime;Times New Roman" w:eastAsia="Times New Roman" w:cs=".VnTime;Times New Roman"/>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2024-10-23T16:59:00Z</dcterms:created>
  <dc:creator>Smart</dc:creator>
  <dc:description/>
  <cp:keywords/>
  <dc:language>en-US</dc:language>
  <cp:lastModifiedBy>Lê Đông</cp:lastModifiedBy>
  <cp:lastPrinted>2020-11-18T15:56:00Z</cp:lastPrinted>
  <dcterms:modified xsi:type="dcterms:W3CDTF">2024-10-23T17:29:00Z</dcterms:modified>
  <cp:revision>4</cp:revision>
  <dc:subject/>
  <dc:title/>
</cp:coreProperties>
</file>