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FAF" w14:textId="77777777" w:rsidR="00D04243" w:rsidRPr="00232465" w:rsidRDefault="00D04243">
      <w:pPr>
        <w:spacing w:before="0" w:after="160" w:line="259" w:lineRule="auto"/>
        <w:rPr>
          <w:rFonts w:ascii="Times New Roman" w:hAnsi="Times New Roman"/>
          <w:b/>
          <w:bCs/>
          <w:noProof/>
          <w:sz w:val="2"/>
          <w:szCs w:val="2"/>
          <w:lang w:val="vi-VN"/>
        </w:rPr>
      </w:pPr>
    </w:p>
    <w:p w14:paraId="6B516DDE" w14:textId="77777777" w:rsidR="00D04243" w:rsidRPr="00232465" w:rsidRDefault="00D04243" w:rsidP="00D04243">
      <w:pPr>
        <w:rPr>
          <w:rFonts w:ascii="Times New Roman" w:hAnsi="Times New Roman"/>
          <w:b/>
          <w:noProof/>
          <w:sz w:val="4"/>
          <w:szCs w:val="4"/>
          <w:lang w:val="vi-VN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232465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TỔNG CÔNG TY </w:t>
            </w:r>
          </w:p>
          <w:p w14:paraId="0CF1A091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HÀNG HẢI VIỆT NAM - CTCP</w:t>
            </w:r>
          </w:p>
          <w:p w14:paraId="2CA9A48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62160B2A" w:rsidR="00D04243" w:rsidRPr="00232465" w:rsidRDefault="00971CE7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Số:          </w:t>
            </w:r>
            <w:r w:rsidR="00D04243" w:rsidRPr="00232465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/QĐ-HHVN</w:t>
            </w:r>
          </w:p>
          <w:p w14:paraId="333EA1C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0D2EAFE0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531DD06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1A63B508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Hà</w:t>
            </w:r>
            <w:r w:rsidR="00971CE7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Nội, ngày      tháng 6 </w:t>
            </w: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năm </w:t>
            </w:r>
            <w:r w:rsidR="003328F7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2025</w:t>
            </w:r>
          </w:p>
        </w:tc>
      </w:tr>
    </w:tbl>
    <w:p w14:paraId="65697BC8" w14:textId="77777777" w:rsidR="0057729B" w:rsidRPr="00232465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"/>
          <w:szCs w:val="28"/>
          <w:lang w:val="vi-VN"/>
        </w:rPr>
      </w:pPr>
    </w:p>
    <w:p w14:paraId="208FBEC9" w14:textId="77777777" w:rsidR="00D04243" w:rsidRPr="00232465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QUYẾT ĐỊNH</w:t>
      </w:r>
    </w:p>
    <w:p w14:paraId="6DB137F4" w14:textId="5FEFA9E0" w:rsidR="00DD7633" w:rsidRPr="00EE38BE" w:rsidRDefault="00D04243" w:rsidP="00971CE7">
      <w:pPr>
        <w:spacing w:before="40" w:after="40" w:line="247" w:lineRule="auto"/>
        <w:jc w:val="center"/>
        <w:rPr>
          <w:rFonts w:ascii="Times New Roman" w:hAnsi="Times New Roman"/>
          <w:b/>
          <w:noProof/>
          <w:szCs w:val="26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>Về việc ban hành</w:t>
      </w:r>
      <w:r w:rsidR="004C3001" w:rsidRPr="00971CE7">
        <w:rPr>
          <w:rFonts w:ascii="Times New Roman" w:hAnsi="Times New Roman"/>
          <w:b/>
          <w:noProof/>
          <w:szCs w:val="26"/>
          <w:lang w:val="vi-VN"/>
        </w:rPr>
        <w:t xml:space="preserve"> </w:t>
      </w:r>
      <w:bookmarkStart w:id="0" w:name="_Hlk200436094"/>
      <w:r w:rsidR="00EE38BE">
        <w:rPr>
          <w:rFonts w:ascii="Times New Roman" w:hAnsi="Times New Roman"/>
          <w:b/>
          <w:noProof/>
          <w:szCs w:val="26"/>
        </w:rPr>
        <w:t>Quy trình Xây dựng quy trình chuẩn</w:t>
      </w:r>
    </w:p>
    <w:p w14:paraId="4C59ED3E" w14:textId="161358C4" w:rsidR="00D04243" w:rsidRPr="00971CE7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Cs w:val="26"/>
          <w:lang w:val="vi-VN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 xml:space="preserve"> của </w:t>
      </w:r>
      <w:r w:rsidR="00BD749C" w:rsidRPr="00971CE7">
        <w:rPr>
          <w:rFonts w:ascii="Times New Roman" w:hAnsi="Times New Roman"/>
          <w:b/>
          <w:noProof/>
          <w:szCs w:val="26"/>
          <w:lang w:val="vi-VN"/>
        </w:rPr>
        <w:t>Tổng công ty Hàng hải Việt Nam - CTCP</w:t>
      </w:r>
      <w:bookmarkEnd w:id="0"/>
    </w:p>
    <w:p w14:paraId="30EF48E7" w14:textId="74FECB7C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6"/>
          <w:szCs w:val="28"/>
          <w:lang w:val="vi-VN"/>
        </w:rPr>
      </w:pPr>
    </w:p>
    <w:p w14:paraId="1D2A8ED5" w14:textId="5764313B" w:rsidR="0057729B" w:rsidRPr="00232465" w:rsidRDefault="00C51CF1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12"/>
          <w:szCs w:val="28"/>
          <w:lang w:val="vi-VN"/>
        </w:rPr>
      </w:pPr>
      <w:r w:rsidRPr="0023246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C3C8" wp14:editId="3B395A1A">
                <wp:simplePos x="0" y="0"/>
                <wp:positionH relativeFrom="column">
                  <wp:posOffset>2019300</wp:posOffset>
                </wp:positionH>
                <wp:positionV relativeFrom="paragraph">
                  <wp:posOffset>24434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6D9D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1.9pt" to="31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"/>
            </w:pict>
          </mc:Fallback>
        </mc:AlternateContent>
      </w:r>
    </w:p>
    <w:p w14:paraId="51B8170E" w14:textId="3CE2F25B" w:rsidR="00D04243" w:rsidRPr="00232465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GIÁM ĐỐC</w:t>
      </w:r>
    </w:p>
    <w:p w14:paraId="1E5955A5" w14:textId="3275E751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64376172" w14:textId="3D4CD00A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4"/>
          <w:szCs w:val="28"/>
          <w:lang w:val="vi-VN"/>
        </w:rPr>
      </w:pPr>
    </w:p>
    <w:p w14:paraId="03887290" w14:textId="2546B133" w:rsidR="009D3F2C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Căn cứ Điều lệ Tổng công ty Hàng hải Việt Nam - CTCP; </w:t>
      </w:r>
    </w:p>
    <w:p w14:paraId="7F7FE4E7" w14:textId="49F50240" w:rsidR="00232465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về xây dựng và ban hành các quy phạm nội bộ của Tổng</w:t>
      </w:r>
      <w:r w:rsidR="00111A50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công ty Hàng hải Việt Nam – CTCP;</w:t>
      </w:r>
    </w:p>
    <w:p w14:paraId="052127CD" w14:textId="223B1160" w:rsidR="00D04243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Theo đề nghị của Tổ SOP Tổng công ty Hàng hải Việt Nam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="00971CE7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CTCP,</w:t>
      </w:r>
    </w:p>
    <w:p w14:paraId="06A8AE93" w14:textId="488E2E1E" w:rsidR="00D04243" w:rsidRPr="00232465" w:rsidRDefault="00D04243" w:rsidP="00C51CF1">
      <w:pPr>
        <w:spacing w:before="360" w:after="36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QUYẾT ĐỊNH</w:t>
      </w:r>
    </w:p>
    <w:p w14:paraId="103DDF0C" w14:textId="7A0ED1D7" w:rsidR="00D04243" w:rsidRPr="00EE38BE" w:rsidRDefault="00D04243" w:rsidP="00EE38BE">
      <w:pPr>
        <w:spacing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1.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Ban hành kèm theo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Q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uyết định này “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Quy tr</w:t>
      </w:r>
      <w:r w:rsidR="00EE38BE" w:rsidRPr="00EE38BE">
        <w:rPr>
          <w:rFonts w:ascii="Times New Roman" w:hAnsi="Times New Roman" w:hint="eastAsia"/>
          <w:noProof/>
          <w:sz w:val="28"/>
          <w:szCs w:val="28"/>
          <w:lang w:val="vi-VN"/>
        </w:rPr>
        <w:t>ì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nh X</w:t>
      </w:r>
      <w:r w:rsidR="00EE38BE" w:rsidRPr="00EE38BE">
        <w:rPr>
          <w:rFonts w:ascii="Times New Roman" w:hAnsi="Times New Roman" w:hint="eastAsia"/>
          <w:noProof/>
          <w:sz w:val="28"/>
          <w:szCs w:val="28"/>
          <w:lang w:val="vi-VN"/>
        </w:rPr>
        <w:t>â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y dựng quy tr</w:t>
      </w:r>
      <w:r w:rsidR="00EE38BE" w:rsidRPr="00EE38BE">
        <w:rPr>
          <w:rFonts w:ascii="Times New Roman" w:hAnsi="Times New Roman" w:hint="eastAsia"/>
          <w:noProof/>
          <w:sz w:val="28"/>
          <w:szCs w:val="28"/>
          <w:lang w:val="vi-VN"/>
        </w:rPr>
        <w:t>ì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nh chuẩn</w:t>
      </w:r>
      <w:r w:rsidR="00EE38BE">
        <w:rPr>
          <w:rFonts w:ascii="Times New Roman" w:hAnsi="Times New Roman"/>
          <w:noProof/>
          <w:sz w:val="28"/>
          <w:szCs w:val="28"/>
        </w:rPr>
        <w:t xml:space="preserve"> 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của Tổng c</w:t>
      </w:r>
      <w:r w:rsidR="00EE38BE" w:rsidRPr="00EE38BE">
        <w:rPr>
          <w:rFonts w:ascii="Times New Roman" w:hAnsi="Times New Roman" w:hint="eastAsia"/>
          <w:noProof/>
          <w:sz w:val="28"/>
          <w:szCs w:val="28"/>
          <w:lang w:val="vi-VN"/>
        </w:rPr>
        <w:t>ô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ng ty H</w:t>
      </w:r>
      <w:r w:rsidR="00EE38BE" w:rsidRPr="00EE38BE">
        <w:rPr>
          <w:rFonts w:ascii="Times New Roman" w:hAnsi="Times New Roman" w:hint="eastAsia"/>
          <w:noProof/>
          <w:sz w:val="28"/>
          <w:szCs w:val="28"/>
          <w:lang w:val="vi-VN"/>
        </w:rPr>
        <w:t>à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>ng hải Việt Nam - CTCP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”</w:t>
      </w:r>
      <w:r w:rsidR="00370825" w:rsidRPr="00232465">
        <w:rPr>
          <w:rFonts w:ascii="Times New Roman" w:hAnsi="Times New Roman"/>
          <w:noProof/>
          <w:sz w:val="28"/>
          <w:szCs w:val="28"/>
          <w:lang w:val="vi-VN"/>
        </w:rPr>
        <w:t>.</w:t>
      </w:r>
    </w:p>
    <w:p w14:paraId="30A29831" w14:textId="77777777" w:rsidR="00D04243" w:rsidRPr="00232465" w:rsidRDefault="00D04243" w:rsidP="00971CE7">
      <w:pPr>
        <w:spacing w:after="120" w:line="247" w:lineRule="auto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noProof/>
          <w:sz w:val="28"/>
          <w:szCs w:val="28"/>
          <w:lang w:val="vi-VN"/>
        </w:rPr>
        <w:tab/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2.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Quyết định này có hiệu lực kể từ ngày ký.</w:t>
      </w:r>
    </w:p>
    <w:p w14:paraId="595987D7" w14:textId="6D0CAE3D" w:rsidR="004976BF" w:rsidRPr="00232465" w:rsidRDefault="00D04243" w:rsidP="00971CE7">
      <w:pPr>
        <w:spacing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3.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Các Phó Tổng giám đố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c, Chánh Văn phòng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, Trưởng các Ban chuyên môn nghiệp vụ, Giám đốc Trung tâm Công nghệ thông tin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, Trung tâm chuyển đổi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; Giám đốc các Đơn vị phụ thuộc của Tổng công ty; Chủ tịch Hội đồng thành viên, các thành viên Hội đồng thành viên, Tổng giám đốc các Công ty TNHH một thành viên do Tổng công ty nắm giữ 100% vốn điều lệ; Người đại diện phần vốn tại các doanh nghiệp có vốn góp của Tổng công ty; các đơn vị, cá nhân có liên quan chịu trách nhiệm thi hành Quyết định này./.</w:t>
      </w:r>
    </w:p>
    <w:p w14:paraId="101327BD" w14:textId="118C0812" w:rsidR="00D04243" w:rsidRPr="00232465" w:rsidRDefault="00D04243" w:rsidP="00370825">
      <w:pPr>
        <w:spacing w:before="40" w:after="40" w:line="247" w:lineRule="auto"/>
        <w:rPr>
          <w:rFonts w:ascii="Times New Roman" w:hAnsi="Times New Roman"/>
          <w:i/>
          <w:noProof/>
          <w:sz w:val="18"/>
          <w:szCs w:val="1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583"/>
      </w:tblGrid>
      <w:tr w:rsidR="00D04243" w:rsidRPr="00232465" w14:paraId="4E636090" w14:textId="77777777" w:rsidTr="00D04243">
        <w:tc>
          <w:tcPr>
            <w:tcW w:w="4593" w:type="dxa"/>
          </w:tcPr>
          <w:p w14:paraId="49E84391" w14:textId="77777777" w:rsidR="00D04243" w:rsidRPr="00971CE7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  <w:t>Nơi nhận:</w:t>
            </w:r>
          </w:p>
          <w:p w14:paraId="6E74FD92" w14:textId="77777777" w:rsidR="00D04243" w:rsidRPr="00971CE7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-</w:t>
            </w: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Như Điều 3;</w:t>
            </w:r>
          </w:p>
          <w:p w14:paraId="51E64E6B" w14:textId="06FA09C8" w:rsidR="0057729B" w:rsidRPr="00971CE7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Ban Kiểm soát VIMC;</w:t>
            </w:r>
          </w:p>
          <w:p w14:paraId="4155E392" w14:textId="4DCFDB6A" w:rsidR="00971CE7" w:rsidRPr="00971CE7" w:rsidRDefault="00971CE7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HĐQT VIMC (để b/c);</w:t>
            </w:r>
          </w:p>
          <w:p w14:paraId="7D479B3C" w14:textId="31112C39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- Lưu: VT, </w:t>
            </w:r>
            <w:r w:rsidR="0057729B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TGĐ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, </w:t>
            </w:r>
            <w:r w:rsidR="00370825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TT </w:t>
            </w:r>
            <w:r w:rsidR="00EE38BE">
              <w:rPr>
                <w:rFonts w:ascii="Times New Roman" w:hAnsi="Times New Roman"/>
                <w:noProof/>
                <w:sz w:val="24"/>
                <w:szCs w:val="24"/>
              </w:rPr>
              <w:t>CĐ</w:t>
            </w:r>
            <w:r w:rsidR="004C3001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, Tổ SOP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TỔNG GIÁM ĐỐC</w:t>
            </w:r>
          </w:p>
          <w:p w14:paraId="3FDDFA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1E3D883" w14:textId="77777777" w:rsid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 xml:space="preserve">                    </w:t>
            </w:r>
          </w:p>
          <w:p w14:paraId="556B0789" w14:textId="77777777" w:rsidR="00B70AB1" w:rsidRDefault="00B70AB1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0ACEDF7B" w14:textId="77777777" w:rsidR="00B37C78" w:rsidRPr="00232465" w:rsidRDefault="00B37C78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60F9069B" w14:textId="3A21589C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C7F6570" w14:textId="50D65BA3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64811481" w14:textId="441E65D8" w:rsidR="006720A9" w:rsidRPr="00232465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noProof/>
          <w:sz w:val="40"/>
          <w:szCs w:val="40"/>
          <w:lang w:val="vi-VN"/>
        </w:rPr>
      </w:pPr>
    </w:p>
    <w:sectPr w:rsidR="006720A9" w:rsidRPr="00232465" w:rsidSect="00C51CF1">
      <w:pgSz w:w="11909" w:h="16834" w:code="9"/>
      <w:pgMar w:top="864" w:right="1152" w:bottom="720" w:left="1440" w:header="619" w:footer="6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455B" w14:textId="77777777" w:rsidR="00A229B5" w:rsidRDefault="00A229B5">
      <w:pPr>
        <w:spacing w:before="0"/>
      </w:pPr>
      <w:r>
        <w:separator/>
      </w:r>
    </w:p>
  </w:endnote>
  <w:endnote w:type="continuationSeparator" w:id="0">
    <w:p w14:paraId="12441C9D" w14:textId="77777777" w:rsidR="00A229B5" w:rsidRDefault="00A229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CBEA5" w14:textId="77777777" w:rsidR="00A229B5" w:rsidRDefault="00A229B5">
      <w:pPr>
        <w:spacing w:before="0"/>
      </w:pPr>
      <w:r>
        <w:separator/>
      </w:r>
    </w:p>
  </w:footnote>
  <w:footnote w:type="continuationSeparator" w:id="0">
    <w:p w14:paraId="398C8281" w14:textId="77777777" w:rsidR="00A229B5" w:rsidRDefault="00A229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90788857">
    <w:abstractNumId w:val="3"/>
  </w:num>
  <w:num w:numId="2" w16cid:durableId="944338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9263238">
    <w:abstractNumId w:val="1"/>
  </w:num>
  <w:num w:numId="4" w16cid:durableId="214507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11A50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14DAB"/>
    <w:rsid w:val="002211B6"/>
    <w:rsid w:val="00232465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E7E24"/>
    <w:rsid w:val="002F1303"/>
    <w:rsid w:val="002F2D99"/>
    <w:rsid w:val="0030512B"/>
    <w:rsid w:val="003064C4"/>
    <w:rsid w:val="00314D53"/>
    <w:rsid w:val="00321A9C"/>
    <w:rsid w:val="00323497"/>
    <w:rsid w:val="0033004E"/>
    <w:rsid w:val="003328F7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2D8B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1CE7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3F2C"/>
    <w:rsid w:val="009D6939"/>
    <w:rsid w:val="009D6DF9"/>
    <w:rsid w:val="009E43D7"/>
    <w:rsid w:val="009F56CC"/>
    <w:rsid w:val="009F76CE"/>
    <w:rsid w:val="00A026AF"/>
    <w:rsid w:val="00A06C7B"/>
    <w:rsid w:val="00A229B5"/>
    <w:rsid w:val="00A24D71"/>
    <w:rsid w:val="00A27A69"/>
    <w:rsid w:val="00A30714"/>
    <w:rsid w:val="00A4499D"/>
    <w:rsid w:val="00A4730E"/>
    <w:rsid w:val="00A53947"/>
    <w:rsid w:val="00A55CA4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37791"/>
    <w:rsid w:val="00B37C78"/>
    <w:rsid w:val="00B41790"/>
    <w:rsid w:val="00B44494"/>
    <w:rsid w:val="00B451EB"/>
    <w:rsid w:val="00B5739B"/>
    <w:rsid w:val="00B604E8"/>
    <w:rsid w:val="00B63AE6"/>
    <w:rsid w:val="00B64711"/>
    <w:rsid w:val="00B66A6D"/>
    <w:rsid w:val="00B70AB1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49C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1CF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62E7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D7633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7A3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0A59"/>
    <w:rsid w:val="00EC1075"/>
    <w:rsid w:val="00EC17C3"/>
    <w:rsid w:val="00EC30E2"/>
    <w:rsid w:val="00EC7A8E"/>
    <w:rsid w:val="00ED519F"/>
    <w:rsid w:val="00ED66AA"/>
    <w:rsid w:val="00EE38BE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A55F6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9B49-8684-4511-B5D7-647E2E9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Le Anh Cuong</cp:lastModifiedBy>
  <cp:revision>2</cp:revision>
  <dcterms:created xsi:type="dcterms:W3CDTF">2025-06-10T01:22:00Z</dcterms:created>
  <dcterms:modified xsi:type="dcterms:W3CDTF">2025-06-10T01:22:00Z</dcterms:modified>
</cp:coreProperties>
</file>