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7049" w14:textId="77777777" w:rsidR="008D40D8" w:rsidRDefault="00B2157D" w:rsidP="004E55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157D">
        <w:rPr>
          <w:rFonts w:ascii="Times New Roman" w:hAnsi="Times New Roman" w:cs="Times New Roman"/>
          <w:sz w:val="28"/>
          <w:szCs w:val="28"/>
        </w:rPr>
        <w:t>BẢNG TỔNG HỢP Ý KIẾN GÓP Ý</w:t>
      </w:r>
    </w:p>
    <w:p w14:paraId="3CF27EB4" w14:textId="77777777" w:rsidR="00B2157D" w:rsidRDefault="00B2157D" w:rsidP="004E55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4400" w:type="dxa"/>
        <w:tblInd w:w="-545" w:type="dxa"/>
        <w:tblLook w:val="04A0" w:firstRow="1" w:lastRow="0" w:firstColumn="1" w:lastColumn="0" w:noHBand="0" w:noVBand="1"/>
      </w:tblPr>
      <w:tblGrid>
        <w:gridCol w:w="805"/>
        <w:gridCol w:w="1625"/>
        <w:gridCol w:w="7650"/>
        <w:gridCol w:w="4320"/>
      </w:tblGrid>
      <w:tr w:rsidR="00B2157D" w:rsidRPr="0056494D" w14:paraId="4965F4C0" w14:textId="77777777" w:rsidTr="00936D20">
        <w:trPr>
          <w:tblHeader/>
        </w:trPr>
        <w:tc>
          <w:tcPr>
            <w:tcW w:w="805" w:type="dxa"/>
            <w:vAlign w:val="center"/>
          </w:tcPr>
          <w:p w14:paraId="3DF3A598" w14:textId="77777777" w:rsidR="00B2157D" w:rsidRPr="0056494D" w:rsidRDefault="00B2157D" w:rsidP="004E55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625" w:type="dxa"/>
            <w:vAlign w:val="center"/>
          </w:tcPr>
          <w:p w14:paraId="472488C4" w14:textId="77777777" w:rsidR="00B2157D" w:rsidRPr="0056494D" w:rsidRDefault="00B2157D" w:rsidP="004E55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</w:t>
            </w:r>
          </w:p>
        </w:tc>
        <w:tc>
          <w:tcPr>
            <w:tcW w:w="7650" w:type="dxa"/>
            <w:vAlign w:val="center"/>
          </w:tcPr>
          <w:p w14:paraId="5F9FAB28" w14:textId="77777777" w:rsidR="00B2157D" w:rsidRPr="0056494D" w:rsidRDefault="00B2157D" w:rsidP="004E55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</w:t>
            </w:r>
          </w:p>
        </w:tc>
        <w:tc>
          <w:tcPr>
            <w:tcW w:w="4320" w:type="dxa"/>
            <w:vAlign w:val="center"/>
          </w:tcPr>
          <w:p w14:paraId="0B760336" w14:textId="77777777" w:rsidR="00B2157D" w:rsidRPr="0056494D" w:rsidRDefault="00B2157D" w:rsidP="004E55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>Tổ</w:t>
            </w:r>
            <w:proofErr w:type="spellEnd"/>
            <w:r w:rsidRPr="005649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SOP</w:t>
            </w:r>
          </w:p>
        </w:tc>
      </w:tr>
      <w:tr w:rsidR="00B2157D" w:rsidRPr="0056494D" w14:paraId="039EDEFD" w14:textId="77777777" w:rsidTr="00936D20">
        <w:tc>
          <w:tcPr>
            <w:tcW w:w="805" w:type="dxa"/>
          </w:tcPr>
          <w:p w14:paraId="676B4430" w14:textId="77777777" w:rsidR="00B2157D" w:rsidRPr="0056494D" w:rsidRDefault="0056494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14:paraId="1923C87F" w14:textId="77777777" w:rsidR="00B2157D" w:rsidRPr="00A432D6" w:rsidRDefault="0056494D" w:rsidP="00936D20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2D6">
              <w:rPr>
                <w:rFonts w:ascii="Times New Roman" w:hAnsi="Times New Roman" w:cs="Times New Roman"/>
                <w:b/>
                <w:sz w:val="24"/>
                <w:szCs w:val="24"/>
              </w:rPr>
              <w:t>Ban VTB</w:t>
            </w:r>
          </w:p>
        </w:tc>
        <w:tc>
          <w:tcPr>
            <w:tcW w:w="7650" w:type="dxa"/>
          </w:tcPr>
          <w:p w14:paraId="0CCF6890" w14:textId="77777777" w:rsidR="0056494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171, 86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VIMC.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tuc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VD: Bán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: Các DN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(NĐ 171).</w:t>
            </w:r>
          </w:p>
          <w:p w14:paraId="0BEB072D" w14:textId="77777777" w:rsidR="0056494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7EF8ED" w14:textId="77777777" w:rsidR="0056494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DN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sủ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20830C" w14:textId="77777777" w:rsidR="0056494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DN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best offer.</w:t>
            </w:r>
          </w:p>
          <w:p w14:paraId="3650533A" w14:textId="77777777" w:rsidR="0056494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phán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phả</w:t>
            </w:r>
            <w:r w:rsidR="00CE03E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6494D">
              <w:rPr>
                <w:rFonts w:ascii="Times New Roman" w:hAnsi="Times New Roman" w:cs="Times New Roman"/>
                <w:sz w:val="24"/>
                <w:szCs w:val="24"/>
              </w:rPr>
              <w:t>giới.vv</w:t>
            </w:r>
            <w:proofErr w:type="spellEnd"/>
            <w:proofErr w:type="gramEnd"/>
          </w:p>
          <w:p w14:paraId="4295B941" w14:textId="77777777" w:rsidR="0056494D" w:rsidRPr="000D4536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Do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vậy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để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cụ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thể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được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từng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nội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dung, Ban VTB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đề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xuất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4F0BCA5" w14:textId="77777777" w:rsidR="0056494D" w:rsidRPr="000D4536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 Quy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trình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bao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gồm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mua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ban.</w:t>
            </w:r>
          </w:p>
          <w:p w14:paraId="2281CB1A" w14:textId="77777777" w:rsidR="0056494D" w:rsidRPr="000D4536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Nội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dung:</w:t>
            </w:r>
          </w:p>
          <w:p w14:paraId="68597105" w14:textId="77777777" w:rsidR="00B2157D" w:rsidRPr="0056494D" w:rsidRDefault="0056494D" w:rsidP="0056494D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nên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tách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phần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mua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bán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riêng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để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đảm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bảo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các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bước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được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rõ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ràng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việc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tả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sẽ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được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cụ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thể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hơn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dễ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dàng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cho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việc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 w:rsidRPr="000D45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4A51BF15" w14:textId="77777777" w:rsidR="00B2157D" w:rsidRDefault="006C52AA" w:rsidP="000D453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0D453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Tại dự thảo đã xây dựng nội dung riêng cho việc mua/đóng mới tàu biển và việc bán tàu biển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Bước 1, Bước 3 và Bước 6.</w:t>
            </w:r>
          </w:p>
          <w:p w14:paraId="3D1C628B" w14:textId="77777777" w:rsidR="006C52AA" w:rsidRDefault="006C52AA" w:rsidP="000D453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Các Bước còn lại về thẩm quyền phê duyệt chủ trương/phê duyệt dự án/ban hành quyết định và </w:t>
            </w:r>
            <w:r w:rsidR="00A432D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yêu cầu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thẩm định dự án đối với việc mua/bán/đóng mới tàu biển là như nhau. (Bước 2, 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Bước 4,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5 và Bước 7).</w:t>
            </w:r>
          </w:p>
          <w:p w14:paraId="04FD4724" w14:textId="77777777" w:rsidR="006C52AA" w:rsidRPr="000D4536" w:rsidRDefault="006C52AA" w:rsidP="000D453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8</w:t>
            </w:r>
            <w:r w:rsidR="00A432D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“Triển khai thực hiện”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sẽ được sửa đổi thành bước: “Hoàn tất thủ tục” – Đối với việc mua/bán/đóng mới </w:t>
            </w:r>
            <w:r w:rsidR="008F6D4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tàu</w:t>
            </w:r>
            <w:r w:rsidR="007C3E3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biển </w:t>
            </w:r>
            <w:r w:rsidR="00C2385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về việc phải hoàn tất thủ tục là như nhau.</w:t>
            </w:r>
          </w:p>
        </w:tc>
      </w:tr>
      <w:tr w:rsidR="00B2157D" w:rsidRPr="0056494D" w14:paraId="1813A51C" w14:textId="77777777" w:rsidTr="00936D20">
        <w:tc>
          <w:tcPr>
            <w:tcW w:w="805" w:type="dxa"/>
          </w:tcPr>
          <w:p w14:paraId="00DD3827" w14:textId="77777777" w:rsidR="00B2157D" w:rsidRPr="0056494D" w:rsidRDefault="0056494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</w:tcPr>
          <w:p w14:paraId="41BFD209" w14:textId="77777777" w:rsidR="00B2157D" w:rsidRPr="00A432D6" w:rsidRDefault="0056494D" w:rsidP="00936D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32D6">
              <w:rPr>
                <w:rFonts w:ascii="Times New Roman" w:hAnsi="Times New Roman" w:cs="Times New Roman"/>
                <w:b/>
                <w:sz w:val="24"/>
                <w:szCs w:val="24"/>
              </w:rPr>
              <w:t>Vosco</w:t>
            </w:r>
            <w:proofErr w:type="spellEnd"/>
          </w:p>
        </w:tc>
        <w:tc>
          <w:tcPr>
            <w:tcW w:w="7650" w:type="dxa"/>
          </w:tcPr>
          <w:p w14:paraId="76E98101" w14:textId="77777777" w:rsidR="00B2157D" w:rsidRDefault="0056494D" w:rsidP="005649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06F194" w14:textId="77777777" w:rsidR="0056494D" w:rsidRDefault="00E27DE6" w:rsidP="005649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cụm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5649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6EC276" w14:textId="77777777" w:rsidR="00E27DE6" w:rsidRDefault="00E27DE6" w:rsidP="0056494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2700E9" w14:textId="77777777" w:rsidR="0056494D" w:rsidRDefault="00E27DE6" w:rsidP="0056494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cứ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trương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, BĐH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nhu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trạng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56494D" w:rsidRPr="00E27DE6">
              <w:rPr>
                <w:rFonts w:ascii="Times New Roman" w:hAnsi="Times New Roman"/>
                <w:b/>
                <w:strike/>
                <w:color w:val="FF0000"/>
                <w:sz w:val="24"/>
                <w:szCs w:val="24"/>
              </w:rPr>
              <w:t>xác</w:t>
            </w:r>
            <w:proofErr w:type="spellEnd"/>
            <w:r w:rsidR="0056494D" w:rsidRPr="00E27DE6">
              <w:rPr>
                <w:rFonts w:ascii="Times New Roman" w:hAnsi="Times New Roman"/>
                <w:b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strike/>
                <w:color w:val="FF0000"/>
                <w:sz w:val="24"/>
                <w:szCs w:val="24"/>
              </w:rPr>
              <w:t>định</w:t>
            </w:r>
            <w:proofErr w:type="spellEnd"/>
            <w:r w:rsidR="0056494D" w:rsidRPr="00E27DE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nguồn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hình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thức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lastRenderedPageBreak/>
              <w:t>mua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và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6494D"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56494D" w:rsidRPr="00E27DE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5AAE88" w14:textId="77777777" w:rsidR="00E27DE6" w:rsidRDefault="00E27DE6" w:rsidP="0056494D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DE6">
              <w:rPr>
                <w:rFonts w:ascii="Times New Roman" w:hAnsi="Times New Roman"/>
                <w:sz w:val="24"/>
                <w:szCs w:val="24"/>
              </w:rPr>
              <w:t xml:space="preserve">+ (1)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xin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phải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hình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thức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nghị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E6609D" w14:textId="77777777" w:rsidR="00E27DE6" w:rsidRDefault="00E27DE6" w:rsidP="00E27DE6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152C45" w14:textId="77777777" w:rsidR="00E27DE6" w:rsidRPr="00E27DE6" w:rsidRDefault="00E27DE6" w:rsidP="0056494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DE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hình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thức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4320" w:type="dxa"/>
          </w:tcPr>
          <w:p w14:paraId="5050269C" w14:textId="77777777" w:rsidR="00B2157D" w:rsidRDefault="00B2157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61CD1" w14:textId="77777777" w:rsidR="00A501B3" w:rsidRDefault="00A501B3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C5836" w14:textId="77777777" w:rsidR="00A501B3" w:rsidRDefault="00A501B3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0B19" w14:textId="77777777" w:rsidR="00A501B3" w:rsidRPr="0056494D" w:rsidRDefault="00A501B3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Tiếp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157D" w:rsidRPr="0056494D" w14:paraId="3C345A4F" w14:textId="77777777" w:rsidTr="00936D20">
        <w:tc>
          <w:tcPr>
            <w:tcW w:w="805" w:type="dxa"/>
          </w:tcPr>
          <w:p w14:paraId="44B1F3A5" w14:textId="77777777" w:rsidR="00B2157D" w:rsidRPr="0056494D" w:rsidRDefault="00B2157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79DCDDED" w14:textId="77777777" w:rsidR="00B2157D" w:rsidRPr="0056494D" w:rsidRDefault="00B2157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293AB6E6" w14:textId="77777777" w:rsidR="00B2157D" w:rsidRDefault="00E27DE6" w:rsidP="00E27DE6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</w:p>
          <w:p w14:paraId="4C875B50" w14:textId="77777777" w:rsidR="00E27DE6" w:rsidRDefault="00E27DE6" w:rsidP="00E27DE6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DE6">
              <w:rPr>
                <w:rFonts w:ascii="Times New Roman" w:hAnsi="Times New Roman"/>
                <w:sz w:val="24"/>
                <w:szCs w:val="24"/>
              </w:rPr>
              <w:t xml:space="preserve">+ (1)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quyết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phải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nêu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dịch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phù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hợp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với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đã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được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phê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duyệt</w:t>
            </w:r>
            <w:proofErr w:type="spellEnd"/>
            <w:r w:rsidRPr="00E27DE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nghị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quyết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định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mua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đóng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mới</w:t>
            </w:r>
            <w:proofErr w:type="spellEnd"/>
            <w:r w:rsidRPr="00E27DE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C6EA05" w14:textId="77777777" w:rsidR="00E27DE6" w:rsidRPr="00E27DE6" w:rsidRDefault="00E27DE6" w:rsidP="00E27DE6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DE6">
              <w:rPr>
                <w:rFonts w:ascii="Times New Roman" w:hAnsi="Times New Roman"/>
                <w:sz w:val="24"/>
                <w:szCs w:val="24"/>
              </w:rPr>
              <w:t xml:space="preserve">+ Báo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giám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Việt Nam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nước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ngoài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Hiệp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sz w:val="24"/>
                <w:szCs w:val="24"/>
              </w:rPr>
              <w:t>tế</w:t>
            </w:r>
            <w:proofErr w:type="spellEnd"/>
            <w:r w:rsidRPr="00E27DE6">
              <w:rPr>
                <w:rFonts w:ascii="Times New Roman" w:hAnsi="Times New Roman"/>
                <w:sz w:val="24"/>
                <w:szCs w:val="24"/>
              </w:rPr>
              <w:t xml:space="preserve"> (IACS)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hoặc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vị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giám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định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độc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lập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có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uy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tín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0D0CB97B" w14:textId="77777777" w:rsidR="00B2157D" w:rsidRPr="0056494D" w:rsidRDefault="00A501B3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Tiếp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B2157D" w:rsidRPr="0056494D" w14:paraId="6733598A" w14:textId="77777777" w:rsidTr="00936D20">
        <w:tc>
          <w:tcPr>
            <w:tcW w:w="805" w:type="dxa"/>
          </w:tcPr>
          <w:p w14:paraId="3F794C23" w14:textId="77777777" w:rsidR="00B2157D" w:rsidRPr="0056494D" w:rsidRDefault="00B2157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2B6AA07A" w14:textId="77777777" w:rsidR="00B2157D" w:rsidRPr="0056494D" w:rsidRDefault="00B2157D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349B1FEB" w14:textId="77777777" w:rsidR="00B2157D" w:rsidRDefault="00E27DE6" w:rsidP="00E27DE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  <w:p w14:paraId="3E244BAB" w14:textId="77777777" w:rsidR="00E27DE6" w:rsidRPr="0056494D" w:rsidRDefault="00E27DE6" w:rsidP="00E27DE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sung: </w:t>
            </w:r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Trường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hợp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BĐH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hoặc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HĐQT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phải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báo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cáo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lại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cấp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có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thẩm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quyền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lý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do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hoặc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điều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chỉnh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thông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tin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án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để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phê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duyệt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lại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trước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khi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7DE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1177BC09" w14:textId="77777777" w:rsidR="00B2157D" w:rsidRDefault="00A501B3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Tiếp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  <w:p w14:paraId="397561BD" w14:textId="77777777" w:rsidR="00A432D6" w:rsidRPr="00A432D6" w:rsidRDefault="00A432D6" w:rsidP="005649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Sẽ bổ sung tại dự thảo</w:t>
            </w:r>
          </w:p>
        </w:tc>
      </w:tr>
      <w:tr w:rsidR="00E00A48" w:rsidRPr="0056494D" w14:paraId="7AAE5427" w14:textId="77777777" w:rsidTr="00936D20">
        <w:tc>
          <w:tcPr>
            <w:tcW w:w="805" w:type="dxa"/>
          </w:tcPr>
          <w:p w14:paraId="37FEE0B8" w14:textId="77777777" w:rsidR="00E00A48" w:rsidRPr="0056494D" w:rsidRDefault="00E00A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47FFC7AA" w14:textId="77777777" w:rsidR="00E00A48" w:rsidRPr="0056494D" w:rsidRDefault="00E00A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  <w:vAlign w:val="center"/>
          </w:tcPr>
          <w:p w14:paraId="3A9B8FE9" w14:textId="77777777" w:rsidR="00E00A48" w:rsidRDefault="00E00A48" w:rsidP="00E00A48">
            <w:pPr>
              <w:pStyle w:val="Bodytext2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Tại</w:t>
            </w:r>
            <w:proofErr w:type="spellEnd"/>
            <w:r>
              <w:rPr>
                <w:bCs/>
                <w:sz w:val="24"/>
                <w:szCs w:val="24"/>
              </w:rPr>
              <w:t xml:space="preserve"> KPI </w:t>
            </w:r>
            <w:proofErr w:type="spellStart"/>
            <w:r>
              <w:rPr>
                <w:bCs/>
                <w:sz w:val="24"/>
                <w:szCs w:val="24"/>
              </w:rPr>
              <w:t>của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Bước</w:t>
            </w:r>
            <w:proofErr w:type="spellEnd"/>
            <w:r>
              <w:rPr>
                <w:bCs/>
                <w:sz w:val="24"/>
                <w:szCs w:val="24"/>
              </w:rPr>
              <w:t xml:space="preserve"> 3. </w:t>
            </w: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đóng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tàu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biển</w:t>
            </w:r>
            <w:proofErr w:type="spellEnd"/>
          </w:p>
          <w:p w14:paraId="7CECBE99" w14:textId="77777777" w:rsidR="00E00A48" w:rsidRPr="00D0082B" w:rsidRDefault="00E00A48" w:rsidP="00E00A48">
            <w:pPr>
              <w:pStyle w:val="Bodytext2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81339">
              <w:rPr>
                <w:bCs/>
                <w:sz w:val="24"/>
                <w:szCs w:val="24"/>
              </w:rPr>
              <w:t>7</w:t>
            </w:r>
            <w:r w:rsidRPr="00081339">
              <w:rPr>
                <w:bCs/>
                <w:sz w:val="24"/>
                <w:szCs w:val="24"/>
                <w:lang w:val="vi-VN"/>
              </w:rPr>
              <w:t xml:space="preserve"> ngày sau khi có NQ của ĐHĐCĐ phê duyệt chủ trương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Xem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xét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lại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vì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tùy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thuộc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vào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từng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dự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án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có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dự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án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mua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đóng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mới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ĐHĐCĐ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đã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phê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duyệt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chủ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lastRenderedPageBreak/>
              <w:t>trương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nhưng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vài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tháng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sau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mới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tìm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được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tàu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phù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hợp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hoặc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có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thể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không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thực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00A48">
              <w:rPr>
                <w:b/>
                <w:bCs/>
                <w:color w:val="FF0000"/>
                <w:sz w:val="24"/>
                <w:szCs w:val="24"/>
              </w:rPr>
              <w:t>hiện</w:t>
            </w:r>
            <w:proofErr w:type="spellEnd"/>
            <w:r w:rsidRPr="00E00A4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nữa</w:t>
            </w:r>
            <w:proofErr w:type="spellEnd"/>
          </w:p>
        </w:tc>
        <w:tc>
          <w:tcPr>
            <w:tcW w:w="4320" w:type="dxa"/>
          </w:tcPr>
          <w:p w14:paraId="2158F56F" w14:textId="77777777" w:rsidR="00932889" w:rsidRDefault="00A501B3" w:rsidP="009328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</w:t>
            </w:r>
            <w:r w:rsidR="0093288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="0093288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  <w:p w14:paraId="6CCC74EB" w14:textId="77777777" w:rsidR="00E00A48" w:rsidRPr="0056494D" w:rsidRDefault="00A501B3" w:rsidP="00A501B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0A48" w:rsidRPr="0056494D" w14:paraId="52C7C576" w14:textId="77777777" w:rsidTr="00936D20">
        <w:tc>
          <w:tcPr>
            <w:tcW w:w="805" w:type="dxa"/>
          </w:tcPr>
          <w:p w14:paraId="0CDF54E2" w14:textId="77777777" w:rsidR="00E00A48" w:rsidRPr="0056494D" w:rsidRDefault="00E00A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6EC80730" w14:textId="77777777" w:rsidR="00E00A48" w:rsidRPr="0056494D" w:rsidRDefault="00E00A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0AC8B946" w14:textId="77777777" w:rsidR="00E00A48" w:rsidRDefault="00E00A48" w:rsidP="00E00A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  <w:p w14:paraId="51785738" w14:textId="77777777" w:rsidR="00E00A48" w:rsidRPr="0056494D" w:rsidRDefault="00E00A48" w:rsidP="00E00A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D2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đề</w:t>
            </w:r>
            <w:proofErr w:type="spellEnd"/>
            <w:r w:rsidRPr="00936D2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36D2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nghị</w:t>
            </w:r>
            <w:proofErr w:type="spellEnd"/>
            <w:r w:rsidRPr="00936D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00A4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+ 02 </w:t>
            </w:r>
            <w:proofErr w:type="spellStart"/>
            <w:r w:rsidRPr="00E00A4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4320" w:type="dxa"/>
          </w:tcPr>
          <w:p w14:paraId="10B6E04E" w14:textId="77777777" w:rsidR="00E00A48" w:rsidRPr="0056494D" w:rsidRDefault="00A501B3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Tiếp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E00A48" w:rsidRPr="0056494D" w14:paraId="7BD65E9B" w14:textId="77777777" w:rsidTr="00936D20">
        <w:tc>
          <w:tcPr>
            <w:tcW w:w="805" w:type="dxa"/>
          </w:tcPr>
          <w:p w14:paraId="54EF1163" w14:textId="77777777" w:rsidR="00E00A48" w:rsidRPr="0056494D" w:rsidRDefault="00936D2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</w:tcPr>
          <w:p w14:paraId="727AF4C7" w14:textId="77777777" w:rsidR="00E00A48" w:rsidRPr="00A432D6" w:rsidRDefault="00A679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432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Ban </w:t>
            </w:r>
            <w:r w:rsidRPr="00A432D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ĐT</w:t>
            </w:r>
          </w:p>
        </w:tc>
        <w:tc>
          <w:tcPr>
            <w:tcW w:w="7650" w:type="dxa"/>
          </w:tcPr>
          <w:p w14:paraId="720D731F" w14:textId="77777777" w:rsidR="00A67948" w:rsidRDefault="00A67948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065DC8" w14:textId="77777777" w:rsidR="00E00A48" w:rsidRPr="0056494D" w:rsidRDefault="00A67948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B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ỏ/b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ổ 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4487C53" w14:textId="77777777" w:rsidR="00E00A48" w:rsidRPr="0056494D" w:rsidRDefault="00E00A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D20" w:rsidRPr="0056494D" w14:paraId="4F8BD720" w14:textId="77777777" w:rsidTr="00936D20">
        <w:tc>
          <w:tcPr>
            <w:tcW w:w="805" w:type="dxa"/>
          </w:tcPr>
          <w:p w14:paraId="69F85412" w14:textId="77777777" w:rsidR="00936D20" w:rsidRPr="0056494D" w:rsidRDefault="00936D2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76BE28CD" w14:textId="77777777" w:rsidR="00936D20" w:rsidRPr="0056494D" w:rsidRDefault="00936D2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783040BF" w14:textId="77777777" w:rsidR="00936D20" w:rsidRDefault="00A67948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Tại Bước 1. Trình chủ trương. 2. Hồ sơ trình xin phê duyệt chủ trương bán tàu biển gồm:</w:t>
            </w:r>
          </w:p>
          <w:p w14:paraId="6E30DE63" w14:textId="77777777" w:rsidR="00A67948" w:rsidRPr="00A67948" w:rsidRDefault="00A67948" w:rsidP="00A6794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7948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67948">
              <w:rPr>
                <w:rFonts w:ascii="Times New Roman" w:hAnsi="Times New Roman"/>
                <w:sz w:val="24"/>
                <w:szCs w:val="24"/>
              </w:rPr>
              <w:t xml:space="preserve">(1)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xin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trương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phải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nêu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SXKD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tuổi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kiến</w:t>
            </w:r>
            <w:proofErr w:type="spellEnd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đánh</w:t>
            </w:r>
            <w:proofErr w:type="spellEnd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giá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03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gần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7948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A679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63D077AB" w14:textId="77777777" w:rsidR="00936D20" w:rsidRPr="00A67948" w:rsidRDefault="00A6794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Tiếp thu</w:t>
            </w:r>
          </w:p>
        </w:tc>
      </w:tr>
      <w:tr w:rsidR="00936D20" w:rsidRPr="0056494D" w14:paraId="1D5DF995" w14:textId="77777777" w:rsidTr="00936D20">
        <w:tc>
          <w:tcPr>
            <w:tcW w:w="805" w:type="dxa"/>
          </w:tcPr>
          <w:p w14:paraId="42C8D811" w14:textId="77777777" w:rsidR="00936D20" w:rsidRPr="0056494D" w:rsidRDefault="00936D2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2E15DE2B" w14:textId="77777777" w:rsidR="00936D20" w:rsidRPr="0056494D" w:rsidRDefault="00936D2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17F8D0DE" w14:textId="77777777" w:rsidR="00936D20" w:rsidRPr="00A67948" w:rsidRDefault="00A67948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679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Tại Bước 3. Trình dự án</w:t>
            </w:r>
          </w:p>
          <w:p w14:paraId="3F71A5CC" w14:textId="77777777" w:rsidR="00A67948" w:rsidRPr="003D10D5" w:rsidRDefault="00A67948" w:rsidP="00A67948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vi-VN"/>
              </w:rPr>
              <w:t xml:space="preserve">- </w:t>
            </w:r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Đề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xuất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thành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lập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hội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đồng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mua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đóng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mới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bán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tàu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biển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tại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đơn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vị</w:t>
            </w:r>
            <w:proofErr w:type="spellEnd"/>
            <w:r w:rsidRPr="003D10D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14:paraId="05F25216" w14:textId="77777777" w:rsidR="00A67948" w:rsidRPr="00A67948" w:rsidRDefault="00A67948" w:rsidP="00A67948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A67948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 w:rsidR="00271B5B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Đối với dự án mua, đóng mới tàu biển. </w:t>
            </w:r>
            <w:r w:rsidRPr="00A67948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(2) Các tài liệu kèm theo gồm:</w:t>
            </w:r>
          </w:p>
          <w:p w14:paraId="3C43DAB4" w14:textId="77777777" w:rsidR="00A67948" w:rsidRPr="00A67948" w:rsidRDefault="00271B5B" w:rsidP="00A67948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+</w:t>
            </w:r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tuổi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nguồn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phương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tế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đánh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giá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hiệu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quả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đầu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tư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thời</w:t>
            </w:r>
            <w:proofErr w:type="spellEnd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gian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7948" w:rsidRPr="00A67948">
              <w:rPr>
                <w:rFonts w:ascii="Times New Roman" w:hAnsi="Times New Roman"/>
                <w:b/>
                <w:strike/>
                <w:color w:val="FF0000"/>
                <w:sz w:val="24"/>
                <w:szCs w:val="24"/>
                <w:lang w:val="vi-VN"/>
              </w:rPr>
              <w:t>khả năng</w:t>
            </w:r>
            <w:r w:rsidR="00A67948" w:rsidRPr="00A67948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67948" w:rsidRPr="00A67948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A67948" w:rsidRPr="00A67948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4320" w:type="dxa"/>
          </w:tcPr>
          <w:p w14:paraId="1229F486" w14:textId="77777777" w:rsidR="00A67948" w:rsidRDefault="00A67948" w:rsidP="00A679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Tiếp thu.</w:t>
            </w:r>
          </w:p>
          <w:p w14:paraId="6E9676F1" w14:textId="77777777" w:rsidR="00A67948" w:rsidRPr="00A67948" w:rsidRDefault="00A67948" w:rsidP="00A679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E5538" w:rsidRPr="0056494D" w14:paraId="02394CC8" w14:textId="77777777" w:rsidTr="00936D20">
        <w:tc>
          <w:tcPr>
            <w:tcW w:w="805" w:type="dxa"/>
          </w:tcPr>
          <w:p w14:paraId="393C90B0" w14:textId="77777777" w:rsidR="008E5538" w:rsidRPr="0056494D" w:rsidRDefault="008E553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63877552" w14:textId="77777777" w:rsidR="008E5538" w:rsidRPr="0056494D" w:rsidRDefault="008E5538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5EACAC45" w14:textId="77777777" w:rsidR="000D4536" w:rsidRDefault="000D4536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679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Tại Bước 3. Trình dự án</w:t>
            </w:r>
          </w:p>
          <w:p w14:paraId="2159B8F9" w14:textId="77777777" w:rsidR="008E5538" w:rsidRDefault="008E5538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- Đối với dự án bán tàu. (2) Các tài liệu kèm theo gồm:</w:t>
            </w:r>
          </w:p>
          <w:p w14:paraId="0A19DD23" w14:textId="77777777" w:rsidR="008E5538" w:rsidRPr="00E173F0" w:rsidRDefault="008E5538" w:rsidP="00932889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553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biển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phải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đảm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dung: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tuổi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trạng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đánh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giá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kiến</w:t>
            </w:r>
            <w:proofErr w:type="spellEnd"/>
            <w:r w:rsidRPr="008E5538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03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đời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8E5538">
              <w:rPr>
                <w:rFonts w:ascii="Times New Roman" w:hAnsi="Times New Roman"/>
                <w:b/>
                <w:strike/>
                <w:color w:val="FF0000"/>
                <w:sz w:val="24"/>
                <w:szCs w:val="24"/>
                <w:lang w:val="vi-VN"/>
              </w:rPr>
              <w:t>khả năng</w:t>
            </w:r>
            <w:r w:rsidRPr="008E5538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thời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gian</w:t>
            </w:r>
            <w:proofErr w:type="spellEnd"/>
            <w:r w:rsidRPr="008E5538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tư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8E5538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4320" w:type="dxa"/>
          </w:tcPr>
          <w:p w14:paraId="1D452F6E" w14:textId="77777777" w:rsidR="008E5538" w:rsidRDefault="008E5538" w:rsidP="00A679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Tiếp thu</w:t>
            </w:r>
          </w:p>
        </w:tc>
      </w:tr>
      <w:tr w:rsidR="00E173F0" w:rsidRPr="0056494D" w14:paraId="41C22951" w14:textId="77777777" w:rsidTr="00936D20">
        <w:tc>
          <w:tcPr>
            <w:tcW w:w="805" w:type="dxa"/>
          </w:tcPr>
          <w:p w14:paraId="6B434283" w14:textId="77777777" w:rsidR="00E173F0" w:rsidRPr="0056494D" w:rsidRDefault="00E173F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0E5B7BBB" w14:textId="77777777" w:rsidR="00E173F0" w:rsidRPr="0056494D" w:rsidRDefault="00E173F0" w:rsidP="00E00A4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66A65AC5" w14:textId="77777777" w:rsidR="00E173F0" w:rsidRDefault="00E173F0" w:rsidP="00E173F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679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Tại Bước 3. Trình dự án</w:t>
            </w:r>
          </w:p>
          <w:p w14:paraId="16F52D5B" w14:textId="77777777" w:rsidR="00E173F0" w:rsidRDefault="00E173F0" w:rsidP="00E173F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Đối với dự án bán tàu. (2) Các tài liệu kèm theo gồm:</w:t>
            </w:r>
          </w:p>
          <w:p w14:paraId="56D9C437" w14:textId="77777777" w:rsidR="003D10D5" w:rsidRDefault="003D10D5" w:rsidP="00E173F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</w:t>
            </w:r>
          </w:p>
          <w:p w14:paraId="7B4948BE" w14:textId="77777777" w:rsidR="00E173F0" w:rsidRPr="00A67948" w:rsidRDefault="00E173F0" w:rsidP="00A6794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Trong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trường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hợp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dự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án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đầu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tư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tàu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thu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hồi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đủ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vốn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đầu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tư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căn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cứ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theo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quy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định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điều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lệ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quy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chế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đơn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vị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để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thực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hiện</w:t>
            </w:r>
            <w:proofErr w:type="spellEnd"/>
            <w:r w:rsidRPr="008E55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4578AE43" w14:textId="19A60D96" w:rsidR="00E173F0" w:rsidRDefault="00E173F0" w:rsidP="00E173F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20421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 xml:space="preserve">Đây là Sop quy định về trình tự các bước thực hiện việc mua/bán/đóng mới tàu biển. Trong trường hợp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dự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án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đầu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tư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tàu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không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thu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hồi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đủ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vốn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đầu</w:t>
            </w:r>
            <w:proofErr w:type="spellEnd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120421" w:rsidRPr="00120421">
              <w:rPr>
                <w:rFonts w:ascii="Times New Roman" w:hAnsi="Times New Roman"/>
                <w:sz w:val="24"/>
                <w:szCs w:val="24"/>
                <w:highlight w:val="yellow"/>
              </w:rPr>
              <w:t>tư</w:t>
            </w:r>
            <w:proofErr w:type="spellEnd"/>
            <w:r w:rsidR="00120421" w:rsidRPr="00120421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 xml:space="preserve"> là vấn đề sẽ được thực hiện theo quy định</w:t>
            </w:r>
            <w:r w:rsidR="00C36B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36BBE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nội</w:t>
            </w:r>
            <w:r w:rsidR="00C36B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36BBE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bộ</w:t>
            </w:r>
            <w:r w:rsidR="00C36B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36BBE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của</w:t>
            </w:r>
            <w:r w:rsidR="00C36B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36BBE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doanh</w:t>
            </w:r>
            <w:r w:rsidR="00C36B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nghiệp. (</w:t>
            </w:r>
            <w:r w:rsidR="008D40D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mục tiêu phạm vi của SOP không bao gồm nội dung này)</w:t>
            </w:r>
          </w:p>
        </w:tc>
      </w:tr>
    </w:tbl>
    <w:p w14:paraId="3AB80011" w14:textId="77777777" w:rsidR="00B2157D" w:rsidRPr="00B2157D" w:rsidRDefault="00B2157D" w:rsidP="00B2157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157D" w:rsidRPr="00B2157D" w:rsidSect="00B2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6F48"/>
    <w:multiLevelType w:val="hybridMultilevel"/>
    <w:tmpl w:val="6B646FF6"/>
    <w:lvl w:ilvl="0" w:tplc="05D626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7D"/>
    <w:rsid w:val="00093687"/>
    <w:rsid w:val="000D4536"/>
    <w:rsid w:val="00120421"/>
    <w:rsid w:val="00271B5B"/>
    <w:rsid w:val="003D10D5"/>
    <w:rsid w:val="004E558E"/>
    <w:rsid w:val="00504404"/>
    <w:rsid w:val="0056494D"/>
    <w:rsid w:val="006C52AA"/>
    <w:rsid w:val="007C3E32"/>
    <w:rsid w:val="007E2D83"/>
    <w:rsid w:val="008D40D8"/>
    <w:rsid w:val="008E5538"/>
    <w:rsid w:val="008F6D4E"/>
    <w:rsid w:val="00922F6F"/>
    <w:rsid w:val="00932889"/>
    <w:rsid w:val="00936D20"/>
    <w:rsid w:val="00A432D6"/>
    <w:rsid w:val="00A501B3"/>
    <w:rsid w:val="00A67948"/>
    <w:rsid w:val="00B2157D"/>
    <w:rsid w:val="00C23850"/>
    <w:rsid w:val="00C36BBE"/>
    <w:rsid w:val="00CE03E3"/>
    <w:rsid w:val="00E00A48"/>
    <w:rsid w:val="00E173F0"/>
    <w:rsid w:val="00E27DE6"/>
    <w:rsid w:val="00E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8C94"/>
  <w15:chartTrackingRefBased/>
  <w15:docId w15:val="{9D5A233E-2CE1-48DD-B4FA-C199E086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94D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Bodytext2">
    <w:name w:val="Body text (2)"/>
    <w:basedOn w:val="Normal"/>
    <w:rsid w:val="00E00A48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Đông</cp:lastModifiedBy>
  <cp:revision>18</cp:revision>
  <dcterms:created xsi:type="dcterms:W3CDTF">2024-11-26T08:47:00Z</dcterms:created>
  <dcterms:modified xsi:type="dcterms:W3CDTF">2024-11-28T09:36:00Z</dcterms:modified>
</cp:coreProperties>
</file>