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Barcodes</w:t>
      </w:r>
    </w:p>
    <w:p>
      <w:pPr>
        <w:pStyle w:val="Heading1"/>
      </w:pPr>
      <w:r>
        <w:t>Item: Iphone 12</w:t>
      </w:r>
    </w:p>
    <w:p>
      <w:r>
        <w:t>Barcode: 123456789 - 001</w:t>
      </w:r>
    </w:p>
    <w:p>
      <w:r>
        <w:drawing>
          <wp:inline xmlns:a="http://schemas.openxmlformats.org/drawingml/2006/main" xmlns:pic="http://schemas.openxmlformats.org/drawingml/2006/picture">
            <wp:extent cx="1828800" cy="1066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3456789_0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66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Item: Tivi LG</w:t>
      </w:r>
    </w:p>
    <w:p>
      <w:r>
        <w:t>Barcode: 987654321 - 002</w:t>
      </w:r>
    </w:p>
    <w:p>
      <w:r>
        <w:drawing>
          <wp:inline xmlns:a="http://schemas.openxmlformats.org/drawingml/2006/main" xmlns:pic="http://schemas.openxmlformats.org/drawingml/2006/picture">
            <wp:extent cx="1828800" cy="1066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87654321_0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66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